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>
      <w:pPr>
        <w:jc w:val="center"/>
        <w:rPr>
          <w:rFonts w:ascii="方正大标宋简体" w:eastAsia="方正大标宋简体"/>
          <w:sz w:val="36"/>
          <w:szCs w:val="44"/>
        </w:rPr>
      </w:pPr>
      <w:r>
        <w:rPr>
          <w:rFonts w:hint="eastAsia" w:ascii="方正大标宋简体" w:eastAsia="方正大标宋简体"/>
          <w:sz w:val="36"/>
          <w:szCs w:val="44"/>
        </w:rPr>
        <w:t>推动企业利用资本市场高质量发展专项资金申请表</w:t>
      </w:r>
    </w:p>
    <w:p>
      <w:pPr>
        <w:jc w:val="center"/>
        <w:rPr>
          <w:rFonts w:ascii="方正大标宋简体" w:eastAsia="方正大标宋简体"/>
          <w:sz w:val="36"/>
          <w:szCs w:val="4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811"/>
        <w:gridCol w:w="2237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申报主体（盖章）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地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址</w:t>
            </w: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1012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银行帐号</w:t>
            </w: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87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以往年度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所获上市奖励</w:t>
            </w:r>
          </w:p>
        </w:tc>
        <w:tc>
          <w:tcPr>
            <w:tcW w:w="3513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本次申请奖励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类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3513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一、股份制改造奖励：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股份制改造 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二、企业在境内上市奖励：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第一阶段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□第二阶段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□第三阶段</w:t>
            </w: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创业板或科创板成功上市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异地上市公司迁入江门市</w:t>
            </w:r>
          </w:p>
          <w:p>
            <w:pPr>
              <w:jc w:val="left"/>
              <w:rPr>
                <w:rFonts w:ascii="仿宋_GB2312" w:eastAsia="仿宋_GB2312" w:cs="FZFSK--GBK1-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H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股回归A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股</w:t>
            </w: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三、多层次资本市场上市挂牌奖励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广东股权交易中心科技创新专板挂牌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新三板精选层挂牌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四、再融资奖励：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再融资：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FZFSK--GBK1-0"/>
                <w:kern w:val="0"/>
                <w:sz w:val="28"/>
                <w:szCs w:val="28"/>
              </w:rPr>
              <w:t>其他：</w:t>
            </w:r>
            <w:r>
              <w:rPr>
                <w:rFonts w:ascii="仿宋_GB2312" w:eastAsia="仿宋_GB2312" w:cs="FZFSK--GBK1-0"/>
                <w:kern w:val="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仿宋_GB2312" w:eastAsia="仿宋_GB2312" w:cs="FZFSK--GBK1-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本次申请奖励金额</w:t>
            </w:r>
          </w:p>
        </w:tc>
        <w:tc>
          <w:tcPr>
            <w:tcW w:w="3513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万元</w:t>
            </w:r>
          </w:p>
        </w:tc>
      </w:tr>
    </w:tbl>
    <w:p>
      <w:pPr>
        <w:jc w:val="center"/>
        <w:rPr>
          <w:rFonts w:ascii="仿宋_GB2312" w:eastAsia="仿宋_GB2312"/>
          <w:sz w:val="10"/>
          <w:szCs w:val="10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54F10"/>
    <w:rsid w:val="4255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2021-09-28T01:26:00Z</dcterms:created>
  <dc:creator>大头</dc:creator>
  <cp:lastModifiedBy>大头</cp:lastModifiedBy>
  <dcterms:modified xsi:type="dcterms:W3CDTF">2021-09-28T01:26:57Z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FD54D33B7F02411FA94E16754DE9DBFE</vt:lpwstr>
  </property>
</Properties>
</file>