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3.2.0.0 -->
  <w:body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jc w:val="center"/>
        <w:rPr>
          <w:sz w:val="44"/>
          <w:szCs w:val="44"/>
        </w:rPr>
      </w:pPr>
    </w:p>
    <w:p>
      <w:pPr>
        <w:ind w:left="-502" w:right="-512" w:hanging="338" w:leftChars="-400" w:rightChars="-244" w:hangingChars="161"/>
        <w:jc w:val="center"/>
        <w:rPr>
          <w:b/>
          <w:bCs/>
          <w:sz w:val="36"/>
          <w:szCs w:val="36"/>
        </w:rPr>
      </w:pPr>
      <w:bookmarkStart w:id="0" w:name="_GoBack"/>
      <w:r>
        <w:rPr>
          <w:rFonts w:hint="eastAsia"/>
          <w:b/>
          <w:bCs/>
          <w:sz w:val="36"/>
          <w:szCs w:val="36"/>
        </w:rPr>
        <w:t>江门市建设工程用工实名信息化监管系统用户手册</w:t>
      </w:r>
    </w:p>
    <w:p>
      <w:pPr>
        <w:ind w:left="-252" w:right="-313" w:hanging="168" w:leftChars="-200" w:rightChars="-149" w:hangingChars="80"/>
        <w:jc w:val="center"/>
        <w:rPr>
          <w:b/>
          <w:bCs/>
          <w:sz w:val="52"/>
          <w:szCs w:val="52"/>
        </w:rPr>
      </w:pPr>
      <w:bookmarkEnd w:id="0"/>
      <w:r>
        <w:rPr>
          <w:rFonts w:hint="eastAsia"/>
          <w:b/>
          <w:bCs/>
          <w:sz w:val="52"/>
          <w:szCs w:val="52"/>
        </w:rPr>
        <w:t>（政府部门端）</w:t>
      </w:r>
    </w:p>
    <w:p/>
    <w:p/>
    <w:p/>
    <w:p/>
    <w:p/>
    <w:p>
      <w:pPr>
        <w:rPr>
          <w:vertAlign w:val="subscript"/>
        </w:rPr>
      </w:pPr>
    </w:p>
    <w:p/>
    <w:p/>
    <w:p/>
    <w:p/>
    <w:p/>
    <w:p/>
    <w:p/>
    <w:p/>
    <w:p>
      <w:pPr>
        <w:jc w:val="center"/>
        <w:rPr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开太平技术中心编制</w:t>
      </w:r>
    </w:p>
    <w:p/>
    <w:p/>
    <w:p/>
    <w:p/>
    <w:p>
      <w:pPr>
        <w:widowControl/>
        <w:jc w:val="left"/>
        <w:rPr>
          <w:rFonts w:hint="eastAsia"/>
        </w:rPr>
      </w:pPr>
      <w:r>
        <w:br w:type="page"/>
      </w:r>
    </w:p>
    <w:p>
      <w:pPr>
        <w:numPr>
          <w:ilvl w:val="0"/>
          <w:numId w:val="1"/>
        </w:numPr>
        <w:ind w:firstLine="420" w:firstLine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系统概述</w:t>
      </w:r>
    </w:p>
    <w:p>
      <w:pPr>
        <w:numPr>
          <w:ilvl w:val="0"/>
          <w:numId w:val="2"/>
        </w:numPr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系统简介</w:t>
      </w:r>
    </w:p>
    <w:p>
      <w:pPr>
        <w:ind w:firstLine="420" w:firstLineChars="200"/>
        <w:jc w:val="left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江门市建设工程用工实名信息化监管系统（下称监管系统）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为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加强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CN"/>
        </w:rPr>
        <w:t>辖区内项目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对工人实名信息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、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工人考勤数据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、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分账管理及工资发放信息等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统一管理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CN"/>
        </w:rPr>
        <w:t>而设立的系统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，</w:t>
      </w:r>
      <w:r>
        <w:rPr>
          <w:rFonts w:ascii="仿宋_GB2312" w:eastAsia="仿宋_GB2312" w:hAnsi="仿宋_GB2312" w:cs="仿宋_GB2312" w:hint="eastAsia"/>
          <w:sz w:val="32"/>
          <w:szCs w:val="32"/>
        </w:rPr>
        <w:t>系统由施工单位端、政府部门端组成。本文档对监管系统进行详细介绍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和</w:t>
      </w:r>
      <w:r>
        <w:rPr>
          <w:rFonts w:ascii="仿宋_GB2312" w:eastAsia="仿宋_GB2312" w:hAnsi="仿宋_GB2312" w:cs="仿宋_GB2312" w:hint="eastAsia"/>
          <w:sz w:val="32"/>
          <w:szCs w:val="32"/>
        </w:rPr>
        <w:t>操作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使用</w:t>
      </w:r>
      <w:r>
        <w:rPr>
          <w:rFonts w:ascii="仿宋_GB2312" w:eastAsia="仿宋_GB2312" w:hAnsi="仿宋_GB2312" w:cs="仿宋_GB2312" w:hint="eastAsia"/>
          <w:sz w:val="32"/>
          <w:szCs w:val="32"/>
        </w:rPr>
        <w:t>说明。(http://47.106.185.15/JMBBackend/BackendUser/BackStageLogin)</w:t>
      </w:r>
    </w:p>
    <w:p>
      <w:pPr>
        <w:numPr>
          <w:ilvl w:val="0"/>
          <w:numId w:val="2"/>
        </w:numPr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系统功能简介</w:t>
      </w:r>
    </w:p>
    <w:tbl>
      <w:tblPr>
        <w:tblStyle w:val="TableNormal"/>
        <w:tblW w:w="9679" w:type="dxa"/>
        <w:tblInd w:w="-78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5"/>
        <w:gridCol w:w="2415"/>
        <w:gridCol w:w="6529"/>
      </w:tblGrid>
      <w:tr>
        <w:tblPrEx>
          <w:tblW w:w="9679" w:type="dxa"/>
          <w:tblInd w:w="-786" w:type="dxa"/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序号</w:t>
            </w:r>
          </w:p>
        </w:tc>
        <w:tc>
          <w:tcPr>
            <w:tcW w:w="2415" w:type="dxa"/>
            <w:tcBorders>
              <w:right w:val="single" w:sz="4" w:space="0" w:color="auto"/>
            </w:tcBorders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功能名称</w:t>
            </w:r>
          </w:p>
        </w:tc>
        <w:tc>
          <w:tcPr>
            <w:tcW w:w="6529" w:type="dxa"/>
            <w:tcBorders>
              <w:left w:val="single" w:sz="4" w:space="0" w:color="auto"/>
            </w:tcBorders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功能简介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1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系统设置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系统正常运行的各项基本配置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2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项目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辖区内项目监管查看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3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考勤汇总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辖区内项目工人的考勤监管查看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4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角色管理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管理系统所有类型的公司、工人信息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5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工资分账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辖区内项目的工资分账的监管查看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6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预警信息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辖区内项目的预警信息的监管查看</w:t>
            </w:r>
          </w:p>
        </w:tc>
      </w:tr>
      <w:tr>
        <w:tblPrEx>
          <w:tblW w:w="9679" w:type="dxa"/>
          <w:tblInd w:w="-786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5" w:type="dxa"/>
          </w:tcPr>
          <w:p>
            <w:pPr>
              <w:pStyle w:val="08-sinobest-c"/>
            </w:pPr>
            <w:r>
              <w:rPr>
                <w:rFonts w:hint="eastAsia"/>
              </w:rPr>
              <w:t>7</w:t>
            </w:r>
          </w:p>
        </w:tc>
        <w:tc>
          <w:tcPr>
            <w:tcW w:w="2415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文章管理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系统文章信息的管理</w:t>
            </w:r>
          </w:p>
        </w:tc>
      </w:tr>
    </w:tbl>
    <w:p/>
    <w:p>
      <w:pPr>
        <w:widowControl/>
        <w:jc w:val="left"/>
        <w:rPr>
          <w:rFonts w:hint="eastAsia"/>
        </w:rPr>
      </w:pPr>
      <w:r>
        <w:br w:type="page"/>
      </w:r>
    </w:p>
    <w:p>
      <w:pPr>
        <w:numPr>
          <w:ilvl w:val="0"/>
          <w:numId w:val="3"/>
        </w:numPr>
        <w:ind w:firstLine="420" w:firstLine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操作功能说明</w:t>
      </w:r>
    </w:p>
    <w:p>
      <w:pPr>
        <w:ind w:left="420" w:left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drawing>
          <wp:inline distT="0" distB="0" distL="114300" distR="114300">
            <wp:extent cx="3686810" cy="6801485"/>
            <wp:effectExtent l="0" t="0" r="8890" b="18415"/>
            <wp:docPr id="1" name="图片 1" descr="153688973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3688973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680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楷体" w:eastAsia="楷体" w:hAnsi="楷体" w:cs="楷体" w:hint="eastAsia"/>
          <w:b/>
          <w:bCs/>
          <w:sz w:val="32"/>
          <w:szCs w:val="32"/>
        </w:rPr>
      </w:pPr>
      <w:r>
        <w:rPr>
          <w:rFonts w:ascii="楷体" w:eastAsia="楷体" w:hAnsi="楷体" w:cs="楷体"/>
          <w:b/>
          <w:bCs/>
          <w:sz w:val="32"/>
          <w:szCs w:val="32"/>
        </w:rPr>
        <w:br w:type="page"/>
      </w: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系统设置</w:t>
      </w: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系统设置：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点击“系统设置”，即可进行管理员设置、权限组设置、工种设置、区域组设置。</w:t>
      </w:r>
    </w:p>
    <w:p>
      <w:pPr>
        <w:jc w:val="center"/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4471035" cy="1692910"/>
            <wp:effectExtent l="0" t="0" r="0" b="8890"/>
            <wp:docPr id="3" name="图片 3" descr="15368903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36890377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7079" cy="1699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区域组设置：点击左上方“区域组设置”选项卡，进入到区域管理页面中，即可对辖区、辖区分组进行管理。（辖区分组是为了限定各辖区的账号只管理本辖区内的项目）</w:t>
      </w:r>
    </w:p>
    <w:p>
      <w:pPr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4604385" cy="1230630"/>
            <wp:effectExtent l="0" t="0" r="0" b="0"/>
            <wp:docPr id="8" name="图片 8" descr="15368905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36890578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4979" cy="123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2623185" cy="3119755"/>
            <wp:effectExtent l="0" t="0" r="0" b="4445"/>
            <wp:docPr id="13" name="图片 13" descr="153689065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53689065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6769" cy="3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3383280" cy="2463800"/>
            <wp:effectExtent l="0" t="0" r="0" b="0"/>
            <wp:docPr id="14" name="图片 14" descr="153689069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36890698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88809" cy="246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权限组管理：点击左上方“权限组设置”即可进行辖区内账号的对应权限的设置。权限设定由查看、增删改、审核这三个基本权限组成。</w:t>
      </w:r>
    </w:p>
    <w:p>
      <w:pPr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4671060" cy="1261110"/>
            <wp:effectExtent l="0" t="0" r="2540" b="8890"/>
            <wp:docPr id="15" name="图片 15" descr="15368911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36891193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83350" cy="1264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2553335" cy="2776220"/>
            <wp:effectExtent l="0" t="0" r="12065" b="0"/>
            <wp:docPr id="16" name="图片 16" descr="153689125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36891253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72359" cy="2796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新增完成后，即可创建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相对应权限的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辖区账号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。</w:t>
      </w: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管理员设置：点击左上方“管理员设置”选项卡。即可对辖区账号以及辖区账号所属部门进行管理。</w:t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2245" cy="1377315"/>
            <wp:effectExtent l="0" t="0" r="14605" b="13335"/>
            <wp:docPr id="17" name="图片 17" descr="153689153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3689153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1961515"/>
            <wp:effectExtent l="0" t="0" r="8890" b="635"/>
            <wp:docPr id="18" name="图片 18" descr="153689158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53689158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新增部门完成后，再对辖区账号进行管理。</w:t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74310" cy="2637155"/>
            <wp:effectExtent l="0" t="0" r="2540" b="10795"/>
            <wp:docPr id="19" name="图片 19" descr="153689182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53689182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  <w:br w:type="page"/>
      </w: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工种设置：点击左上方“工种设置”选项卡，即可对系统内的工种进行管理。（工种已在系统运行过程中，自动进行补充，无特殊情况无需管理）。</w:t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1637665"/>
            <wp:effectExtent l="0" t="0" r="8890" b="635"/>
            <wp:docPr id="20" name="图片 20" descr="153689200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53689200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项目管理</w:t>
      </w:r>
    </w:p>
    <w:p>
      <w:p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1.点击左侧菜单项“项目”，可对辖区内的项目进行审核管理、项目详情明细信息查看（具体点击某列项目的“详情”按钮即可）。</w:t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drawing>
          <wp:inline distT="0" distB="0" distL="114300" distR="114300">
            <wp:extent cx="5264785" cy="2244090"/>
            <wp:effectExtent l="0" t="0" r="12065" b="3810"/>
            <wp:docPr id="21" name="图片 21" descr="153689211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53689211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具体点击项目详情，即可对单个项目进行各类详情信息如实名制、考勤、工资分账、预警信息、事件记录等查看</w:t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drawing>
          <wp:inline distT="0" distB="0" distL="114300" distR="114300">
            <wp:extent cx="5256530" cy="2620010"/>
            <wp:effectExtent l="0" t="0" r="1270" b="8890"/>
            <wp:docPr id="22" name="图片 22" descr="153689227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536892275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考勤汇总</w:t>
      </w: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点击左侧菜单项“考勤汇总”，可按企业、项目及考勤日期，并进行筛选，统计辖区内各建设项目工人考勤情况；</w:t>
      </w:r>
    </w:p>
    <w:p>
      <w:p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（1）班组日考勤统计。以项目内的班组为单位，按照企业/项目可筛选统计对应日期内班组出勤的人数信息。</w:t>
      </w:r>
    </w:p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0975" cy="1715135"/>
            <wp:effectExtent l="0" t="0" r="15875" b="18415"/>
            <wp:docPr id="23" name="图片 23" descr="15368926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3689260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numPr>
          <w:ilvl w:val="0"/>
          <w:numId w:val="7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班组月考勤统计：以项目内班组为单位，按照企业/项目可筛选对应月份中班组的月出勤人数、月出勤天数、月出勤工时等情况。</w:t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9230" cy="1676400"/>
            <wp:effectExtent l="0" t="0" r="7620" b="0"/>
            <wp:docPr id="24" name="图片 24" descr="15368927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3689273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</w:p>
    <w:p>
      <w:pPr>
        <w:numPr>
          <w:ilvl w:val="0"/>
          <w:numId w:val="7"/>
        </w:numPr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考勤记录明细：以工人为单位，按照企业/项目/考勤时段/考勤数据来源来查看工人的明细进出场情况。</w:t>
      </w:r>
    </w:p>
    <w:p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4785" cy="2617470"/>
            <wp:effectExtent l="0" t="0" r="12065" b="11430"/>
            <wp:docPr id="25" name="图片 25" descr="15368929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3689292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</w:t>
      </w: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角色管理</w:t>
      </w:r>
    </w:p>
    <w:p>
      <w:pPr>
        <w:numPr>
          <w:ilvl w:val="0"/>
          <w:numId w:val="8"/>
        </w:numPr>
        <w:ind w:firstLine="64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左侧菜单项“角色管理”，即可对系统中注册的施工总承包单位、专业分包单位、劳务分包单位进行注册审核管理，并且对施工总承包在审核项目中关联添加的建设方、监理单位、勘查单位、建筑工人进行信息监管查看。</w:t>
      </w:r>
    </w:p>
    <w:p>
      <w:r>
        <w:rPr>
          <w:rFonts w:hint="eastAsia"/>
        </w:rPr>
        <w:drawing>
          <wp:inline distT="0" distB="0" distL="114300" distR="114300">
            <wp:extent cx="5267960" cy="2087880"/>
            <wp:effectExtent l="0" t="0" r="8890" b="7620"/>
            <wp:docPr id="26" name="图片 26" descr="153689310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36893108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  <w:r>
        <w:rPr>
          <w:rFonts w:hint="eastAsia"/>
        </w:rPr>
        <w:drawing>
          <wp:inline distT="0" distB="0" distL="114300" distR="114300">
            <wp:extent cx="5267960" cy="2617470"/>
            <wp:effectExtent l="0" t="0" r="8890" b="11430"/>
            <wp:docPr id="27" name="图片 27" descr="153689316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3689316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工资分账</w:t>
      </w:r>
    </w:p>
    <w:p>
      <w:pPr>
        <w:numPr>
          <w:ilvl w:val="0"/>
          <w:numId w:val="9"/>
        </w:numPr>
        <w:ind w:firstLine="64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左侧菜单项“工资分账”，可对辖区内项目的各项工资分账信息进行监管查看。如分账款拨付计划、分帐款拨付、工资款拨付计划、工资款拨付、工资发放计划、工资发放、月发放统计、工资发放异常等。根据查看的信息不同，对应信息的筛选条件也不同，如企业/项目/时段等。</w:t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239010"/>
            <wp:effectExtent l="0" t="0" r="8890" b="8890"/>
            <wp:docPr id="28" name="图片 28" descr="153689345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3689345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预警信息</w:t>
      </w:r>
    </w:p>
    <w:p>
      <w:pPr>
        <w:numPr>
          <w:ilvl w:val="0"/>
          <w:numId w:val="10"/>
        </w:numPr>
        <w:ind w:left="420" w:firstLine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点击左侧菜单项“预警信息”，可对辖区项目内的各类预警信息进行监管查看。如实名制预警、考勤预警、工资分账预警、事件预警。</w:t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021840"/>
            <wp:effectExtent l="0" t="0" r="8890" b="16510"/>
            <wp:docPr id="29" name="图片 29" descr="153689358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53689358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事件管理</w:t>
      </w:r>
    </w:p>
    <w:p>
      <w:pPr>
        <w:numPr>
          <w:ilvl w:val="0"/>
          <w:numId w:val="11"/>
        </w:numPr>
        <w:ind w:firstLine="64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点击左侧菜单项“事件管理”，即可对辖区内项目的各类事件进行监管。</w:t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drawing>
          <wp:inline distT="0" distB="0" distL="114300" distR="114300">
            <wp:extent cx="5267960" cy="1728470"/>
            <wp:effectExtent l="0" t="0" r="8890" b="5080"/>
            <wp:docPr id="30" name="图片 30" descr="153689368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53689368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 w:hint="eastAsia"/>
          <w:b/>
          <w:bCs/>
          <w:sz w:val="32"/>
          <w:szCs w:val="32"/>
        </w:rPr>
      </w:pP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文章管理</w:t>
      </w:r>
    </w:p>
    <w:p>
      <w:pPr>
        <w:ind w:firstLine="64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 xml:space="preserve">  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1.点击左侧菜单项“文章管理”，即可对在系统中发布各类政策法规、公告、流程、问题解答等信息。</w:t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1818640"/>
            <wp:effectExtent l="0" t="0" r="8890" b="10160"/>
            <wp:docPr id="31" name="图片 31" descr="15368938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53689382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22550"/>
            <wp:effectExtent l="0" t="0" r="8890" b="6350"/>
            <wp:docPr id="32" name="图片 32" descr="15368939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1536893925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B5B9C45"/>
    <w:multiLevelType w:val="singleLevel"/>
    <w:tmpl w:val="9B5B9C4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1861575"/>
    <w:multiLevelType w:val="singleLevel"/>
    <w:tmpl w:val="D186157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F5D2ED5B"/>
    <w:multiLevelType w:val="singleLevel"/>
    <w:tmpl w:val="F5D2ED5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5805D948"/>
    <w:multiLevelType w:val="singleLevel"/>
    <w:tmpl w:val="5805D948"/>
    <w:lvl w:ilvl="0">
      <w:start w:val="1"/>
      <w:numFmt w:val="chineseCounting"/>
      <w:suff w:val="nothing"/>
      <w:lvlText w:val="%1、"/>
      <w:lvlJc w:val="left"/>
    </w:lvl>
  </w:abstractNum>
  <w:abstractNum w:abstractNumId="4">
    <w:nsid w:val="5805D95F"/>
    <w:multiLevelType w:val="singleLevel"/>
    <w:tmpl w:val="5805D95F"/>
    <w:lvl w:ilvl="0">
      <w:start w:val="1"/>
      <w:numFmt w:val="chineseCounting"/>
      <w:suff w:val="nothing"/>
      <w:lvlText w:val="（%1）"/>
      <w:lvlJc w:val="left"/>
    </w:lvl>
  </w:abstractNum>
  <w:abstractNum w:abstractNumId="5">
    <w:nsid w:val="5805DCD9"/>
    <w:multiLevelType w:val="singleLevel"/>
    <w:tmpl w:val="5805DCD9"/>
    <w:lvl w:ilvl="0">
      <w:start w:val="2"/>
      <w:numFmt w:val="chineseCounting"/>
      <w:suff w:val="nothing"/>
      <w:lvlText w:val="%1、"/>
      <w:lvlJc w:val="left"/>
    </w:lvl>
  </w:abstractNum>
  <w:abstractNum w:abstractNumId="6">
    <w:nsid w:val="5805DCE8"/>
    <w:multiLevelType w:val="singleLevel"/>
    <w:tmpl w:val="5805DCE8"/>
    <w:lvl w:ilvl="0">
      <w:start w:val="1"/>
      <w:numFmt w:val="chineseCounting"/>
      <w:suff w:val="nothing"/>
      <w:lvlText w:val="（%1）"/>
      <w:lvlJc w:val="left"/>
    </w:lvl>
  </w:abstractNum>
  <w:abstractNum w:abstractNumId="7">
    <w:nsid w:val="5809C73B"/>
    <w:multiLevelType w:val="singleLevel"/>
    <w:tmpl w:val="5809C73B"/>
    <w:lvl w:ilvl="0">
      <w:start w:val="1"/>
      <w:numFmt w:val="decimal"/>
      <w:suff w:val="nothing"/>
      <w:lvlText w:val="%1."/>
      <w:lvlJc w:val="left"/>
    </w:lvl>
  </w:abstractNum>
  <w:abstractNum w:abstractNumId="8">
    <w:nsid w:val="5809C797"/>
    <w:multiLevelType w:val="singleLevel"/>
    <w:tmpl w:val="5809C797"/>
    <w:lvl w:ilvl="0">
      <w:start w:val="1"/>
      <w:numFmt w:val="decimal"/>
      <w:suff w:val="nothing"/>
      <w:lvlText w:val="%1."/>
      <w:lvlJc w:val="left"/>
    </w:lvl>
  </w:abstractNum>
  <w:abstractNum w:abstractNumId="9">
    <w:nsid w:val="5A3CBF47"/>
    <w:multiLevelType w:val="singleLevel"/>
    <w:tmpl w:val="5A3CBF47"/>
    <w:lvl w:ilvl="0">
      <w:start w:val="2"/>
      <w:numFmt w:val="decimal"/>
      <w:suff w:val="nothing"/>
      <w:lvlText w:val="（%1）"/>
      <w:lvlJc w:val="left"/>
    </w:lvl>
  </w:abstractNum>
  <w:abstractNum w:abstractNumId="10">
    <w:nsid w:val="790FD732"/>
    <w:multiLevelType w:val="singleLevel"/>
    <w:tmpl w:val="790FD732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6"/>
  </w:num>
  <w:num w:numId="5">
    <w:abstractNumId w:val="7"/>
  </w:num>
  <w:num w:numId="6">
    <w:abstractNumId w:val="8"/>
  </w:num>
  <w:num w:numId="7">
    <w:abstractNumId w:val="9"/>
  </w:num>
  <w:num w:numId="8">
    <w:abstractNumId w:val="10"/>
  </w:num>
  <w:num w:numId="9">
    <w:abstractNumId w:val="0"/>
  </w:num>
  <w:num w:numId="10">
    <w:abstractNumId w:val="2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3"/>
  <w:embedSystemFonts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hAnsi="Times New Roman" w:eastAsiaTheme="minorEastAsia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semiHidden="0" w:uiPriority="0" w:unhideWhenUsed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/>
    <w:lsdException w:name="Table Grid" w:semiHidden="0" w:uiPriority="0" w:unhideWhenUsed="0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表格标题"/>
    <w:basedOn w:val="a0"/>
    <w:next w:val="a0"/>
    <w:qFormat/>
    <w:pPr>
      <w:jc w:val="center"/>
    </w:pPr>
    <w:rPr>
      <w:b/>
    </w:rPr>
  </w:style>
  <w:style w:type="paragraph" w:customStyle="1" w:styleId="a0">
    <w:name w:val="表格正文"/>
    <w:basedOn w:val="Normal"/>
    <w:qFormat/>
    <w:pPr>
      <w:textAlignment w:val="baseline"/>
    </w:pPr>
  </w:style>
  <w:style w:type="paragraph" w:customStyle="1" w:styleId="08-sinobest-c">
    <w:name w:val="08-sinobest-表格c（内容）"/>
    <w:basedOn w:val="Normal"/>
    <w:qFormat/>
    <w:pPr>
      <w:spacing w:line="360" w:lineRule="auto"/>
      <w:jc w:val="center"/>
    </w:pPr>
    <w:rPr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png" /><Relationship Id="rId17" Type="http://schemas.openxmlformats.org/officeDocument/2006/relationships/image" Target="media/image12.png" /><Relationship Id="rId18" Type="http://schemas.openxmlformats.org/officeDocument/2006/relationships/image" Target="media/image13.png" /><Relationship Id="rId19" Type="http://schemas.openxmlformats.org/officeDocument/2006/relationships/image" Target="media/image14.png" /><Relationship Id="rId2" Type="http://schemas.openxmlformats.org/officeDocument/2006/relationships/webSettings" Target="webSettings.xml" /><Relationship Id="rId20" Type="http://schemas.openxmlformats.org/officeDocument/2006/relationships/image" Target="media/image15.png" /><Relationship Id="rId21" Type="http://schemas.openxmlformats.org/officeDocument/2006/relationships/image" Target="media/image16.png" /><Relationship Id="rId22" Type="http://schemas.openxmlformats.org/officeDocument/2006/relationships/image" Target="media/image17.png" /><Relationship Id="rId23" Type="http://schemas.openxmlformats.org/officeDocument/2006/relationships/image" Target="media/image18.png" /><Relationship Id="rId24" Type="http://schemas.openxmlformats.org/officeDocument/2006/relationships/image" Target="media/image19.png" /><Relationship Id="rId25" Type="http://schemas.openxmlformats.org/officeDocument/2006/relationships/image" Target="media/image20.png" /><Relationship Id="rId26" Type="http://schemas.openxmlformats.org/officeDocument/2006/relationships/image" Target="media/image21.png" /><Relationship Id="rId27" Type="http://schemas.openxmlformats.org/officeDocument/2006/relationships/image" Target="media/image22.png" /><Relationship Id="rId28" Type="http://schemas.openxmlformats.org/officeDocument/2006/relationships/image" Target="media/image23.png" /><Relationship Id="rId29" Type="http://schemas.openxmlformats.org/officeDocument/2006/relationships/theme" Target="theme/theme1.xml" /><Relationship Id="rId3" Type="http://schemas.openxmlformats.org/officeDocument/2006/relationships/fontTable" Target="fontTable.xml" /><Relationship Id="rId30" Type="http://schemas.openxmlformats.org/officeDocument/2006/relationships/numbering" Target="numbering.xml" /><Relationship Id="rId31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/GostTitle.XSL" StyleName="GOST - 标题排序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4BFE0B8-50C5-5240-8EC7-5C4AD3AFFD3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12</Pages>
  <Words>244</Words>
  <Characters>1396</Characters>
  <Application>Microsoft Office Word</Application>
  <DocSecurity>0</DocSecurity>
  <Lines>11</Lines>
  <Paragraphs>3</Paragraphs>
  <ScaleCrop>false</ScaleCrop>
  <Company/>
  <LinksUpToDate>false</LinksUpToDate>
  <CharactersWithSpaces>1637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屈潇潇</dc:creator>
  <cp:lastModifiedBy>Mango</cp:lastModifiedBy>
  <cp:revision>3</cp:revision>
  <dcterms:created xsi:type="dcterms:W3CDTF">2016-10-21T07:27:00Z</dcterms:created>
  <dcterms:modified xsi:type="dcterms:W3CDTF">2018-09-18T09:51:04Z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