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FC74A">
      <w:pPr>
        <w:pStyle w:val="4"/>
        <w:jc w:val="center"/>
        <w:outlineLvl w:val="1"/>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b/>
          <w:sz w:val="44"/>
          <w:szCs w:val="44"/>
          <w:lang w:val="en-US" w:eastAsia="zh-CN"/>
        </w:rPr>
        <w:t>2026年食堂食材配送服务</w:t>
      </w:r>
      <w:r>
        <w:rPr>
          <w:rFonts w:hint="eastAsia" w:ascii="方正小标宋_GBK" w:hAnsi="方正小标宋_GBK" w:eastAsia="方正小标宋_GBK" w:cs="方正小标宋_GBK"/>
          <w:b/>
          <w:sz w:val="44"/>
          <w:szCs w:val="44"/>
        </w:rPr>
        <w:t>采购需求</w:t>
      </w:r>
    </w:p>
    <w:p w14:paraId="570B211D">
      <w:pPr>
        <w:pStyle w:val="4"/>
        <w:ind w:firstLine="643" w:firstLineChars="200"/>
        <w:outlineLvl w:val="2"/>
        <w:rPr>
          <w:rFonts w:hint="eastAsia" w:ascii="方正黑体_GBK" w:hAnsi="方正黑体_GBK" w:eastAsia="方正黑体_GBK" w:cs="方正黑体_GBK"/>
          <w:b/>
          <w:sz w:val="32"/>
          <w:szCs w:val="32"/>
        </w:rPr>
      </w:pPr>
    </w:p>
    <w:p w14:paraId="0DF474E1">
      <w:pPr>
        <w:pStyle w:val="4"/>
        <w:ind w:firstLine="643" w:firstLineChars="20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一、项目概况：</w:t>
      </w:r>
    </w:p>
    <w:p w14:paraId="451E2FC2">
      <w:pPr>
        <w:pStyle w:val="4"/>
        <w:ind w:firstLine="480" w:firstLineChars="200"/>
        <w:rPr>
          <w:color w:val="auto"/>
          <w:highlight w:val="none"/>
        </w:rPr>
      </w:pPr>
      <w:r>
        <w:rPr>
          <w:color w:val="auto"/>
          <w:sz w:val="24"/>
          <w:highlight w:val="none"/>
        </w:rPr>
        <w:t>1、本项目以每月食品供应实际发生数量结算。采购数量和品种以实际供应前一天通知的为准，特殊情况以实际通知的为准。本次通过</w:t>
      </w:r>
      <w:r>
        <w:rPr>
          <w:rFonts w:hint="eastAsia"/>
          <w:color w:val="auto"/>
          <w:sz w:val="24"/>
          <w:highlight w:val="none"/>
          <w:lang w:eastAsia="zh-CN"/>
        </w:rPr>
        <w:t>单位内部评审</w:t>
      </w:r>
      <w:r>
        <w:rPr>
          <w:color w:val="auto"/>
          <w:sz w:val="24"/>
          <w:highlight w:val="none"/>
        </w:rPr>
        <w:t>确定食材供应商为1家，为采购人</w:t>
      </w:r>
      <w:r>
        <w:rPr>
          <w:rFonts w:hint="eastAsia"/>
          <w:color w:val="auto"/>
          <w:sz w:val="24"/>
          <w:highlight w:val="none"/>
          <w:lang w:eastAsia="zh-CN"/>
        </w:rPr>
        <w:t>食</w:t>
      </w:r>
      <w:r>
        <w:rPr>
          <w:color w:val="auto"/>
          <w:sz w:val="24"/>
          <w:highlight w:val="none"/>
        </w:rPr>
        <w:t>堂食材提供配送服务。</w:t>
      </w:r>
    </w:p>
    <w:p w14:paraId="3CFE0133">
      <w:pPr>
        <w:pStyle w:val="4"/>
        <w:ind w:firstLine="480"/>
        <w:jc w:val="both"/>
        <w:rPr>
          <w:color w:val="auto"/>
          <w:highlight w:val="none"/>
        </w:rPr>
      </w:pPr>
      <w:r>
        <w:rPr>
          <w:color w:val="auto"/>
          <w:sz w:val="24"/>
          <w:highlight w:val="none"/>
        </w:rPr>
        <w:t>2、供应范围：采购人拟选定的中</w:t>
      </w:r>
      <w:r>
        <w:rPr>
          <w:rFonts w:hint="eastAsia"/>
          <w:color w:val="auto"/>
          <w:sz w:val="24"/>
          <w:highlight w:val="none"/>
          <w:lang w:eastAsia="zh-CN"/>
        </w:rPr>
        <w:t>选</w:t>
      </w:r>
      <w:r>
        <w:rPr>
          <w:color w:val="auto"/>
          <w:sz w:val="24"/>
          <w:highlight w:val="none"/>
        </w:rPr>
        <w:t>供应商为</w:t>
      </w:r>
      <w:r>
        <w:rPr>
          <w:rFonts w:hint="eastAsia"/>
          <w:color w:val="auto"/>
          <w:sz w:val="24"/>
          <w:highlight w:val="none"/>
          <w:lang w:eastAsia="zh-CN"/>
        </w:rPr>
        <w:t>食</w:t>
      </w:r>
      <w:r>
        <w:rPr>
          <w:color w:val="auto"/>
          <w:sz w:val="24"/>
          <w:highlight w:val="none"/>
        </w:rPr>
        <w:t>堂采购所需的肉类、水产类、蔬菜瓜果类、粮油类、酱料副食品类、饮料、奶制品类食材提供配送服务。</w:t>
      </w:r>
    </w:p>
    <w:p w14:paraId="1BAA3902">
      <w:pPr>
        <w:pStyle w:val="4"/>
        <w:ind w:firstLine="480"/>
        <w:jc w:val="both"/>
        <w:rPr>
          <w:color w:val="auto"/>
          <w:highlight w:val="none"/>
        </w:rPr>
      </w:pPr>
      <w:r>
        <w:rPr>
          <w:color w:val="auto"/>
          <w:sz w:val="24"/>
          <w:highlight w:val="none"/>
        </w:rPr>
        <w:t>3、用餐人数及数量：早中晚三餐。</w:t>
      </w:r>
      <w:r>
        <w:rPr>
          <w:rFonts w:hint="eastAsia"/>
          <w:color w:val="auto"/>
          <w:sz w:val="24"/>
          <w:highlight w:val="none"/>
          <w:lang w:eastAsia="zh-CN"/>
        </w:rPr>
        <w:t>早餐、午餐</w:t>
      </w:r>
      <w:r>
        <w:rPr>
          <w:color w:val="auto"/>
          <w:sz w:val="24"/>
          <w:highlight w:val="none"/>
        </w:rPr>
        <w:t>人数约</w:t>
      </w:r>
      <w:r>
        <w:rPr>
          <w:rFonts w:hint="eastAsia"/>
          <w:color w:val="auto"/>
          <w:sz w:val="24"/>
          <w:highlight w:val="none"/>
          <w:lang w:val="en-US" w:eastAsia="zh-CN"/>
        </w:rPr>
        <w:t>50</w:t>
      </w:r>
      <w:r>
        <w:rPr>
          <w:color w:val="auto"/>
          <w:sz w:val="24"/>
          <w:highlight w:val="none"/>
        </w:rPr>
        <w:t>人，</w:t>
      </w:r>
      <w:r>
        <w:rPr>
          <w:rFonts w:hint="eastAsia"/>
          <w:color w:val="auto"/>
          <w:sz w:val="24"/>
          <w:highlight w:val="none"/>
          <w:lang w:eastAsia="zh-CN"/>
        </w:rPr>
        <w:t>晚餐一般不超过</w:t>
      </w:r>
      <w:r>
        <w:rPr>
          <w:rFonts w:hint="eastAsia"/>
          <w:color w:val="auto"/>
          <w:sz w:val="24"/>
          <w:highlight w:val="none"/>
          <w:lang w:val="en-US" w:eastAsia="zh-CN"/>
        </w:rPr>
        <w:t>20人</w:t>
      </w:r>
      <w:r>
        <w:rPr>
          <w:color w:val="auto"/>
          <w:sz w:val="24"/>
          <w:highlight w:val="none"/>
        </w:rPr>
        <w:t>。</w:t>
      </w:r>
    </w:p>
    <w:p w14:paraId="49C5F8FE">
      <w:pPr>
        <w:pStyle w:val="4"/>
        <w:ind w:firstLine="480"/>
        <w:jc w:val="both"/>
        <w:rPr>
          <w:color w:val="auto"/>
          <w:highlight w:val="none"/>
        </w:rPr>
      </w:pPr>
      <w:r>
        <w:rPr>
          <w:color w:val="auto"/>
          <w:sz w:val="24"/>
          <w:highlight w:val="none"/>
        </w:rPr>
        <w:t>4、服务期：自合同签订生效之日起一年（12个月）或累计供货金额合计达到采购预算金额</w:t>
      </w:r>
      <w:r>
        <w:rPr>
          <w:rFonts w:hint="eastAsia"/>
          <w:color w:val="auto"/>
          <w:sz w:val="24"/>
          <w:highlight w:val="none"/>
          <w:lang w:eastAsia="zh-CN"/>
        </w:rPr>
        <w:t>（</w:t>
      </w:r>
      <w:r>
        <w:rPr>
          <w:rFonts w:hint="eastAsia"/>
          <w:color w:val="auto"/>
          <w:sz w:val="24"/>
          <w:highlight w:val="none"/>
          <w:lang w:val="en-US" w:eastAsia="zh-CN"/>
        </w:rPr>
        <w:t>45万元，不含本数</w:t>
      </w:r>
      <w:r>
        <w:rPr>
          <w:rFonts w:hint="eastAsia"/>
          <w:color w:val="auto"/>
          <w:sz w:val="24"/>
          <w:highlight w:val="none"/>
          <w:lang w:eastAsia="zh-CN"/>
        </w:rPr>
        <w:t>）</w:t>
      </w:r>
      <w:r>
        <w:rPr>
          <w:color w:val="auto"/>
          <w:sz w:val="24"/>
          <w:highlight w:val="none"/>
        </w:rPr>
        <w:t>止。在此轮服务期限内，采购人将根据中</w:t>
      </w:r>
      <w:r>
        <w:rPr>
          <w:rFonts w:hint="eastAsia"/>
          <w:color w:val="auto"/>
          <w:sz w:val="24"/>
          <w:highlight w:val="none"/>
          <w:lang w:eastAsia="zh-CN"/>
        </w:rPr>
        <w:t>选</w:t>
      </w:r>
      <w:r>
        <w:rPr>
          <w:color w:val="auto"/>
          <w:sz w:val="24"/>
          <w:highlight w:val="none"/>
        </w:rPr>
        <w:t>结果到本项目的中</w:t>
      </w:r>
      <w:r>
        <w:rPr>
          <w:rFonts w:hint="eastAsia"/>
          <w:color w:val="auto"/>
          <w:sz w:val="24"/>
          <w:highlight w:val="none"/>
          <w:lang w:eastAsia="zh-CN"/>
        </w:rPr>
        <w:t>选</w:t>
      </w:r>
      <w:r>
        <w:rPr>
          <w:color w:val="auto"/>
          <w:sz w:val="24"/>
          <w:highlight w:val="none"/>
        </w:rPr>
        <w:t>供应商处采购食材。</w:t>
      </w:r>
    </w:p>
    <w:p w14:paraId="46732F62">
      <w:pPr>
        <w:pStyle w:val="4"/>
        <w:ind w:firstLine="480"/>
        <w:jc w:val="both"/>
        <w:rPr>
          <w:color w:val="auto"/>
          <w:highlight w:val="none"/>
        </w:rPr>
      </w:pPr>
      <w:r>
        <w:rPr>
          <w:color w:val="auto"/>
          <w:sz w:val="24"/>
          <w:highlight w:val="none"/>
        </w:rPr>
        <w:t>5、配送地点：</w:t>
      </w:r>
      <w:r>
        <w:rPr>
          <w:rFonts w:hint="eastAsia"/>
          <w:color w:val="auto"/>
          <w:sz w:val="24"/>
          <w:highlight w:val="none"/>
          <w:lang w:eastAsia="zh-CN"/>
        </w:rPr>
        <w:t>江门市政务服务和数据管理局食堂</w:t>
      </w:r>
      <w:r>
        <w:rPr>
          <w:color w:val="auto"/>
          <w:sz w:val="24"/>
          <w:highlight w:val="none"/>
        </w:rPr>
        <w:t>（地址：江门市蓬江区</w:t>
      </w:r>
      <w:r>
        <w:rPr>
          <w:rFonts w:hint="eastAsia"/>
          <w:color w:val="auto"/>
          <w:sz w:val="24"/>
          <w:highlight w:val="none"/>
          <w:lang w:eastAsia="zh-CN"/>
        </w:rPr>
        <w:t>龙湾西路</w:t>
      </w:r>
      <w:r>
        <w:rPr>
          <w:rFonts w:hint="eastAsia"/>
          <w:color w:val="auto"/>
          <w:sz w:val="24"/>
          <w:highlight w:val="none"/>
          <w:lang w:val="en-US" w:eastAsia="zh-CN"/>
        </w:rPr>
        <w:t>30</w:t>
      </w:r>
      <w:r>
        <w:rPr>
          <w:color w:val="auto"/>
          <w:sz w:val="24"/>
          <w:highlight w:val="none"/>
        </w:rPr>
        <w:t>号）。</w:t>
      </w:r>
    </w:p>
    <w:p w14:paraId="4DDF92E9">
      <w:pPr>
        <w:pStyle w:val="4"/>
        <w:ind w:firstLine="480"/>
        <w:jc w:val="both"/>
        <w:rPr>
          <w:color w:val="auto"/>
          <w:highlight w:val="none"/>
        </w:rPr>
      </w:pPr>
      <w:r>
        <w:rPr>
          <w:color w:val="auto"/>
          <w:sz w:val="24"/>
          <w:highlight w:val="none"/>
        </w:rPr>
        <w:t>注：采购人有权根据客观情况的变化调整采购的数量。</w:t>
      </w:r>
    </w:p>
    <w:p w14:paraId="0BAF04ED">
      <w:pPr>
        <w:pStyle w:val="4"/>
        <w:ind w:firstLine="643" w:firstLineChars="200"/>
        <w:outlineLvl w:val="2"/>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▲二、货物质量及服务要求（此项技术条款为带“▲”重要技术条款第1项，包括以下内容）</w:t>
      </w:r>
    </w:p>
    <w:p w14:paraId="7431053F">
      <w:pPr>
        <w:pStyle w:val="4"/>
        <w:ind w:firstLine="480"/>
        <w:jc w:val="both"/>
      </w:pPr>
      <w:r>
        <w:rPr>
          <w:sz w:val="24"/>
        </w:rPr>
        <w:t>所有食品原材料、食品添加剂等都必须符合国家的有关规定，不得使用非食用物质和塑化剂，所使用的食品添加剂不得超过国家相关卫生标准。其它食品原料质量标准按照《中华人民共和国食品安全法》等相关法律法规执行。</w:t>
      </w:r>
    </w:p>
    <w:p w14:paraId="19E0C60B">
      <w:pPr>
        <w:pStyle w:val="4"/>
        <w:ind w:firstLine="482"/>
        <w:jc w:val="both"/>
      </w:pPr>
      <w:r>
        <w:rPr>
          <w:b/>
          <w:sz w:val="24"/>
        </w:rPr>
        <w:t>A肉类</w:t>
      </w:r>
    </w:p>
    <w:p w14:paraId="5C798650">
      <w:pPr>
        <w:pStyle w:val="4"/>
        <w:ind w:firstLine="480"/>
        <w:jc w:val="both"/>
      </w:pPr>
      <w:r>
        <w:rPr>
          <w:sz w:val="24"/>
        </w:rPr>
        <w:t>1、肉类产品所包含的具体品种如下：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7"/>
        <w:gridCol w:w="1992"/>
        <w:gridCol w:w="771"/>
        <w:gridCol w:w="1978"/>
        <w:gridCol w:w="785"/>
        <w:gridCol w:w="1964"/>
      </w:tblGrid>
      <w:tr w14:paraId="431CC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ACA699">
            <w:pPr>
              <w:pStyle w:val="4"/>
              <w:jc w:val="center"/>
            </w:pPr>
            <w:r>
              <w:rPr>
                <w:sz w:val="24"/>
              </w:rPr>
              <w:t>序号</w:t>
            </w:r>
          </w:p>
        </w:tc>
        <w:tc>
          <w:tcPr>
            <w:tcW w:w="19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504D1F">
            <w:pPr>
              <w:pStyle w:val="4"/>
              <w:jc w:val="center"/>
            </w:pPr>
            <w:r>
              <w:rPr>
                <w:sz w:val="24"/>
              </w:rPr>
              <w:t>品种名称</w:t>
            </w:r>
          </w:p>
        </w:tc>
        <w:tc>
          <w:tcPr>
            <w:tcW w:w="7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89A175">
            <w:pPr>
              <w:pStyle w:val="4"/>
              <w:jc w:val="center"/>
            </w:pPr>
            <w:r>
              <w:rPr>
                <w:sz w:val="24"/>
              </w:rPr>
              <w:t>序号</w:t>
            </w:r>
          </w:p>
        </w:tc>
        <w:tc>
          <w:tcPr>
            <w:tcW w:w="19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D36A18">
            <w:pPr>
              <w:pStyle w:val="4"/>
              <w:jc w:val="center"/>
            </w:pPr>
            <w:r>
              <w:rPr>
                <w:sz w:val="24"/>
              </w:rPr>
              <w:t>品种名称</w:t>
            </w:r>
          </w:p>
        </w:tc>
        <w:tc>
          <w:tcPr>
            <w:tcW w:w="7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188982">
            <w:pPr>
              <w:pStyle w:val="4"/>
              <w:jc w:val="center"/>
            </w:pPr>
            <w:r>
              <w:rPr>
                <w:sz w:val="24"/>
              </w:rPr>
              <w:t>序号</w:t>
            </w:r>
          </w:p>
        </w:tc>
        <w:tc>
          <w:tcPr>
            <w:tcW w:w="19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12FB20">
            <w:pPr>
              <w:pStyle w:val="4"/>
              <w:jc w:val="center"/>
            </w:pPr>
            <w:r>
              <w:rPr>
                <w:sz w:val="24"/>
              </w:rPr>
              <w:t>品种名称</w:t>
            </w:r>
          </w:p>
        </w:tc>
      </w:tr>
      <w:tr w14:paraId="32476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E211EC">
            <w:pPr>
              <w:pStyle w:val="4"/>
              <w:jc w:val="center"/>
            </w:pPr>
            <w:r>
              <w:rPr>
                <w:sz w:val="24"/>
              </w:rPr>
              <w:t>1</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2C9761">
            <w:pPr>
              <w:pStyle w:val="4"/>
              <w:jc w:val="center"/>
            </w:pPr>
            <w:r>
              <w:rPr>
                <w:sz w:val="24"/>
              </w:rPr>
              <w:t>猪肉</w:t>
            </w:r>
          </w:p>
        </w:tc>
        <w:tc>
          <w:tcPr>
            <w:tcW w:w="7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448D6">
            <w:pPr>
              <w:pStyle w:val="4"/>
              <w:jc w:val="center"/>
            </w:pPr>
            <w:r>
              <w:rPr>
                <w:sz w:val="24"/>
              </w:rPr>
              <w:t>6</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941A44">
            <w:pPr>
              <w:pStyle w:val="4"/>
              <w:jc w:val="center"/>
            </w:pPr>
            <w:r>
              <w:rPr>
                <w:sz w:val="24"/>
              </w:rPr>
              <w:t>鸡肉</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BEC85E">
            <w:pPr>
              <w:pStyle w:val="4"/>
              <w:jc w:val="center"/>
            </w:pPr>
            <w:r>
              <w:rPr>
                <w:sz w:val="24"/>
              </w:rPr>
              <w:t>11</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28DCD5">
            <w:pPr>
              <w:pStyle w:val="4"/>
              <w:jc w:val="center"/>
            </w:pPr>
            <w:r>
              <w:rPr>
                <w:sz w:val="24"/>
              </w:rPr>
              <w:t>羊肉</w:t>
            </w:r>
          </w:p>
        </w:tc>
      </w:tr>
      <w:tr w14:paraId="2857A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B45887">
            <w:pPr>
              <w:pStyle w:val="4"/>
              <w:jc w:val="center"/>
            </w:pPr>
            <w:r>
              <w:rPr>
                <w:sz w:val="24"/>
              </w:rPr>
              <w:t>2</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DA77EF">
            <w:pPr>
              <w:pStyle w:val="4"/>
              <w:jc w:val="center"/>
            </w:pPr>
            <w:r>
              <w:rPr>
                <w:sz w:val="24"/>
              </w:rPr>
              <w:t>瘦肉</w:t>
            </w:r>
          </w:p>
        </w:tc>
        <w:tc>
          <w:tcPr>
            <w:tcW w:w="7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2758D7">
            <w:pPr>
              <w:pStyle w:val="4"/>
              <w:jc w:val="center"/>
            </w:pPr>
            <w:r>
              <w:rPr>
                <w:sz w:val="24"/>
              </w:rPr>
              <w:t>7</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DCF620">
            <w:pPr>
              <w:pStyle w:val="4"/>
              <w:jc w:val="center"/>
            </w:pPr>
            <w:r>
              <w:rPr>
                <w:sz w:val="24"/>
              </w:rPr>
              <w:t>鸡壳</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DB665C">
            <w:pPr>
              <w:pStyle w:val="4"/>
              <w:jc w:val="center"/>
            </w:pPr>
            <w:r>
              <w:rPr>
                <w:sz w:val="24"/>
              </w:rPr>
              <w:t>12</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CB49D3">
            <w:pPr>
              <w:pStyle w:val="4"/>
              <w:jc w:val="center"/>
            </w:pPr>
            <w:r>
              <w:rPr>
                <w:sz w:val="24"/>
              </w:rPr>
              <w:t>牛肉</w:t>
            </w:r>
          </w:p>
        </w:tc>
      </w:tr>
      <w:tr w14:paraId="368F2E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5B263B">
            <w:pPr>
              <w:pStyle w:val="4"/>
              <w:jc w:val="center"/>
            </w:pPr>
            <w:r>
              <w:rPr>
                <w:sz w:val="24"/>
              </w:rPr>
              <w:t>3</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8203D7">
            <w:pPr>
              <w:pStyle w:val="4"/>
              <w:jc w:val="center"/>
            </w:pPr>
            <w:r>
              <w:rPr>
                <w:sz w:val="24"/>
              </w:rPr>
              <w:t>猪蹄</w:t>
            </w:r>
          </w:p>
        </w:tc>
        <w:tc>
          <w:tcPr>
            <w:tcW w:w="7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2349D2">
            <w:pPr>
              <w:pStyle w:val="4"/>
              <w:jc w:val="center"/>
            </w:pPr>
            <w:r>
              <w:rPr>
                <w:sz w:val="24"/>
              </w:rPr>
              <w:t>8</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9E23FA">
            <w:pPr>
              <w:pStyle w:val="4"/>
              <w:jc w:val="center"/>
            </w:pPr>
            <w:r>
              <w:rPr>
                <w:sz w:val="24"/>
              </w:rPr>
              <w:t>鸡腿</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7F7E82">
            <w:pPr>
              <w:pStyle w:val="4"/>
              <w:jc w:val="center"/>
            </w:pPr>
            <w:r>
              <w:rPr>
                <w:sz w:val="24"/>
              </w:rPr>
              <w:t>13</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6351F5">
            <w:pPr>
              <w:pStyle w:val="4"/>
              <w:jc w:val="center"/>
            </w:pPr>
            <w:r>
              <w:rPr>
                <w:sz w:val="24"/>
              </w:rPr>
              <w:t>鸭肉</w:t>
            </w:r>
          </w:p>
        </w:tc>
      </w:tr>
      <w:tr w14:paraId="6A7F2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CFC132">
            <w:pPr>
              <w:pStyle w:val="4"/>
              <w:jc w:val="center"/>
            </w:pPr>
            <w:r>
              <w:rPr>
                <w:sz w:val="24"/>
              </w:rPr>
              <w:t>4</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138487">
            <w:pPr>
              <w:pStyle w:val="4"/>
              <w:jc w:val="center"/>
            </w:pPr>
            <w:r>
              <w:rPr>
                <w:sz w:val="24"/>
              </w:rPr>
              <w:t>排骨</w:t>
            </w:r>
          </w:p>
        </w:tc>
        <w:tc>
          <w:tcPr>
            <w:tcW w:w="7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9B6B1E">
            <w:pPr>
              <w:pStyle w:val="4"/>
              <w:jc w:val="center"/>
            </w:pPr>
            <w:r>
              <w:rPr>
                <w:sz w:val="24"/>
              </w:rPr>
              <w:t>9</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AD9D9F">
            <w:pPr>
              <w:pStyle w:val="4"/>
              <w:jc w:val="center"/>
            </w:pPr>
            <w:r>
              <w:rPr>
                <w:sz w:val="24"/>
              </w:rPr>
              <w:t>鸡翅</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B57BF2">
            <w:pPr>
              <w:pStyle w:val="4"/>
              <w:jc w:val="center"/>
            </w:pPr>
            <w:r>
              <w:rPr>
                <w:sz w:val="24"/>
              </w:rPr>
              <w:t>14</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5977F4">
            <w:pPr>
              <w:pStyle w:val="4"/>
              <w:jc w:val="center"/>
            </w:pPr>
            <w:r>
              <w:rPr>
                <w:sz w:val="24"/>
              </w:rPr>
              <w:t>鹅肉</w:t>
            </w:r>
          </w:p>
        </w:tc>
      </w:tr>
      <w:tr w14:paraId="37AB08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144240">
            <w:pPr>
              <w:pStyle w:val="4"/>
              <w:jc w:val="center"/>
            </w:pPr>
            <w:r>
              <w:rPr>
                <w:sz w:val="24"/>
              </w:rPr>
              <w:t>5</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4FC4C">
            <w:pPr>
              <w:pStyle w:val="4"/>
              <w:jc w:val="center"/>
            </w:pPr>
            <w:r>
              <w:rPr>
                <w:sz w:val="24"/>
              </w:rPr>
              <w:t>五花肉</w:t>
            </w:r>
          </w:p>
        </w:tc>
        <w:tc>
          <w:tcPr>
            <w:tcW w:w="7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F1D3A1">
            <w:pPr>
              <w:pStyle w:val="4"/>
              <w:jc w:val="center"/>
            </w:pPr>
            <w:r>
              <w:rPr>
                <w:sz w:val="24"/>
              </w:rPr>
              <w:t>10</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D3E780">
            <w:pPr>
              <w:pStyle w:val="4"/>
              <w:jc w:val="center"/>
            </w:pPr>
            <w:r>
              <w:rPr>
                <w:sz w:val="24"/>
              </w:rPr>
              <w:t>鸡脚</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53AAA1">
            <w:pPr>
              <w:pStyle w:val="4"/>
              <w:jc w:val="center"/>
            </w:pPr>
            <w:r>
              <w:rPr>
                <w:sz w:val="24"/>
              </w:rPr>
              <w:t>15</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35BAD7">
            <w:pPr>
              <w:pStyle w:val="4"/>
              <w:jc w:val="center"/>
            </w:pPr>
            <w:r>
              <w:rPr>
                <w:sz w:val="24"/>
              </w:rPr>
              <w:t>鲜骨</w:t>
            </w:r>
          </w:p>
        </w:tc>
      </w:tr>
    </w:tbl>
    <w:p w14:paraId="37B19D3A">
      <w:pPr>
        <w:pStyle w:val="4"/>
        <w:ind w:firstLine="482"/>
        <w:jc w:val="both"/>
      </w:pPr>
      <w:r>
        <w:rPr>
          <w:b/>
          <w:sz w:val="24"/>
        </w:rPr>
        <w:t>注：中</w:t>
      </w:r>
      <w:r>
        <w:rPr>
          <w:rFonts w:hint="eastAsia"/>
          <w:b/>
          <w:sz w:val="24"/>
          <w:lang w:eastAsia="zh-CN"/>
        </w:rPr>
        <w:t>选</w:t>
      </w:r>
      <w:r>
        <w:rPr>
          <w:b/>
          <w:sz w:val="24"/>
        </w:rPr>
        <w:t>供应商所供应的肉类产品必须是当日新鲜的，包括但不限于以上的品种。</w:t>
      </w:r>
    </w:p>
    <w:p w14:paraId="51615F36">
      <w:pPr>
        <w:pStyle w:val="4"/>
        <w:ind w:firstLine="480"/>
        <w:jc w:val="both"/>
      </w:pPr>
      <w:r>
        <w:rPr>
          <w:sz w:val="24"/>
        </w:rPr>
        <w:t>2、供应产品的质量要求：所供货物应保持较好的外观和质量等级，符合国家食品部门的有关标准，保证无异味、无霉烂变质，肉类保证来源于正规肉屠宰场，供货时须随货提交屠宰场的验收单及当批次的有效的动物检疫合格证复印件，新鲜肉确保每日新鲜，为当天正规屠宰场宰杀的新鲜肉；冷冻肉要求肉体冻实而坚硬，无化冻现象，肉质紧密而富有弹性，色泽均匀，不粘手，交货时干净、新鲜、无异味。每批鲜肉可以是江门市及周边城市政府指定的肉联厂发出的鲜肉并提供动物检疫合格证复印件(原件备查)，并注明保鲜期。</w:t>
      </w:r>
    </w:p>
    <w:p w14:paraId="454BADBE">
      <w:pPr>
        <w:pStyle w:val="4"/>
        <w:ind w:firstLine="480"/>
        <w:jc w:val="both"/>
      </w:pPr>
      <w:r>
        <w:rPr>
          <w:sz w:val="24"/>
        </w:rPr>
        <w:t>3、所有货物规格和数量符合采购人提交的日采购计划中明确的具体需求。</w:t>
      </w:r>
    </w:p>
    <w:p w14:paraId="46A4DC85">
      <w:pPr>
        <w:pStyle w:val="4"/>
        <w:ind w:firstLine="480"/>
        <w:jc w:val="both"/>
      </w:pPr>
      <w:r>
        <w:rPr>
          <w:sz w:val="24"/>
        </w:rPr>
        <w:t>4、供应和配送要求：</w:t>
      </w:r>
    </w:p>
    <w:p w14:paraId="1A34AA0F">
      <w:pPr>
        <w:pStyle w:val="4"/>
        <w:ind w:firstLine="480"/>
        <w:jc w:val="both"/>
      </w:pPr>
      <w:r>
        <w:rPr>
          <w:sz w:val="24"/>
        </w:rPr>
        <w:t>4.1 食品运输必须采用符合卫生要求的外包装（框、箱、袋）和运载工具，并且要保持清洁和定期消毒。运输车厢的内仓，包括地面、墙面和顶，应为抗腐蚀、防潮，防虫、防鼠的设计，车厢内无不良气味、异味。</w:t>
      </w:r>
    </w:p>
    <w:p w14:paraId="30E6094A">
      <w:pPr>
        <w:pStyle w:val="4"/>
        <w:ind w:firstLine="480"/>
        <w:jc w:val="both"/>
      </w:pPr>
      <w:r>
        <w:rPr>
          <w:sz w:val="24"/>
        </w:rPr>
        <w:t>4.2 食品供应链要求：所有食品的来源必须清晰。</w:t>
      </w:r>
    </w:p>
    <w:p w14:paraId="7A707686">
      <w:pPr>
        <w:pStyle w:val="4"/>
        <w:ind w:firstLine="480"/>
        <w:jc w:val="both"/>
      </w:pPr>
      <w:r>
        <w:rPr>
          <w:sz w:val="24"/>
        </w:rPr>
        <w:t>4.3 整个运输过程应科学合理，运输车辆必须定期清洁，保持性能稳定，符合规定的温度要求，使运输食品处于恒定的环境中。</w:t>
      </w:r>
    </w:p>
    <w:p w14:paraId="2E472340">
      <w:pPr>
        <w:pStyle w:val="4"/>
        <w:ind w:firstLine="480"/>
        <w:jc w:val="both"/>
      </w:pPr>
      <w:r>
        <w:rPr>
          <w:sz w:val="24"/>
        </w:rPr>
        <w:t>4.4 送货车辆实行一小时配送圈运作，目的地在一小时内的用保温车配送，一小时以外的须用制冷车配送，保证肉类产品中心温度控制在-2℃到7℃的范围之内，保证运输过程冷链不中断。食品到达目的地时外包装箱干爽，无软化现象。</w:t>
      </w:r>
    </w:p>
    <w:p w14:paraId="6C8C9882">
      <w:pPr>
        <w:pStyle w:val="4"/>
        <w:ind w:firstLine="480"/>
        <w:jc w:val="both"/>
      </w:pPr>
      <w:r>
        <w:rPr>
          <w:sz w:val="24"/>
        </w:rPr>
        <w:t>4.5 送货车辆应保持清洁，食品堆放科学合理，避免造成食品的交叉污染；如对温度有要求的食品应确定食品的温度，记录送货车辆温度，并将记录存档。</w:t>
      </w:r>
    </w:p>
    <w:p w14:paraId="5AB43194">
      <w:pPr>
        <w:pStyle w:val="4"/>
        <w:ind w:firstLine="480"/>
        <w:jc w:val="both"/>
      </w:pPr>
      <w:r>
        <w:rPr>
          <w:sz w:val="24"/>
        </w:rPr>
        <w:t>4.6 在本环节中应保证冷藏食品脱离冷链时间不得超过20分钟。</w:t>
      </w:r>
    </w:p>
    <w:p w14:paraId="1026F6FA">
      <w:pPr>
        <w:pStyle w:val="4"/>
        <w:ind w:firstLine="480"/>
        <w:jc w:val="both"/>
      </w:pPr>
      <w:r>
        <w:rPr>
          <w:sz w:val="24"/>
        </w:rPr>
        <w:t>5、货物重量验收：新鲜肉类产品直接称重验收。</w:t>
      </w:r>
    </w:p>
    <w:p w14:paraId="546D055C">
      <w:pPr>
        <w:pStyle w:val="4"/>
        <w:ind w:firstLine="480"/>
        <w:jc w:val="both"/>
      </w:pPr>
      <w:r>
        <w:rPr>
          <w:sz w:val="24"/>
        </w:rPr>
        <w:t>6、所有的新鲜肉类产品为非转基因产品。</w:t>
      </w:r>
    </w:p>
    <w:p w14:paraId="3715A18C">
      <w:pPr>
        <w:pStyle w:val="4"/>
        <w:ind w:firstLine="482"/>
        <w:jc w:val="both"/>
      </w:pPr>
      <w:r>
        <w:rPr>
          <w:b/>
          <w:sz w:val="24"/>
        </w:rPr>
        <w:t>B水产品类</w:t>
      </w:r>
    </w:p>
    <w:p w14:paraId="0817D973">
      <w:pPr>
        <w:pStyle w:val="4"/>
        <w:ind w:firstLine="480"/>
        <w:jc w:val="both"/>
      </w:pPr>
      <w:r>
        <w:rPr>
          <w:sz w:val="24"/>
        </w:rPr>
        <w:t>1、水产品所包含的具体品种如下：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2005"/>
        <w:gridCol w:w="778"/>
        <w:gridCol w:w="1990"/>
        <w:gridCol w:w="793"/>
        <w:gridCol w:w="1975"/>
      </w:tblGrid>
      <w:tr w14:paraId="6A4F0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A06FF0">
            <w:pPr>
              <w:pStyle w:val="4"/>
              <w:jc w:val="center"/>
            </w:pPr>
            <w:r>
              <w:rPr>
                <w:sz w:val="24"/>
              </w:rPr>
              <w:t>序号</w:t>
            </w:r>
          </w:p>
        </w:tc>
        <w:tc>
          <w:tcPr>
            <w:tcW w:w="20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C06156">
            <w:pPr>
              <w:pStyle w:val="4"/>
              <w:jc w:val="center"/>
            </w:pPr>
            <w:r>
              <w:rPr>
                <w:sz w:val="24"/>
              </w:rPr>
              <w:t>品种名称</w:t>
            </w:r>
          </w:p>
        </w:tc>
        <w:tc>
          <w:tcPr>
            <w:tcW w:w="7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80CA25">
            <w:pPr>
              <w:pStyle w:val="4"/>
              <w:jc w:val="center"/>
            </w:pPr>
            <w:r>
              <w:rPr>
                <w:sz w:val="24"/>
              </w:rPr>
              <w:t>序号</w:t>
            </w:r>
          </w:p>
        </w:tc>
        <w:tc>
          <w:tcPr>
            <w:tcW w:w="19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C1CBFA">
            <w:pPr>
              <w:pStyle w:val="4"/>
              <w:jc w:val="center"/>
            </w:pPr>
            <w:r>
              <w:rPr>
                <w:sz w:val="24"/>
              </w:rPr>
              <w:t>品种名称</w:t>
            </w:r>
          </w:p>
        </w:tc>
        <w:tc>
          <w:tcPr>
            <w:tcW w:w="7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ED9983">
            <w:pPr>
              <w:pStyle w:val="4"/>
              <w:jc w:val="center"/>
            </w:pPr>
            <w:r>
              <w:rPr>
                <w:sz w:val="24"/>
              </w:rPr>
              <w:t>序号</w:t>
            </w:r>
          </w:p>
        </w:tc>
        <w:tc>
          <w:tcPr>
            <w:tcW w:w="19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3FA23A">
            <w:pPr>
              <w:pStyle w:val="4"/>
              <w:jc w:val="center"/>
            </w:pPr>
            <w:r>
              <w:rPr>
                <w:sz w:val="24"/>
              </w:rPr>
              <w:t>品种名称</w:t>
            </w:r>
          </w:p>
        </w:tc>
      </w:tr>
      <w:tr w14:paraId="56F42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8C0287">
            <w:pPr>
              <w:pStyle w:val="4"/>
              <w:jc w:val="center"/>
            </w:pPr>
            <w:r>
              <w:rPr>
                <w:sz w:val="24"/>
              </w:rPr>
              <w:t>1</w:t>
            </w:r>
          </w:p>
        </w:tc>
        <w:tc>
          <w:tcPr>
            <w:tcW w:w="200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D8A7A9">
            <w:pPr>
              <w:pStyle w:val="4"/>
              <w:jc w:val="center"/>
            </w:pPr>
            <w:r>
              <w:rPr>
                <w:sz w:val="24"/>
              </w:rPr>
              <w:t>鲜鱼</w:t>
            </w:r>
          </w:p>
        </w:tc>
        <w:tc>
          <w:tcPr>
            <w:tcW w:w="7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468CF7">
            <w:pPr>
              <w:pStyle w:val="4"/>
              <w:jc w:val="center"/>
            </w:pPr>
            <w:r>
              <w:rPr>
                <w:sz w:val="24"/>
              </w:rPr>
              <w:t>2</w:t>
            </w:r>
          </w:p>
        </w:tc>
        <w:tc>
          <w:tcPr>
            <w:tcW w:w="19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4773D7">
            <w:pPr>
              <w:pStyle w:val="4"/>
              <w:jc w:val="center"/>
            </w:pPr>
            <w:r>
              <w:rPr>
                <w:sz w:val="24"/>
              </w:rPr>
              <w:t>虾</w:t>
            </w:r>
          </w:p>
        </w:tc>
        <w:tc>
          <w:tcPr>
            <w:tcW w:w="79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012792">
            <w:pPr>
              <w:pStyle w:val="4"/>
              <w:jc w:val="center"/>
            </w:pPr>
            <w:r>
              <w:rPr>
                <w:sz w:val="24"/>
              </w:rPr>
              <w:t>3</w:t>
            </w:r>
          </w:p>
        </w:tc>
        <w:tc>
          <w:tcPr>
            <w:tcW w:w="19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118CCB">
            <w:pPr>
              <w:pStyle w:val="4"/>
              <w:jc w:val="center"/>
            </w:pPr>
            <w:r>
              <w:rPr>
                <w:sz w:val="24"/>
              </w:rPr>
              <w:t>鱿鱼</w:t>
            </w:r>
          </w:p>
        </w:tc>
      </w:tr>
    </w:tbl>
    <w:p w14:paraId="5ABF2136">
      <w:pPr>
        <w:pStyle w:val="4"/>
        <w:ind w:firstLine="482"/>
        <w:jc w:val="both"/>
      </w:pPr>
      <w:r>
        <w:rPr>
          <w:b/>
          <w:sz w:val="24"/>
        </w:rPr>
        <w:t>注：</w:t>
      </w:r>
      <w:r>
        <w:rPr>
          <w:rFonts w:hint="eastAsia"/>
          <w:b/>
          <w:sz w:val="24"/>
          <w:lang w:eastAsia="zh-CN"/>
        </w:rPr>
        <w:t>中选</w:t>
      </w:r>
      <w:r>
        <w:rPr>
          <w:b/>
          <w:sz w:val="24"/>
        </w:rPr>
        <w:t>供应商所供应的水产品包括但不限于以上的品种。</w:t>
      </w:r>
    </w:p>
    <w:p w14:paraId="5BBB6335">
      <w:pPr>
        <w:pStyle w:val="4"/>
        <w:ind w:firstLine="480"/>
        <w:jc w:val="both"/>
      </w:pPr>
      <w:r>
        <w:rPr>
          <w:sz w:val="24"/>
        </w:rPr>
        <w:t>2、供应产品的质量要求：所供货物应保持较好的外观和质量等级，符合国家食品部门的有关标准，保证无异味、无霉烂变质。</w:t>
      </w:r>
    </w:p>
    <w:p w14:paraId="7D22BD23">
      <w:pPr>
        <w:pStyle w:val="4"/>
        <w:ind w:firstLine="480"/>
        <w:jc w:val="both"/>
      </w:pPr>
      <w:r>
        <w:rPr>
          <w:sz w:val="24"/>
        </w:rPr>
        <w:t>3、所有货物规格和数量符合采购人提交的日采购计划中明确的具体需求。</w:t>
      </w:r>
    </w:p>
    <w:p w14:paraId="7C5D46A1">
      <w:pPr>
        <w:pStyle w:val="4"/>
        <w:ind w:firstLine="480"/>
        <w:jc w:val="both"/>
      </w:pPr>
      <w:r>
        <w:rPr>
          <w:sz w:val="24"/>
        </w:rPr>
        <w:t>4、冷冻水产类食品解冻后净重量不少于82%，解冻时间为4小时以内(室温20℃)。所有冷冻食品要求清晰列出产品品牌、规格、类型、包装方式、包装净重、含冰量等相关参数。</w:t>
      </w:r>
    </w:p>
    <w:p w14:paraId="74D29BF0">
      <w:pPr>
        <w:pStyle w:val="4"/>
        <w:ind w:firstLine="480"/>
        <w:jc w:val="both"/>
      </w:pPr>
      <w:r>
        <w:rPr>
          <w:sz w:val="24"/>
        </w:rPr>
        <w:t>5、供应和配送要求：</w:t>
      </w:r>
    </w:p>
    <w:p w14:paraId="4CB1DC29">
      <w:pPr>
        <w:pStyle w:val="4"/>
        <w:ind w:firstLine="480"/>
        <w:jc w:val="both"/>
      </w:pPr>
      <w:r>
        <w:rPr>
          <w:sz w:val="24"/>
        </w:rPr>
        <w:t>5.1 食品运输必须采用符合卫生要求的外包装（框、箱、袋）要求清洁、干燥、牢固、透气，无污染、无异味、无霉变现象和运载工具，并且要保持清洁和定期消毒。运输车厢的内仓，包括地面、墙面和顶，应为抗腐蚀、防潮，防虫、防鼠的设计，车厢内无不良气味、异味。</w:t>
      </w:r>
    </w:p>
    <w:p w14:paraId="64CBB890">
      <w:pPr>
        <w:pStyle w:val="4"/>
        <w:ind w:firstLine="480"/>
        <w:jc w:val="both"/>
      </w:pPr>
      <w:r>
        <w:rPr>
          <w:sz w:val="24"/>
        </w:rPr>
        <w:t>5.2 食品供应链要求：所有食品的来源必须清晰。</w:t>
      </w:r>
    </w:p>
    <w:p w14:paraId="3D3638F4">
      <w:pPr>
        <w:pStyle w:val="4"/>
        <w:ind w:firstLine="480"/>
        <w:jc w:val="both"/>
      </w:pPr>
      <w:r>
        <w:rPr>
          <w:sz w:val="24"/>
        </w:rPr>
        <w:t>5.3 冷藏、冷冻食品必须使用专用冷藏、冷冻载具运输，应当有必要的保温设备并在整个运输过程中保持安全的冷藏、冷冻温度。特别是对于长途运输的食品，保证食品在运输全过程处于合适的温度范围。</w:t>
      </w:r>
    </w:p>
    <w:p w14:paraId="363A4E2C">
      <w:pPr>
        <w:pStyle w:val="4"/>
        <w:ind w:firstLine="480"/>
        <w:jc w:val="both"/>
      </w:pPr>
      <w:r>
        <w:rPr>
          <w:sz w:val="24"/>
        </w:rPr>
        <w:t>5.4 整个运输过程应科学合理，运输车辆必须定期清洁，保持性能稳定，符合规定的温度要求，使运输食品处于恒定的环境中。</w:t>
      </w:r>
    </w:p>
    <w:p w14:paraId="500B29E5">
      <w:pPr>
        <w:pStyle w:val="4"/>
        <w:ind w:firstLine="480"/>
        <w:jc w:val="both"/>
      </w:pPr>
      <w:r>
        <w:rPr>
          <w:sz w:val="24"/>
        </w:rPr>
        <w:t>5.5 送货车辆实行一小时配送圈运作，目的地在1小时内的用保温车配送，一小时以外的须用制冷车配送，保证肉类（含水产品）中心温度控制在-2℃到7℃的范围之内，保证运输过程冷链不中断。食品到达目的地时外包装箱干爽，无软化现象。</w:t>
      </w:r>
    </w:p>
    <w:p w14:paraId="75AA7590">
      <w:pPr>
        <w:pStyle w:val="4"/>
        <w:ind w:firstLine="480"/>
        <w:jc w:val="both"/>
      </w:pPr>
      <w:r>
        <w:rPr>
          <w:sz w:val="24"/>
        </w:rPr>
        <w:t>5.6 送货车辆应保持清洁，食品堆放科学合理，避免造成食品的交叉污染；如对温度有要求的食品应确定食品的温度，记录送货车辆温度，并将记录存档。</w:t>
      </w:r>
    </w:p>
    <w:p w14:paraId="254754CD">
      <w:pPr>
        <w:pStyle w:val="4"/>
        <w:ind w:firstLine="480"/>
        <w:jc w:val="both"/>
      </w:pPr>
      <w:r>
        <w:rPr>
          <w:sz w:val="24"/>
        </w:rPr>
        <w:t>5.7 在本环节中应保证冷藏食品脱离冷链时间不得超过20分钟。冷冻食品脱离冷链时间不得超过30分钟。</w:t>
      </w:r>
    </w:p>
    <w:p w14:paraId="00D8A247">
      <w:pPr>
        <w:pStyle w:val="4"/>
        <w:ind w:firstLine="480"/>
        <w:jc w:val="both"/>
      </w:pPr>
      <w:r>
        <w:rPr>
          <w:sz w:val="24"/>
        </w:rPr>
        <w:t>6、货物重量验收：</w:t>
      </w:r>
    </w:p>
    <w:p w14:paraId="77AFFFA5">
      <w:pPr>
        <w:pStyle w:val="4"/>
        <w:ind w:firstLine="480"/>
        <w:jc w:val="both"/>
      </w:pPr>
      <w:r>
        <w:rPr>
          <w:sz w:val="24"/>
        </w:rPr>
        <w:t>6.1 新鲜水产品直接称重验收。</w:t>
      </w:r>
    </w:p>
    <w:p w14:paraId="5BF1B639">
      <w:pPr>
        <w:pStyle w:val="4"/>
        <w:ind w:firstLine="480"/>
        <w:jc w:val="both"/>
      </w:pPr>
      <w:r>
        <w:rPr>
          <w:sz w:val="24"/>
        </w:rPr>
        <w:t>6.2 冻水产品类：双方各随机抽取每品种货物一箱，去包装，在流动的10-25℃清水中浸泡解冻至表面冰层融化，个体能够分离为止，充分摊开货物沥水三分钟后称重，取双方抽取样本均值为该产品本批次种货物的验收重量。</w:t>
      </w:r>
    </w:p>
    <w:p w14:paraId="4AA60692">
      <w:pPr>
        <w:pStyle w:val="4"/>
        <w:ind w:firstLine="480"/>
        <w:jc w:val="both"/>
      </w:pPr>
      <w:r>
        <w:rPr>
          <w:sz w:val="24"/>
        </w:rPr>
        <w:t>7、所有的水产品为非转基因产品。</w:t>
      </w:r>
    </w:p>
    <w:p w14:paraId="67769EDC">
      <w:pPr>
        <w:pStyle w:val="4"/>
        <w:ind w:firstLine="482"/>
        <w:jc w:val="both"/>
      </w:pPr>
      <w:r>
        <w:rPr>
          <w:b/>
          <w:sz w:val="24"/>
        </w:rPr>
        <w:t>C蔬菜瓜果类</w:t>
      </w:r>
    </w:p>
    <w:p w14:paraId="458F90BD">
      <w:pPr>
        <w:pStyle w:val="4"/>
        <w:ind w:firstLine="480"/>
        <w:jc w:val="both"/>
      </w:pPr>
      <w:r>
        <w:rPr>
          <w:sz w:val="24"/>
        </w:rPr>
        <w:t>1、蔬菜瓜果类产品所包含的具体品种如下：</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7"/>
        <w:gridCol w:w="1992"/>
        <w:gridCol w:w="785"/>
        <w:gridCol w:w="1978"/>
        <w:gridCol w:w="799"/>
        <w:gridCol w:w="1964"/>
      </w:tblGrid>
      <w:tr w14:paraId="183988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4A7D88">
            <w:pPr>
              <w:pStyle w:val="4"/>
              <w:jc w:val="center"/>
            </w:pPr>
            <w:r>
              <w:rPr>
                <w:sz w:val="24"/>
              </w:rPr>
              <w:t>序号</w:t>
            </w:r>
          </w:p>
        </w:tc>
        <w:tc>
          <w:tcPr>
            <w:tcW w:w="19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E88524">
            <w:pPr>
              <w:pStyle w:val="4"/>
              <w:jc w:val="center"/>
            </w:pPr>
            <w:r>
              <w:rPr>
                <w:sz w:val="24"/>
              </w:rPr>
              <w:t>品种名称</w:t>
            </w:r>
          </w:p>
        </w:tc>
        <w:tc>
          <w:tcPr>
            <w:tcW w:w="7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10C61A">
            <w:pPr>
              <w:pStyle w:val="4"/>
              <w:jc w:val="center"/>
            </w:pPr>
            <w:r>
              <w:rPr>
                <w:sz w:val="24"/>
              </w:rPr>
              <w:t>序号</w:t>
            </w:r>
          </w:p>
        </w:tc>
        <w:tc>
          <w:tcPr>
            <w:tcW w:w="19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CEAF7D">
            <w:pPr>
              <w:pStyle w:val="4"/>
              <w:jc w:val="center"/>
            </w:pPr>
            <w:r>
              <w:rPr>
                <w:sz w:val="24"/>
              </w:rPr>
              <w:t>品种名称</w:t>
            </w:r>
          </w:p>
        </w:tc>
        <w:tc>
          <w:tcPr>
            <w:tcW w:w="7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D493DF">
            <w:pPr>
              <w:pStyle w:val="4"/>
              <w:jc w:val="center"/>
            </w:pPr>
            <w:r>
              <w:rPr>
                <w:sz w:val="24"/>
              </w:rPr>
              <w:t>序号</w:t>
            </w:r>
          </w:p>
        </w:tc>
        <w:tc>
          <w:tcPr>
            <w:tcW w:w="19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80AEF9">
            <w:pPr>
              <w:pStyle w:val="4"/>
              <w:jc w:val="center"/>
            </w:pPr>
            <w:r>
              <w:rPr>
                <w:sz w:val="24"/>
              </w:rPr>
              <w:t>品种名称</w:t>
            </w:r>
          </w:p>
        </w:tc>
      </w:tr>
      <w:tr w14:paraId="191A0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BB32BF">
            <w:pPr>
              <w:pStyle w:val="4"/>
              <w:jc w:val="center"/>
            </w:pPr>
            <w:r>
              <w:rPr>
                <w:sz w:val="24"/>
              </w:rPr>
              <w:t>1</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42A4DF">
            <w:pPr>
              <w:pStyle w:val="4"/>
              <w:jc w:val="center"/>
            </w:pPr>
            <w:r>
              <w:rPr>
                <w:sz w:val="24"/>
              </w:rPr>
              <w:t>菜心</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E5BB40">
            <w:pPr>
              <w:pStyle w:val="4"/>
              <w:jc w:val="center"/>
            </w:pPr>
            <w:r>
              <w:rPr>
                <w:sz w:val="24"/>
              </w:rPr>
              <w:t>10</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5EAD72">
            <w:pPr>
              <w:pStyle w:val="4"/>
              <w:jc w:val="center"/>
            </w:pPr>
            <w:r>
              <w:rPr>
                <w:sz w:val="24"/>
              </w:rPr>
              <w:t>冬瓜</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1DE877">
            <w:pPr>
              <w:pStyle w:val="4"/>
              <w:jc w:val="center"/>
            </w:pPr>
            <w:r>
              <w:rPr>
                <w:sz w:val="24"/>
              </w:rPr>
              <w:t>19</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054A56">
            <w:pPr>
              <w:pStyle w:val="4"/>
              <w:jc w:val="center"/>
            </w:pPr>
            <w:r>
              <w:rPr>
                <w:sz w:val="24"/>
              </w:rPr>
              <w:t>莲藕</w:t>
            </w:r>
          </w:p>
        </w:tc>
      </w:tr>
      <w:tr w14:paraId="44E3B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D08144">
            <w:pPr>
              <w:pStyle w:val="4"/>
              <w:jc w:val="center"/>
            </w:pPr>
            <w:r>
              <w:rPr>
                <w:sz w:val="24"/>
              </w:rPr>
              <w:t>2</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E24BCB">
            <w:pPr>
              <w:pStyle w:val="4"/>
              <w:jc w:val="center"/>
            </w:pPr>
            <w:r>
              <w:rPr>
                <w:sz w:val="24"/>
              </w:rPr>
              <w:t>白菜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01C239">
            <w:pPr>
              <w:pStyle w:val="4"/>
              <w:jc w:val="center"/>
            </w:pPr>
            <w:r>
              <w:rPr>
                <w:sz w:val="24"/>
              </w:rPr>
              <w:t>11</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3A652">
            <w:pPr>
              <w:pStyle w:val="4"/>
              <w:jc w:val="center"/>
            </w:pPr>
            <w:r>
              <w:rPr>
                <w:sz w:val="24"/>
              </w:rPr>
              <w:t>茄子</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8D7B08">
            <w:pPr>
              <w:pStyle w:val="4"/>
              <w:jc w:val="center"/>
            </w:pPr>
            <w:r>
              <w:rPr>
                <w:sz w:val="24"/>
              </w:rPr>
              <w:t>20</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F710B">
            <w:pPr>
              <w:pStyle w:val="4"/>
              <w:jc w:val="center"/>
            </w:pPr>
            <w:r>
              <w:rPr>
                <w:sz w:val="24"/>
              </w:rPr>
              <w:t>萝卜</w:t>
            </w:r>
          </w:p>
        </w:tc>
      </w:tr>
      <w:tr w14:paraId="45F80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9718FE">
            <w:pPr>
              <w:pStyle w:val="4"/>
              <w:jc w:val="center"/>
            </w:pPr>
            <w:r>
              <w:rPr>
                <w:sz w:val="24"/>
              </w:rPr>
              <w:t>3</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79A5D3">
            <w:pPr>
              <w:pStyle w:val="4"/>
              <w:jc w:val="center"/>
            </w:pPr>
            <w:r>
              <w:rPr>
                <w:sz w:val="24"/>
              </w:rPr>
              <w:t>菠菜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51ADBF">
            <w:pPr>
              <w:pStyle w:val="4"/>
              <w:jc w:val="center"/>
            </w:pPr>
            <w:r>
              <w:rPr>
                <w:sz w:val="24"/>
              </w:rPr>
              <w:t>12</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38F1D5">
            <w:pPr>
              <w:pStyle w:val="4"/>
              <w:jc w:val="center"/>
            </w:pPr>
            <w:r>
              <w:rPr>
                <w:sz w:val="24"/>
              </w:rPr>
              <w:t>南瓜</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BC6EAD">
            <w:pPr>
              <w:pStyle w:val="4"/>
              <w:jc w:val="center"/>
            </w:pPr>
            <w:r>
              <w:rPr>
                <w:sz w:val="24"/>
              </w:rPr>
              <w:t>21</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D10514">
            <w:pPr>
              <w:pStyle w:val="4"/>
              <w:jc w:val="center"/>
            </w:pPr>
            <w:r>
              <w:rPr>
                <w:sz w:val="24"/>
              </w:rPr>
              <w:t>豆角</w:t>
            </w:r>
          </w:p>
        </w:tc>
      </w:tr>
      <w:tr w14:paraId="0171B4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9864F8">
            <w:pPr>
              <w:pStyle w:val="4"/>
              <w:jc w:val="center"/>
            </w:pPr>
            <w:r>
              <w:rPr>
                <w:sz w:val="24"/>
              </w:rPr>
              <w:t>4</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B738B5">
            <w:pPr>
              <w:pStyle w:val="4"/>
              <w:jc w:val="center"/>
            </w:pPr>
            <w:r>
              <w:rPr>
                <w:sz w:val="24"/>
              </w:rPr>
              <w:t>芥菜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3DDF84">
            <w:pPr>
              <w:pStyle w:val="4"/>
              <w:jc w:val="center"/>
            </w:pPr>
            <w:r>
              <w:rPr>
                <w:sz w:val="24"/>
              </w:rPr>
              <w:t>13</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7144D3">
            <w:pPr>
              <w:pStyle w:val="4"/>
              <w:jc w:val="center"/>
            </w:pPr>
            <w:r>
              <w:rPr>
                <w:sz w:val="24"/>
              </w:rPr>
              <w:t>西红柿</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8AD845">
            <w:pPr>
              <w:pStyle w:val="4"/>
              <w:jc w:val="center"/>
            </w:pPr>
            <w:r>
              <w:rPr>
                <w:sz w:val="24"/>
              </w:rPr>
              <w:t>22</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81A7C0">
            <w:pPr>
              <w:pStyle w:val="4"/>
              <w:jc w:val="center"/>
            </w:pPr>
            <w:r>
              <w:rPr>
                <w:sz w:val="24"/>
              </w:rPr>
              <w:t>玉米</w:t>
            </w:r>
          </w:p>
        </w:tc>
      </w:tr>
      <w:tr w14:paraId="0BDB5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15F120">
            <w:pPr>
              <w:pStyle w:val="4"/>
              <w:jc w:val="center"/>
            </w:pPr>
            <w:r>
              <w:rPr>
                <w:sz w:val="24"/>
              </w:rPr>
              <w:t>5</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6BE47F">
            <w:pPr>
              <w:pStyle w:val="4"/>
              <w:jc w:val="center"/>
            </w:pPr>
            <w:r>
              <w:rPr>
                <w:sz w:val="24"/>
              </w:rPr>
              <w:t>生菜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223C87">
            <w:pPr>
              <w:pStyle w:val="4"/>
              <w:jc w:val="center"/>
            </w:pPr>
            <w:r>
              <w:rPr>
                <w:sz w:val="24"/>
              </w:rPr>
              <w:t>14</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F10A40">
            <w:pPr>
              <w:pStyle w:val="4"/>
              <w:jc w:val="center"/>
            </w:pPr>
            <w:r>
              <w:rPr>
                <w:sz w:val="24"/>
              </w:rPr>
              <w:t>土豆</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402E5">
            <w:pPr>
              <w:pStyle w:val="4"/>
              <w:jc w:val="center"/>
            </w:pPr>
            <w:r>
              <w:rPr>
                <w:sz w:val="24"/>
              </w:rPr>
              <w:t>23</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90F051">
            <w:pPr>
              <w:pStyle w:val="4"/>
              <w:jc w:val="center"/>
            </w:pPr>
            <w:r>
              <w:rPr>
                <w:sz w:val="24"/>
              </w:rPr>
              <w:t>洋葱</w:t>
            </w:r>
          </w:p>
        </w:tc>
      </w:tr>
      <w:tr w14:paraId="2134D6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F58B3A">
            <w:pPr>
              <w:pStyle w:val="4"/>
              <w:jc w:val="center"/>
            </w:pPr>
            <w:r>
              <w:rPr>
                <w:sz w:val="24"/>
              </w:rPr>
              <w:t>6</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F08F1C">
            <w:pPr>
              <w:pStyle w:val="4"/>
              <w:jc w:val="center"/>
            </w:pPr>
            <w:r>
              <w:rPr>
                <w:sz w:val="24"/>
              </w:rPr>
              <w:t>西洋菜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F2D62A">
            <w:pPr>
              <w:pStyle w:val="4"/>
              <w:jc w:val="center"/>
            </w:pPr>
            <w:r>
              <w:rPr>
                <w:sz w:val="24"/>
              </w:rPr>
              <w:t>15</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29F781">
            <w:pPr>
              <w:pStyle w:val="4"/>
              <w:jc w:val="center"/>
            </w:pPr>
            <w:r>
              <w:rPr>
                <w:sz w:val="24"/>
              </w:rPr>
              <w:t>鲜草菇</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B14A91">
            <w:pPr>
              <w:pStyle w:val="4"/>
              <w:jc w:val="center"/>
            </w:pPr>
            <w:r>
              <w:rPr>
                <w:sz w:val="24"/>
              </w:rPr>
              <w:t>24</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A0767F">
            <w:pPr>
              <w:pStyle w:val="4"/>
              <w:jc w:val="center"/>
            </w:pPr>
            <w:r>
              <w:rPr>
                <w:sz w:val="24"/>
              </w:rPr>
              <w:t>苹果</w:t>
            </w:r>
          </w:p>
        </w:tc>
      </w:tr>
      <w:tr w14:paraId="0F3F1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91CFF5">
            <w:pPr>
              <w:pStyle w:val="4"/>
              <w:jc w:val="center"/>
            </w:pPr>
            <w:r>
              <w:rPr>
                <w:sz w:val="24"/>
              </w:rPr>
              <w:t>7</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479A54">
            <w:pPr>
              <w:pStyle w:val="4"/>
              <w:jc w:val="center"/>
            </w:pPr>
            <w:r>
              <w:rPr>
                <w:sz w:val="24"/>
              </w:rPr>
              <w:t>油麦菜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AAF444">
            <w:pPr>
              <w:pStyle w:val="4"/>
              <w:jc w:val="center"/>
            </w:pPr>
            <w:r>
              <w:rPr>
                <w:sz w:val="24"/>
              </w:rPr>
              <w:t>16</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13B837">
            <w:pPr>
              <w:pStyle w:val="4"/>
              <w:jc w:val="center"/>
            </w:pPr>
            <w:r>
              <w:rPr>
                <w:sz w:val="24"/>
              </w:rPr>
              <w:t>茶树菇</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DE5AA3">
            <w:pPr>
              <w:pStyle w:val="4"/>
              <w:jc w:val="center"/>
            </w:pPr>
            <w:r>
              <w:rPr>
                <w:sz w:val="24"/>
              </w:rPr>
              <w:t>25</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54391C">
            <w:pPr>
              <w:pStyle w:val="4"/>
              <w:jc w:val="center"/>
            </w:pPr>
            <w:r>
              <w:rPr>
                <w:sz w:val="24"/>
              </w:rPr>
              <w:t>香蕉</w:t>
            </w:r>
          </w:p>
        </w:tc>
      </w:tr>
      <w:tr w14:paraId="16D35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2208E2">
            <w:pPr>
              <w:pStyle w:val="4"/>
              <w:jc w:val="center"/>
            </w:pPr>
            <w:r>
              <w:rPr>
                <w:sz w:val="24"/>
              </w:rPr>
              <w:t>8</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792062">
            <w:pPr>
              <w:pStyle w:val="4"/>
              <w:jc w:val="center"/>
            </w:pPr>
            <w:r>
              <w:rPr>
                <w:sz w:val="24"/>
              </w:rPr>
              <w:t>通心菜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199518">
            <w:pPr>
              <w:pStyle w:val="4"/>
              <w:jc w:val="center"/>
            </w:pPr>
            <w:r>
              <w:rPr>
                <w:sz w:val="24"/>
              </w:rPr>
              <w:t>17</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CFC13D">
            <w:pPr>
              <w:pStyle w:val="4"/>
              <w:jc w:val="center"/>
            </w:pPr>
            <w:r>
              <w:rPr>
                <w:sz w:val="24"/>
              </w:rPr>
              <w:t>蒜头</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301605">
            <w:pPr>
              <w:pStyle w:val="4"/>
              <w:jc w:val="center"/>
            </w:pPr>
            <w:r>
              <w:rPr>
                <w:sz w:val="24"/>
              </w:rPr>
              <w:t>26</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F19394">
            <w:pPr>
              <w:pStyle w:val="4"/>
              <w:jc w:val="center"/>
            </w:pPr>
            <w:r>
              <w:rPr>
                <w:sz w:val="24"/>
              </w:rPr>
              <w:t>橙子</w:t>
            </w:r>
          </w:p>
        </w:tc>
      </w:tr>
      <w:tr w14:paraId="76EE0C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1E488">
            <w:pPr>
              <w:pStyle w:val="4"/>
              <w:jc w:val="center"/>
            </w:pPr>
            <w:r>
              <w:rPr>
                <w:sz w:val="24"/>
              </w:rPr>
              <w:t>9</w:t>
            </w:r>
          </w:p>
        </w:tc>
        <w:tc>
          <w:tcPr>
            <w:tcW w:w="19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DF5CED">
            <w:pPr>
              <w:pStyle w:val="4"/>
              <w:jc w:val="center"/>
            </w:pPr>
            <w:r>
              <w:rPr>
                <w:sz w:val="24"/>
              </w:rPr>
              <w:t>青瓜</w:t>
            </w:r>
          </w:p>
        </w:tc>
        <w:tc>
          <w:tcPr>
            <w:tcW w:w="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99F7CF">
            <w:pPr>
              <w:pStyle w:val="4"/>
              <w:jc w:val="center"/>
            </w:pPr>
            <w:r>
              <w:rPr>
                <w:sz w:val="24"/>
              </w:rPr>
              <w:t>18</w:t>
            </w:r>
          </w:p>
        </w:tc>
        <w:tc>
          <w:tcPr>
            <w:tcW w:w="19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F2360B">
            <w:pPr>
              <w:pStyle w:val="4"/>
              <w:jc w:val="center"/>
            </w:pPr>
            <w:r>
              <w:rPr>
                <w:sz w:val="24"/>
              </w:rPr>
              <w:t>生姜</w:t>
            </w:r>
          </w:p>
        </w:tc>
        <w:tc>
          <w:tcPr>
            <w:tcW w:w="79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96F169">
            <w:pPr>
              <w:pStyle w:val="4"/>
              <w:jc w:val="center"/>
            </w:pPr>
            <w:r>
              <w:rPr>
                <w:sz w:val="24"/>
              </w:rPr>
              <w:t>27</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DA91EC">
            <w:pPr>
              <w:pStyle w:val="4"/>
              <w:jc w:val="center"/>
            </w:pPr>
            <w:r>
              <w:rPr>
                <w:sz w:val="24"/>
              </w:rPr>
              <w:t>梨子</w:t>
            </w:r>
          </w:p>
        </w:tc>
      </w:tr>
    </w:tbl>
    <w:p w14:paraId="2838D4D1">
      <w:pPr>
        <w:pStyle w:val="4"/>
        <w:ind w:firstLine="482"/>
        <w:jc w:val="both"/>
      </w:pPr>
      <w:r>
        <w:rPr>
          <w:b/>
          <w:sz w:val="24"/>
        </w:rPr>
        <w:t>注：中</w:t>
      </w:r>
      <w:r>
        <w:rPr>
          <w:rFonts w:hint="eastAsia"/>
          <w:b/>
          <w:sz w:val="24"/>
          <w:lang w:eastAsia="zh-CN"/>
        </w:rPr>
        <w:t>选</w:t>
      </w:r>
      <w:r>
        <w:rPr>
          <w:b/>
          <w:sz w:val="24"/>
        </w:rPr>
        <w:t>供应商所供应的蔬菜瓜果类包括但不限于以上的品种。</w:t>
      </w:r>
    </w:p>
    <w:p w14:paraId="5F409CEA">
      <w:pPr>
        <w:pStyle w:val="4"/>
        <w:ind w:firstLine="480"/>
        <w:jc w:val="both"/>
      </w:pPr>
      <w:r>
        <w:rPr>
          <w:sz w:val="24"/>
        </w:rPr>
        <w:t>2、供应产品的质量要求</w:t>
      </w:r>
    </w:p>
    <w:p w14:paraId="365A4CA2">
      <w:pPr>
        <w:pStyle w:val="4"/>
        <w:ind w:firstLine="480"/>
        <w:jc w:val="both"/>
      </w:pPr>
      <w:r>
        <w:rPr>
          <w:sz w:val="24"/>
        </w:rPr>
        <w:t>2.1 所有蔬菜瓜果须有无农药残留等检测报告。农药残留符合《食品安全国家标准食品中农药最大残留限值》（GB2763-2021）的规定。所有蔬菜瓜果在交付采购人前须经过前期处理，可食用率达到95%以上。</w:t>
      </w:r>
    </w:p>
    <w:p w14:paraId="050CD288">
      <w:pPr>
        <w:pStyle w:val="4"/>
        <w:ind w:firstLine="480"/>
        <w:jc w:val="both"/>
      </w:pPr>
      <w:r>
        <w:rPr>
          <w:sz w:val="24"/>
        </w:rPr>
        <w:t>2.2所有瓜果蔬菜、农产食品应有食品安全溯源或第三方购买质量安全溯源系统。</w:t>
      </w:r>
    </w:p>
    <w:p w14:paraId="0ADF3F25">
      <w:pPr>
        <w:pStyle w:val="4"/>
        <w:ind w:firstLine="480"/>
        <w:jc w:val="both"/>
      </w:pPr>
      <w:r>
        <w:rPr>
          <w:sz w:val="24"/>
        </w:rPr>
        <w:t>2.3从蔬菜瓜果色泽看，各种蔬菜瓜果都应具有本品种固有的颜色，大多数有发亮的光泽，以此显示蔬菜瓜果的成熟度及鲜嫩程度；</w:t>
      </w:r>
    </w:p>
    <w:p w14:paraId="28642ADD">
      <w:pPr>
        <w:pStyle w:val="4"/>
        <w:ind w:firstLine="480"/>
        <w:jc w:val="both"/>
      </w:pPr>
      <w:r>
        <w:rPr>
          <w:sz w:val="24"/>
        </w:rPr>
        <w:t>2.4 从蔬菜瓜果气味看，多数蔬菜瓜果具有清馨、甘辛香、甜酸香等气味，可凭嗅觉识别不同品种的质量，不允许有腐烂变质的亚硝酸盐味和其他异常气味；</w:t>
      </w:r>
    </w:p>
    <w:p w14:paraId="2CBA574A">
      <w:pPr>
        <w:pStyle w:val="4"/>
        <w:ind w:firstLine="480"/>
        <w:jc w:val="both"/>
      </w:pPr>
      <w:r>
        <w:rPr>
          <w:sz w:val="24"/>
        </w:rPr>
        <w:t>2.5 从蔬菜瓜果滋味看，因品种不同而各异，多数蔬菜瓜果滋味甘淡、甜酸、清爽鲜美，少数具有辛酸、苦涩等特殊风味以刺激食欲，如失去本品种原有的滋味即为常；</w:t>
      </w:r>
    </w:p>
    <w:p w14:paraId="7A19FFCF">
      <w:pPr>
        <w:pStyle w:val="4"/>
        <w:ind w:firstLine="480"/>
        <w:jc w:val="both"/>
      </w:pPr>
      <w:r>
        <w:rPr>
          <w:sz w:val="24"/>
        </w:rPr>
        <w:t>2.6 从蔬菜瓜果形态看，应尽量避免由于客观因素而造成的各种非正常、不新鲜的蔬菜瓜果，例如萎蔫、枯塌、损伤、病变、虫害侵蚀等引起的形态异常等。</w:t>
      </w:r>
    </w:p>
    <w:p w14:paraId="571D2B45">
      <w:pPr>
        <w:pStyle w:val="4"/>
        <w:ind w:firstLine="480"/>
        <w:jc w:val="both"/>
      </w:pPr>
      <w:r>
        <w:rPr>
          <w:sz w:val="24"/>
        </w:rPr>
        <w:t>3、所有货物规格符合采购人提交的日采购计划中明确的具体需求。</w:t>
      </w:r>
    </w:p>
    <w:p w14:paraId="1CFE1BE1">
      <w:pPr>
        <w:pStyle w:val="4"/>
        <w:ind w:firstLine="480"/>
        <w:jc w:val="both"/>
      </w:pPr>
      <w:r>
        <w:rPr>
          <w:sz w:val="24"/>
        </w:rPr>
        <w:t>4、供应和配送要求：</w:t>
      </w:r>
    </w:p>
    <w:p w14:paraId="3031F002">
      <w:pPr>
        <w:pStyle w:val="4"/>
        <w:ind w:firstLine="480"/>
        <w:jc w:val="both"/>
      </w:pPr>
      <w:r>
        <w:rPr>
          <w:sz w:val="24"/>
        </w:rPr>
        <w:t>4.1 蔬菜瓜果包装与标志要求：包装。容器（框、箱、袋）要求清洁、干燥、牢固、透气，无污染、无异味、无霉变现象。标志要求每件包装必须按《农产品包装和标识管理办法》贴标签，并标明产地、品种、净含量、生产单位及地址和采收日期。</w:t>
      </w:r>
    </w:p>
    <w:p w14:paraId="44D421F5">
      <w:pPr>
        <w:pStyle w:val="4"/>
        <w:ind w:firstLine="480"/>
        <w:jc w:val="both"/>
      </w:pPr>
      <w:r>
        <w:rPr>
          <w:sz w:val="24"/>
        </w:rPr>
        <w:t>4.2 食品供应链要求：所有食品的来源必须清晰。</w:t>
      </w:r>
    </w:p>
    <w:p w14:paraId="72BE0799">
      <w:pPr>
        <w:pStyle w:val="4"/>
        <w:ind w:firstLine="480"/>
        <w:jc w:val="both"/>
      </w:pPr>
      <w:r>
        <w:rPr>
          <w:sz w:val="24"/>
        </w:rPr>
        <w:t>4.3 运输要求：运输工具应确保清洁卫生无污染；食品运输必须采用符合卫生标准的外包装和运载工具，并且要保持清洁和定期消毒。运输车厢的内仓，包括地面、墙面和顶，应使用抗腐蚀、防潮，易清洁消毒的材料。车厢内保证无不良气味、异味；运输途中严防日晒、雨淋，注意通风散热；蔬菜瓜果应小心轻卸，严防机械损伤。食品堆放科学合理，避免造成食品的交叉污染；如对温度有要求的食品应确定食品的温度，记录送货车辆温度，并将记录存档。</w:t>
      </w:r>
    </w:p>
    <w:p w14:paraId="44A11E88">
      <w:pPr>
        <w:pStyle w:val="4"/>
        <w:ind w:firstLine="480"/>
        <w:jc w:val="both"/>
      </w:pPr>
      <w:r>
        <w:rPr>
          <w:sz w:val="24"/>
        </w:rPr>
        <w:t>4.4新鲜果蔬贮藏及冷链要求：如对温度有要求的食品应确定食品的温度，记录送货车辆温度，并将记录存档。符合《中华人民共和国国家标准》的食用农产品保险贮藏管理规范及新鲜果蔬冷链运输规范要求。</w:t>
      </w:r>
    </w:p>
    <w:p w14:paraId="217EA9AE">
      <w:pPr>
        <w:pStyle w:val="4"/>
        <w:ind w:firstLine="480"/>
        <w:jc w:val="both"/>
      </w:pPr>
      <w:r>
        <w:rPr>
          <w:sz w:val="24"/>
        </w:rPr>
        <w:t>5、蔬菜瓜果卫生质量要求符合《食品安全国家标准食品中农药最大残留限值》（GB2763-2021）食品中农药最大残留限量要求。</w:t>
      </w:r>
    </w:p>
    <w:p w14:paraId="7FB0319B">
      <w:pPr>
        <w:pStyle w:val="4"/>
        <w:ind w:firstLine="480"/>
        <w:jc w:val="both"/>
      </w:pPr>
      <w:r>
        <w:rPr>
          <w:sz w:val="24"/>
        </w:rPr>
        <w:t>6、货物重量验收：称重验收。</w:t>
      </w:r>
    </w:p>
    <w:p w14:paraId="4323CFF1">
      <w:pPr>
        <w:pStyle w:val="4"/>
        <w:ind w:firstLine="480"/>
        <w:jc w:val="both"/>
      </w:pPr>
      <w:r>
        <w:rPr>
          <w:sz w:val="24"/>
        </w:rPr>
        <w:t>7、所有的蔬菜瓜果类产品为非转基因产品。</w:t>
      </w:r>
    </w:p>
    <w:p w14:paraId="19D1D767">
      <w:pPr>
        <w:pStyle w:val="4"/>
        <w:ind w:firstLine="482"/>
        <w:jc w:val="both"/>
      </w:pPr>
      <w:r>
        <w:rPr>
          <w:b/>
          <w:sz w:val="24"/>
        </w:rPr>
        <w:t>D粮油酱料副食品类</w:t>
      </w:r>
    </w:p>
    <w:p w14:paraId="3A57E62D">
      <w:pPr>
        <w:pStyle w:val="4"/>
        <w:ind w:firstLine="480"/>
        <w:jc w:val="both"/>
      </w:pPr>
      <w:r>
        <w:rPr>
          <w:sz w:val="24"/>
        </w:rPr>
        <w:t>1、粮油酱料副食品类产品所包含的具体品种如下：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942"/>
        <w:gridCol w:w="750"/>
        <w:gridCol w:w="2022"/>
        <w:gridCol w:w="790"/>
        <w:gridCol w:w="2089"/>
      </w:tblGrid>
      <w:tr w14:paraId="160B3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4F6C6C">
            <w:pPr>
              <w:pStyle w:val="4"/>
              <w:jc w:val="center"/>
            </w:pPr>
            <w:r>
              <w:rPr>
                <w:sz w:val="24"/>
              </w:rPr>
              <w:t>序号</w:t>
            </w:r>
          </w:p>
        </w:tc>
        <w:tc>
          <w:tcPr>
            <w:tcW w:w="1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4C8256">
            <w:pPr>
              <w:pStyle w:val="4"/>
              <w:jc w:val="center"/>
            </w:pPr>
            <w:r>
              <w:rPr>
                <w:sz w:val="24"/>
              </w:rPr>
              <w:t>品种名称</w:t>
            </w:r>
          </w:p>
        </w:tc>
        <w:tc>
          <w:tcPr>
            <w:tcW w:w="7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645EA1">
            <w:pPr>
              <w:pStyle w:val="4"/>
              <w:jc w:val="center"/>
            </w:pPr>
            <w:r>
              <w:rPr>
                <w:sz w:val="24"/>
              </w:rPr>
              <w:t>序号</w:t>
            </w:r>
          </w:p>
        </w:tc>
        <w:tc>
          <w:tcPr>
            <w:tcW w:w="20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1008B9">
            <w:pPr>
              <w:pStyle w:val="4"/>
              <w:jc w:val="center"/>
            </w:pPr>
            <w:r>
              <w:rPr>
                <w:sz w:val="24"/>
              </w:rPr>
              <w:t>品种名称</w:t>
            </w:r>
          </w:p>
        </w:tc>
        <w:tc>
          <w:tcPr>
            <w:tcW w:w="7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F47651">
            <w:pPr>
              <w:pStyle w:val="4"/>
              <w:jc w:val="center"/>
            </w:pPr>
            <w:r>
              <w:rPr>
                <w:sz w:val="24"/>
              </w:rPr>
              <w:t>序号</w:t>
            </w:r>
          </w:p>
        </w:tc>
        <w:tc>
          <w:tcPr>
            <w:tcW w:w="20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8A0639">
            <w:pPr>
              <w:pStyle w:val="4"/>
              <w:jc w:val="center"/>
            </w:pPr>
            <w:r>
              <w:rPr>
                <w:sz w:val="24"/>
              </w:rPr>
              <w:t>品种名称</w:t>
            </w:r>
          </w:p>
        </w:tc>
      </w:tr>
      <w:tr w14:paraId="7DEA0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22C3FC">
            <w:pPr>
              <w:pStyle w:val="4"/>
              <w:jc w:val="center"/>
            </w:pPr>
            <w:r>
              <w:rPr>
                <w:sz w:val="24"/>
              </w:rPr>
              <w:t>1</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FE5FEE">
            <w:pPr>
              <w:pStyle w:val="4"/>
              <w:jc w:val="center"/>
            </w:pPr>
            <w:r>
              <w:rPr>
                <w:sz w:val="24"/>
              </w:rPr>
              <w:t>酱油</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00A56">
            <w:pPr>
              <w:pStyle w:val="4"/>
              <w:jc w:val="center"/>
            </w:pPr>
            <w:r>
              <w:rPr>
                <w:sz w:val="24"/>
              </w:rPr>
              <w:t>9</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3E98AE">
            <w:pPr>
              <w:pStyle w:val="4"/>
              <w:jc w:val="center"/>
            </w:pPr>
            <w:r>
              <w:rPr>
                <w:sz w:val="24"/>
              </w:rPr>
              <w:t>腐竹</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3FBD2C">
            <w:pPr>
              <w:pStyle w:val="4"/>
              <w:jc w:val="center"/>
            </w:pPr>
            <w:r>
              <w:rPr>
                <w:sz w:val="24"/>
              </w:rPr>
              <w:t>17</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207053">
            <w:pPr>
              <w:pStyle w:val="4"/>
              <w:jc w:val="center"/>
            </w:pPr>
            <w:r>
              <w:rPr>
                <w:sz w:val="24"/>
              </w:rPr>
              <w:t>木耳</w:t>
            </w:r>
          </w:p>
        </w:tc>
      </w:tr>
      <w:tr w14:paraId="3E57A2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6279ED">
            <w:pPr>
              <w:pStyle w:val="4"/>
              <w:jc w:val="center"/>
            </w:pPr>
            <w:r>
              <w:rPr>
                <w:sz w:val="24"/>
              </w:rPr>
              <w:t>2</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558933">
            <w:pPr>
              <w:pStyle w:val="4"/>
              <w:jc w:val="center"/>
            </w:pPr>
            <w:r>
              <w:rPr>
                <w:sz w:val="24"/>
              </w:rPr>
              <w:t>味精</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5A2572">
            <w:pPr>
              <w:pStyle w:val="4"/>
              <w:jc w:val="center"/>
            </w:pPr>
            <w:r>
              <w:rPr>
                <w:sz w:val="24"/>
              </w:rPr>
              <w:t>10</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A0EEDA">
            <w:pPr>
              <w:pStyle w:val="4"/>
              <w:jc w:val="center"/>
            </w:pPr>
            <w:r>
              <w:rPr>
                <w:sz w:val="24"/>
              </w:rPr>
              <w:t>腐乳</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B4BC83">
            <w:pPr>
              <w:pStyle w:val="4"/>
              <w:jc w:val="center"/>
            </w:pPr>
            <w:r>
              <w:rPr>
                <w:sz w:val="24"/>
              </w:rPr>
              <w:t>18</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712D15">
            <w:pPr>
              <w:pStyle w:val="4"/>
              <w:jc w:val="center"/>
            </w:pPr>
            <w:r>
              <w:rPr>
                <w:sz w:val="24"/>
              </w:rPr>
              <w:t>蘑菇</w:t>
            </w:r>
          </w:p>
        </w:tc>
      </w:tr>
      <w:tr w14:paraId="7C7B0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76DD0E">
            <w:pPr>
              <w:pStyle w:val="4"/>
              <w:jc w:val="center"/>
            </w:pPr>
            <w:r>
              <w:rPr>
                <w:sz w:val="24"/>
              </w:rPr>
              <w:t>3</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2223CC">
            <w:pPr>
              <w:pStyle w:val="4"/>
              <w:jc w:val="center"/>
            </w:pPr>
            <w:r>
              <w:rPr>
                <w:sz w:val="24"/>
              </w:rPr>
              <w:t>食醋</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AB1E77">
            <w:pPr>
              <w:pStyle w:val="4"/>
              <w:jc w:val="center"/>
            </w:pPr>
            <w:r>
              <w:rPr>
                <w:sz w:val="24"/>
              </w:rPr>
              <w:t>11</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3695C5">
            <w:pPr>
              <w:pStyle w:val="4"/>
              <w:jc w:val="center"/>
            </w:pPr>
            <w:r>
              <w:rPr>
                <w:sz w:val="24"/>
              </w:rPr>
              <w:t>黄豆</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5D0BDE">
            <w:pPr>
              <w:pStyle w:val="4"/>
              <w:jc w:val="center"/>
            </w:pPr>
            <w:r>
              <w:rPr>
                <w:sz w:val="24"/>
              </w:rPr>
              <w:t>19</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7A07E">
            <w:pPr>
              <w:pStyle w:val="4"/>
              <w:jc w:val="center"/>
            </w:pPr>
            <w:r>
              <w:rPr>
                <w:sz w:val="24"/>
              </w:rPr>
              <w:t>豆腐</w:t>
            </w:r>
          </w:p>
        </w:tc>
      </w:tr>
      <w:tr w14:paraId="499BB9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AC65F4">
            <w:pPr>
              <w:pStyle w:val="4"/>
              <w:jc w:val="center"/>
            </w:pPr>
            <w:r>
              <w:rPr>
                <w:sz w:val="24"/>
              </w:rPr>
              <w:t>4</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F99BD7">
            <w:pPr>
              <w:pStyle w:val="4"/>
              <w:jc w:val="center"/>
            </w:pPr>
            <w:r>
              <w:rPr>
                <w:sz w:val="24"/>
              </w:rPr>
              <w:t>酒</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E1DB33">
            <w:pPr>
              <w:pStyle w:val="4"/>
              <w:jc w:val="center"/>
            </w:pPr>
            <w:r>
              <w:rPr>
                <w:sz w:val="24"/>
              </w:rPr>
              <w:t>12</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ED82B">
            <w:pPr>
              <w:pStyle w:val="4"/>
              <w:jc w:val="center"/>
            </w:pPr>
            <w:r>
              <w:rPr>
                <w:sz w:val="24"/>
              </w:rPr>
              <w:t>花生</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E48736">
            <w:pPr>
              <w:pStyle w:val="4"/>
              <w:jc w:val="center"/>
            </w:pPr>
            <w:r>
              <w:rPr>
                <w:sz w:val="24"/>
              </w:rPr>
              <w:t>20</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DD719">
            <w:pPr>
              <w:pStyle w:val="4"/>
              <w:jc w:val="center"/>
            </w:pPr>
            <w:r>
              <w:rPr>
                <w:sz w:val="24"/>
              </w:rPr>
              <w:t>紫菜</w:t>
            </w:r>
          </w:p>
        </w:tc>
      </w:tr>
      <w:tr w14:paraId="15B7C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6C84FD">
            <w:pPr>
              <w:pStyle w:val="4"/>
              <w:jc w:val="center"/>
            </w:pPr>
            <w:r>
              <w:rPr>
                <w:sz w:val="24"/>
              </w:rPr>
              <w:t>5</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0A9EC7">
            <w:pPr>
              <w:pStyle w:val="4"/>
              <w:jc w:val="center"/>
            </w:pPr>
            <w:r>
              <w:rPr>
                <w:sz w:val="24"/>
              </w:rPr>
              <w:t>淀粉制品</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29F44B">
            <w:pPr>
              <w:pStyle w:val="4"/>
              <w:jc w:val="center"/>
            </w:pPr>
            <w:r>
              <w:rPr>
                <w:sz w:val="24"/>
              </w:rPr>
              <w:t>13</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12F5C8">
            <w:pPr>
              <w:pStyle w:val="4"/>
              <w:jc w:val="center"/>
            </w:pPr>
            <w:r>
              <w:rPr>
                <w:sz w:val="24"/>
              </w:rPr>
              <w:t>食糖</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01B8B6">
            <w:pPr>
              <w:pStyle w:val="4"/>
              <w:jc w:val="center"/>
            </w:pPr>
            <w:r>
              <w:rPr>
                <w:sz w:val="24"/>
              </w:rPr>
              <w:t>21</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FE2DF">
            <w:pPr>
              <w:pStyle w:val="4"/>
              <w:jc w:val="center"/>
            </w:pPr>
            <w:r>
              <w:rPr>
                <w:sz w:val="24"/>
              </w:rPr>
              <w:t>食用油</w:t>
            </w:r>
          </w:p>
        </w:tc>
      </w:tr>
      <w:tr w14:paraId="3F4AB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1A8A8A">
            <w:pPr>
              <w:pStyle w:val="4"/>
              <w:jc w:val="center"/>
            </w:pPr>
            <w:r>
              <w:rPr>
                <w:sz w:val="24"/>
              </w:rPr>
              <w:t>6</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42BFE6">
            <w:pPr>
              <w:pStyle w:val="4"/>
              <w:jc w:val="center"/>
            </w:pPr>
            <w:r>
              <w:rPr>
                <w:sz w:val="24"/>
              </w:rPr>
              <w:t>食盐</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C0E525">
            <w:pPr>
              <w:pStyle w:val="4"/>
              <w:jc w:val="center"/>
            </w:pPr>
            <w:r>
              <w:rPr>
                <w:sz w:val="24"/>
              </w:rPr>
              <w:t>14</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97990B">
            <w:pPr>
              <w:pStyle w:val="4"/>
              <w:jc w:val="center"/>
            </w:pPr>
            <w:r>
              <w:rPr>
                <w:sz w:val="24"/>
              </w:rPr>
              <w:t>辛辣料</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9EC134">
            <w:pPr>
              <w:pStyle w:val="4"/>
              <w:jc w:val="center"/>
            </w:pPr>
            <w:r>
              <w:rPr>
                <w:sz w:val="24"/>
              </w:rPr>
              <w:t>22</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172BCB">
            <w:pPr>
              <w:pStyle w:val="4"/>
              <w:jc w:val="center"/>
            </w:pPr>
            <w:r>
              <w:rPr>
                <w:sz w:val="24"/>
              </w:rPr>
              <w:t>燕麦</w:t>
            </w:r>
          </w:p>
        </w:tc>
      </w:tr>
      <w:tr w14:paraId="1F415A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3B7493">
            <w:pPr>
              <w:pStyle w:val="4"/>
              <w:jc w:val="center"/>
            </w:pPr>
            <w:r>
              <w:rPr>
                <w:sz w:val="24"/>
              </w:rPr>
              <w:t>7</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F32D06">
            <w:pPr>
              <w:pStyle w:val="4"/>
              <w:jc w:val="center"/>
            </w:pPr>
            <w:r>
              <w:rPr>
                <w:sz w:val="24"/>
              </w:rPr>
              <w:t>鸡蛋</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636E57">
            <w:pPr>
              <w:pStyle w:val="4"/>
              <w:jc w:val="center"/>
            </w:pPr>
            <w:r>
              <w:rPr>
                <w:sz w:val="24"/>
              </w:rPr>
              <w:t>15</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A3E3FC">
            <w:pPr>
              <w:pStyle w:val="4"/>
              <w:jc w:val="center"/>
            </w:pPr>
            <w:r>
              <w:rPr>
                <w:sz w:val="24"/>
              </w:rPr>
              <w:t>大米</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C1982C">
            <w:pPr>
              <w:pStyle w:val="4"/>
              <w:jc w:val="center"/>
            </w:pPr>
            <w:r>
              <w:rPr>
                <w:sz w:val="24"/>
              </w:rPr>
              <w:t>23</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9B1FE0">
            <w:pPr>
              <w:pStyle w:val="4"/>
              <w:jc w:val="center"/>
            </w:pPr>
            <w:r>
              <w:rPr>
                <w:sz w:val="24"/>
              </w:rPr>
              <w:t>小米</w:t>
            </w:r>
          </w:p>
        </w:tc>
      </w:tr>
      <w:tr w14:paraId="52D7F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9E9C92">
            <w:pPr>
              <w:pStyle w:val="4"/>
              <w:jc w:val="center"/>
            </w:pPr>
            <w:r>
              <w:rPr>
                <w:sz w:val="24"/>
              </w:rPr>
              <w:t>8</w:t>
            </w: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FB43EC">
            <w:pPr>
              <w:pStyle w:val="4"/>
              <w:jc w:val="center"/>
            </w:pPr>
            <w:r>
              <w:rPr>
                <w:sz w:val="24"/>
              </w:rPr>
              <w:t>咸蛋</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8E0984">
            <w:pPr>
              <w:pStyle w:val="4"/>
              <w:jc w:val="center"/>
            </w:pPr>
            <w:r>
              <w:rPr>
                <w:sz w:val="24"/>
              </w:rPr>
              <w:t>16</w:t>
            </w:r>
          </w:p>
        </w:tc>
        <w:tc>
          <w:tcPr>
            <w:tcW w:w="20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884A1B">
            <w:pPr>
              <w:pStyle w:val="4"/>
              <w:jc w:val="center"/>
            </w:pPr>
            <w:r>
              <w:rPr>
                <w:sz w:val="24"/>
              </w:rPr>
              <w:t>皮蛋</w:t>
            </w:r>
          </w:p>
        </w:tc>
        <w:tc>
          <w:tcPr>
            <w:tcW w:w="7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B26F62">
            <w:pPr>
              <w:pStyle w:val="4"/>
              <w:jc w:val="center"/>
            </w:pPr>
            <w:r>
              <w:rPr>
                <w:sz w:val="24"/>
              </w:rPr>
              <w:t>24</w:t>
            </w:r>
          </w:p>
        </w:tc>
        <w:tc>
          <w:tcPr>
            <w:tcW w:w="20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984E3A">
            <w:pPr>
              <w:pStyle w:val="4"/>
              <w:jc w:val="center"/>
            </w:pPr>
            <w:r>
              <w:rPr>
                <w:sz w:val="24"/>
              </w:rPr>
              <w:t>面条</w:t>
            </w:r>
          </w:p>
        </w:tc>
      </w:tr>
    </w:tbl>
    <w:p w14:paraId="701DD0FC">
      <w:pPr>
        <w:pStyle w:val="4"/>
        <w:ind w:firstLine="482"/>
        <w:jc w:val="both"/>
      </w:pPr>
      <w:r>
        <w:rPr>
          <w:b/>
          <w:sz w:val="24"/>
        </w:rPr>
        <w:t>注：</w:t>
      </w:r>
      <w:r>
        <w:rPr>
          <w:rFonts w:hint="eastAsia"/>
          <w:b/>
          <w:sz w:val="24"/>
          <w:lang w:eastAsia="zh-CN"/>
        </w:rPr>
        <w:t>中选</w:t>
      </w:r>
      <w:r>
        <w:rPr>
          <w:b/>
          <w:sz w:val="24"/>
        </w:rPr>
        <w:t>供应商所供应的粮油酱料副食品类包括但不限于以上的品种。</w:t>
      </w:r>
    </w:p>
    <w:p w14:paraId="386666E6">
      <w:pPr>
        <w:pStyle w:val="4"/>
        <w:ind w:firstLine="480"/>
        <w:jc w:val="both"/>
      </w:pPr>
      <w:r>
        <w:rPr>
          <w:sz w:val="24"/>
        </w:rPr>
        <w:t>2、供应产品的质量要求</w:t>
      </w:r>
    </w:p>
    <w:p w14:paraId="4E865E02">
      <w:pPr>
        <w:pStyle w:val="4"/>
        <w:ind w:firstLine="480"/>
        <w:jc w:val="both"/>
      </w:pPr>
      <w:r>
        <w:rPr>
          <w:rFonts w:hint="eastAsia"/>
          <w:sz w:val="24"/>
          <w:lang w:eastAsia="zh-CN"/>
        </w:rPr>
        <w:t>中选</w:t>
      </w:r>
      <w:r>
        <w:rPr>
          <w:sz w:val="24"/>
        </w:rPr>
        <w:t>供应商所供应的食品必须符合食品卫生要求。禁止采购无证经营的食品，食品采购必须有检验合格证明。严禁采购有害、有毒、腐烂变质、酸败、霉变、生虫、污垢不洁、混有异物或其他感官性状异常的食品。禁止采购超过保质期限的食品。</w:t>
      </w:r>
    </w:p>
    <w:p w14:paraId="10A9006F">
      <w:pPr>
        <w:pStyle w:val="4"/>
        <w:ind w:firstLine="480"/>
        <w:jc w:val="both"/>
      </w:pPr>
      <w:r>
        <w:rPr>
          <w:sz w:val="24"/>
        </w:rPr>
        <w:t>3、副食品包装与标志要求：包装、容器（框、箱、袋）要求清洁、干燥、牢固、透气，无污染、无异味、无霉变现象。标志要求食品包装必须符合国家规范。采购的食品不得存放在有害、有毒的容器内。食品包装上必须使用原产地标识，应注明：制造商名称和厂址、食品名称和重（容）量、生产日期和保质期限以及规格和QS认证等。</w:t>
      </w:r>
    </w:p>
    <w:p w14:paraId="22190400">
      <w:pPr>
        <w:pStyle w:val="4"/>
        <w:ind w:firstLine="480"/>
        <w:jc w:val="both"/>
      </w:pPr>
      <w:r>
        <w:rPr>
          <w:sz w:val="24"/>
        </w:rPr>
        <w:t>4、食品供应链要求：所有食品的来源必须清晰。</w:t>
      </w:r>
    </w:p>
    <w:p w14:paraId="67E75A13">
      <w:pPr>
        <w:pStyle w:val="4"/>
        <w:ind w:firstLine="480"/>
        <w:jc w:val="both"/>
      </w:pPr>
      <w:r>
        <w:rPr>
          <w:sz w:val="24"/>
        </w:rPr>
        <w:t>5、运输要求：运输工具必须保持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将记录存档。</w:t>
      </w:r>
    </w:p>
    <w:p w14:paraId="4AAD35F4">
      <w:pPr>
        <w:pStyle w:val="4"/>
        <w:ind w:firstLine="480"/>
        <w:jc w:val="both"/>
      </w:pPr>
      <w:r>
        <w:rPr>
          <w:sz w:val="24"/>
        </w:rPr>
        <w:t>6、所有的副食类产品为非转基因产品。</w:t>
      </w:r>
    </w:p>
    <w:p w14:paraId="0DDBCCD2">
      <w:pPr>
        <w:pStyle w:val="4"/>
        <w:ind w:firstLine="482"/>
        <w:jc w:val="both"/>
      </w:pPr>
      <w:r>
        <w:rPr>
          <w:b/>
          <w:sz w:val="24"/>
        </w:rPr>
        <w:t>E饮料、奶制品类</w:t>
      </w:r>
    </w:p>
    <w:p w14:paraId="29B565C2">
      <w:pPr>
        <w:pStyle w:val="4"/>
        <w:ind w:firstLine="480"/>
        <w:jc w:val="both"/>
      </w:pPr>
      <w:r>
        <w:rPr>
          <w:sz w:val="24"/>
        </w:rPr>
        <w:t>1、饮料、奶制品类产品所包含的具体品种如下：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8"/>
        <w:gridCol w:w="2986"/>
        <w:gridCol w:w="1152"/>
        <w:gridCol w:w="3100"/>
      </w:tblGrid>
      <w:tr w14:paraId="1650D8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277A1A">
            <w:pPr>
              <w:pStyle w:val="4"/>
              <w:jc w:val="center"/>
            </w:pPr>
            <w:r>
              <w:rPr>
                <w:sz w:val="24"/>
              </w:rPr>
              <w:t>序号</w:t>
            </w:r>
          </w:p>
        </w:tc>
        <w:tc>
          <w:tcPr>
            <w:tcW w:w="29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A20B3E">
            <w:pPr>
              <w:pStyle w:val="4"/>
              <w:jc w:val="center"/>
            </w:pPr>
            <w:r>
              <w:rPr>
                <w:sz w:val="24"/>
              </w:rPr>
              <w:t>品种名称</w:t>
            </w:r>
          </w:p>
        </w:tc>
        <w:tc>
          <w:tcPr>
            <w:tcW w:w="11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914C59">
            <w:pPr>
              <w:pStyle w:val="4"/>
              <w:jc w:val="center"/>
            </w:pPr>
            <w:r>
              <w:rPr>
                <w:sz w:val="24"/>
              </w:rPr>
              <w:t>序号</w:t>
            </w:r>
          </w:p>
        </w:tc>
        <w:tc>
          <w:tcPr>
            <w:tcW w:w="31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4661D0">
            <w:pPr>
              <w:pStyle w:val="4"/>
              <w:jc w:val="center"/>
            </w:pPr>
            <w:r>
              <w:rPr>
                <w:sz w:val="24"/>
              </w:rPr>
              <w:t>品种名称</w:t>
            </w:r>
          </w:p>
        </w:tc>
      </w:tr>
      <w:tr w14:paraId="1897E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0657F7">
            <w:pPr>
              <w:pStyle w:val="4"/>
              <w:jc w:val="center"/>
            </w:pPr>
            <w:r>
              <w:rPr>
                <w:sz w:val="24"/>
              </w:rPr>
              <w:t>1</w:t>
            </w:r>
          </w:p>
        </w:tc>
        <w:tc>
          <w:tcPr>
            <w:tcW w:w="29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FDAA5A">
            <w:pPr>
              <w:pStyle w:val="4"/>
              <w:jc w:val="center"/>
            </w:pPr>
            <w:r>
              <w:rPr>
                <w:sz w:val="24"/>
              </w:rPr>
              <w:t>饮料</w:t>
            </w:r>
          </w:p>
        </w:tc>
        <w:tc>
          <w:tcPr>
            <w:tcW w:w="115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7B2725">
            <w:pPr>
              <w:pStyle w:val="4"/>
              <w:jc w:val="center"/>
            </w:pPr>
            <w:r>
              <w:rPr>
                <w:sz w:val="24"/>
              </w:rPr>
              <w:t>2</w:t>
            </w:r>
          </w:p>
        </w:tc>
        <w:tc>
          <w:tcPr>
            <w:tcW w:w="31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96134">
            <w:pPr>
              <w:pStyle w:val="4"/>
              <w:jc w:val="center"/>
            </w:pPr>
            <w:r>
              <w:rPr>
                <w:sz w:val="24"/>
              </w:rPr>
              <w:t>牛奶</w:t>
            </w:r>
          </w:p>
        </w:tc>
      </w:tr>
    </w:tbl>
    <w:p w14:paraId="337C0AA7">
      <w:pPr>
        <w:pStyle w:val="4"/>
        <w:ind w:firstLine="482"/>
        <w:jc w:val="both"/>
      </w:pPr>
      <w:r>
        <w:rPr>
          <w:b/>
          <w:sz w:val="24"/>
        </w:rPr>
        <w:t>注：中</w:t>
      </w:r>
      <w:r>
        <w:rPr>
          <w:rFonts w:hint="eastAsia"/>
          <w:b/>
          <w:sz w:val="24"/>
          <w:lang w:eastAsia="zh-CN"/>
        </w:rPr>
        <w:t>选</w:t>
      </w:r>
      <w:r>
        <w:rPr>
          <w:b/>
          <w:sz w:val="24"/>
        </w:rPr>
        <w:t>供应商所供应的饮料、奶制品类包括但不限于以上的品种。</w:t>
      </w:r>
    </w:p>
    <w:p w14:paraId="76DF1817">
      <w:pPr>
        <w:pStyle w:val="4"/>
        <w:ind w:firstLine="480"/>
        <w:jc w:val="both"/>
      </w:pPr>
      <w:r>
        <w:rPr>
          <w:sz w:val="24"/>
        </w:rPr>
        <w:t>2、供应产品的质量要求：</w:t>
      </w:r>
      <w:r>
        <w:rPr>
          <w:rFonts w:hint="eastAsia"/>
          <w:sz w:val="24"/>
          <w:lang w:eastAsia="zh-CN"/>
        </w:rPr>
        <w:t>中选</w:t>
      </w:r>
      <w:r>
        <w:rPr>
          <w:sz w:val="24"/>
        </w:rPr>
        <w:t>供应商所提供产品质量必须要符合国家标准要求，不得有掺假、变质、变味、过期等现象出现，严禁伪劣、假冒、无证不合格物品进入仓库。</w:t>
      </w:r>
    </w:p>
    <w:p w14:paraId="774318F2">
      <w:pPr>
        <w:pStyle w:val="4"/>
        <w:ind w:firstLine="480"/>
        <w:jc w:val="both"/>
      </w:pPr>
      <w:r>
        <w:rPr>
          <w:rFonts w:hint="eastAsia"/>
          <w:sz w:val="24"/>
          <w:lang w:val="en-US" w:eastAsia="zh-CN"/>
        </w:rPr>
        <w:t>3</w:t>
      </w:r>
      <w:r>
        <w:rPr>
          <w:sz w:val="24"/>
        </w:rPr>
        <w:t>、供应和配送要求</w:t>
      </w:r>
    </w:p>
    <w:p w14:paraId="272C0A64">
      <w:pPr>
        <w:pStyle w:val="4"/>
        <w:ind w:firstLine="480"/>
        <w:jc w:val="both"/>
      </w:pPr>
      <w:r>
        <w:rPr>
          <w:sz w:val="24"/>
        </w:rPr>
        <w:t>中</w:t>
      </w:r>
      <w:r>
        <w:rPr>
          <w:rFonts w:hint="eastAsia"/>
          <w:sz w:val="24"/>
          <w:lang w:eastAsia="zh-CN"/>
        </w:rPr>
        <w:t>选</w:t>
      </w:r>
      <w:r>
        <w:rPr>
          <w:sz w:val="24"/>
        </w:rPr>
        <w:t>供应商所供应的食品必须符合食品卫生要求。禁止采购无证经营的食品，食品采购必须有检验合格证明。严禁采购有害、有毒、腐烂变质、酸败、霉变、生虫、污垢不洁、混有异物或其他感官性状异常的食品。禁止采购超过保质期限的食品。</w:t>
      </w:r>
    </w:p>
    <w:p w14:paraId="1517828B">
      <w:pPr>
        <w:pStyle w:val="4"/>
        <w:ind w:firstLine="480"/>
        <w:jc w:val="both"/>
      </w:pPr>
      <w:r>
        <w:rPr>
          <w:rFonts w:hint="eastAsia"/>
          <w:sz w:val="24"/>
          <w:lang w:val="en-US" w:eastAsia="zh-CN"/>
        </w:rPr>
        <w:t>4</w:t>
      </w:r>
      <w:r>
        <w:rPr>
          <w:sz w:val="24"/>
        </w:rPr>
        <w:t>、饮料、奶制品类包装与标志要求：包装、容器（框、箱、袋）要求清洁、干燥、牢固、透气，无污染、无异味、无霉变现象。标志要求食品包装必须符合国家规范。采购的食品不得存放在有害、有毒的容器内。食品包装上必须使用原产地标识，应注明：制造商名称和厂址、食品名称和重（容）量、生产日期和保质期限以及规格和QS认证等。</w:t>
      </w:r>
    </w:p>
    <w:p w14:paraId="14D6AAF3">
      <w:pPr>
        <w:pStyle w:val="4"/>
        <w:ind w:firstLine="480"/>
        <w:jc w:val="both"/>
      </w:pPr>
      <w:r>
        <w:rPr>
          <w:rFonts w:hint="eastAsia"/>
          <w:sz w:val="24"/>
          <w:lang w:val="en-US" w:eastAsia="zh-CN"/>
        </w:rPr>
        <w:t>5</w:t>
      </w:r>
      <w:r>
        <w:rPr>
          <w:sz w:val="24"/>
        </w:rPr>
        <w:t>、食品供应链要求：所有食品的来源必须清晰。</w:t>
      </w:r>
    </w:p>
    <w:p w14:paraId="5C7CF377">
      <w:pPr>
        <w:pStyle w:val="4"/>
        <w:ind w:firstLine="480"/>
        <w:jc w:val="both"/>
      </w:pPr>
      <w:r>
        <w:rPr>
          <w:rFonts w:hint="eastAsia"/>
          <w:sz w:val="24"/>
          <w:lang w:val="en-US" w:eastAsia="zh-CN"/>
        </w:rPr>
        <w:t>6</w:t>
      </w:r>
      <w:r>
        <w:rPr>
          <w:sz w:val="24"/>
        </w:rPr>
        <w:t>、运输要求：运输工具必须保持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将记录存档。</w:t>
      </w:r>
    </w:p>
    <w:p w14:paraId="33C2A514">
      <w:pPr>
        <w:pStyle w:val="4"/>
        <w:ind w:firstLine="480"/>
        <w:jc w:val="both"/>
      </w:pPr>
      <w:r>
        <w:rPr>
          <w:rFonts w:hint="eastAsia"/>
          <w:sz w:val="24"/>
          <w:lang w:val="en-US" w:eastAsia="zh-CN"/>
        </w:rPr>
        <w:t>7</w:t>
      </w:r>
      <w:r>
        <w:rPr>
          <w:sz w:val="24"/>
        </w:rPr>
        <w:t>、所有的饮料、奶制类产品为非转基因产品。</w:t>
      </w:r>
    </w:p>
    <w:p w14:paraId="6AEA11C3">
      <w:pPr>
        <w:pStyle w:val="4"/>
        <w:ind w:firstLine="643" w:firstLineChars="200"/>
        <w:outlineLvl w:val="2"/>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▲三、其他配送服务要求（此项技术条款为带“▲”重要技术条款第2项，包括以下内容）</w:t>
      </w:r>
    </w:p>
    <w:p w14:paraId="48BC98AC">
      <w:pPr>
        <w:pStyle w:val="4"/>
        <w:ind w:firstLine="480"/>
        <w:jc w:val="both"/>
      </w:pPr>
      <w:r>
        <w:rPr>
          <w:sz w:val="24"/>
        </w:rPr>
        <w:t>1、采购人至少提前一天以书面方式(含微信、传真等)向</w:t>
      </w:r>
      <w:r>
        <w:rPr>
          <w:rFonts w:hint="eastAsia"/>
          <w:sz w:val="24"/>
          <w:lang w:eastAsia="zh-CN"/>
        </w:rPr>
        <w:t>中选</w:t>
      </w:r>
      <w:r>
        <w:rPr>
          <w:sz w:val="24"/>
        </w:rPr>
        <w:t>供应商发送订货通知，内容包括：商品品种名称、数量、规格、送货时间、加工要求等。</w:t>
      </w:r>
      <w:r>
        <w:rPr>
          <w:rFonts w:hint="eastAsia"/>
          <w:sz w:val="24"/>
          <w:lang w:eastAsia="zh-CN"/>
        </w:rPr>
        <w:t>中选</w:t>
      </w:r>
      <w:r>
        <w:rPr>
          <w:sz w:val="24"/>
        </w:rPr>
        <w:t>供应商按照订货通知要求，按时送货至指定位置，交付商品并验收合格。</w:t>
      </w:r>
    </w:p>
    <w:p w14:paraId="6E1882EE">
      <w:pPr>
        <w:pStyle w:val="4"/>
        <w:ind w:firstLine="480"/>
        <w:jc w:val="both"/>
      </w:pPr>
      <w:r>
        <w:rPr>
          <w:sz w:val="24"/>
        </w:rPr>
        <w:t>2、</w:t>
      </w:r>
      <w:r>
        <w:rPr>
          <w:rFonts w:hint="eastAsia"/>
          <w:sz w:val="24"/>
          <w:lang w:eastAsia="zh-CN"/>
        </w:rPr>
        <w:t>中选</w:t>
      </w:r>
      <w:r>
        <w:rPr>
          <w:sz w:val="24"/>
        </w:rPr>
        <w:t>供应商须建立及时响应机制：采购人可根据实际情况对订货通知进行调整，临时修改订货通知内容或增加新的订货通知，</w:t>
      </w:r>
      <w:r>
        <w:rPr>
          <w:rFonts w:hint="eastAsia"/>
          <w:sz w:val="24"/>
          <w:lang w:eastAsia="zh-CN"/>
        </w:rPr>
        <w:t>中选</w:t>
      </w:r>
      <w:r>
        <w:rPr>
          <w:sz w:val="24"/>
        </w:rPr>
        <w:t>供应商在接到采购人通知后一个半小时内将货物送达，经采购人验收核对后，才算完成供货。</w:t>
      </w:r>
    </w:p>
    <w:p w14:paraId="31634277">
      <w:pPr>
        <w:pStyle w:val="4"/>
        <w:ind w:firstLine="480"/>
        <w:jc w:val="both"/>
      </w:pPr>
      <w:r>
        <w:rPr>
          <w:sz w:val="24"/>
        </w:rPr>
        <w:t>3、</w:t>
      </w:r>
      <w:r>
        <w:rPr>
          <w:rFonts w:hint="eastAsia"/>
          <w:sz w:val="24"/>
          <w:lang w:eastAsia="zh-CN"/>
        </w:rPr>
        <w:t>中选</w:t>
      </w:r>
      <w:r>
        <w:rPr>
          <w:sz w:val="24"/>
        </w:rPr>
        <w:t>供应商须严格按照采购人的订货通知配送货物，不得擅自更换品种、增减数量、改变规格，否则采购人有权拒收。如因季节因素、商品短缺等客观原因确需变更品种或规格的，应事先与采购人沟通，并经采购人同意后方可变更。</w:t>
      </w:r>
      <w:r>
        <w:rPr>
          <w:rFonts w:hint="eastAsia"/>
          <w:sz w:val="24"/>
          <w:lang w:eastAsia="zh-CN"/>
        </w:rPr>
        <w:t>中选</w:t>
      </w:r>
      <w:r>
        <w:rPr>
          <w:sz w:val="24"/>
        </w:rPr>
        <w:t>供应商不得推迟送货，如因客观不可抗力确需延迟送货的，</w:t>
      </w:r>
      <w:r>
        <w:rPr>
          <w:rFonts w:hint="eastAsia"/>
          <w:sz w:val="24"/>
          <w:lang w:eastAsia="zh-CN"/>
        </w:rPr>
        <w:t>中选</w:t>
      </w:r>
      <w:r>
        <w:rPr>
          <w:sz w:val="24"/>
        </w:rPr>
        <w:t>供应商应及时告知采购人，并采取紧急应对措施满足采购人需求。</w:t>
      </w:r>
    </w:p>
    <w:p w14:paraId="4DFCBC70">
      <w:pPr>
        <w:pStyle w:val="4"/>
        <w:ind w:firstLine="480"/>
        <w:jc w:val="both"/>
      </w:pPr>
      <w:r>
        <w:rPr>
          <w:sz w:val="24"/>
        </w:rPr>
        <w:t>4、</w:t>
      </w:r>
      <w:r>
        <w:rPr>
          <w:rFonts w:hint="eastAsia"/>
          <w:sz w:val="24"/>
          <w:lang w:eastAsia="zh-CN"/>
        </w:rPr>
        <w:t>中选</w:t>
      </w:r>
      <w:r>
        <w:rPr>
          <w:sz w:val="24"/>
        </w:rPr>
        <w:t>供应商须做好各种食品的索证记录以备查验，采购人有权视实际情况要求提交相关记录及证明材料。</w:t>
      </w:r>
    </w:p>
    <w:p w14:paraId="74EF8656">
      <w:pPr>
        <w:pStyle w:val="4"/>
        <w:ind w:firstLine="480"/>
        <w:jc w:val="both"/>
      </w:pPr>
      <w:r>
        <w:rPr>
          <w:sz w:val="24"/>
        </w:rPr>
        <w:t>5、</w:t>
      </w:r>
      <w:r>
        <w:rPr>
          <w:rFonts w:hint="eastAsia"/>
          <w:sz w:val="24"/>
          <w:lang w:eastAsia="zh-CN"/>
        </w:rPr>
        <w:t>中选</w:t>
      </w:r>
      <w:r>
        <w:rPr>
          <w:sz w:val="24"/>
        </w:rPr>
        <w:t>供应商须安排专职送货员及专车送货，负责货物的搬运、过秤，并协助采购人验收货物，货物的品种和重量以采购人验收结果为准。</w:t>
      </w:r>
    </w:p>
    <w:p w14:paraId="1A4C0268">
      <w:pPr>
        <w:pStyle w:val="4"/>
        <w:ind w:firstLine="480"/>
        <w:jc w:val="both"/>
      </w:pPr>
      <w:r>
        <w:rPr>
          <w:sz w:val="24"/>
        </w:rPr>
        <w:t>6、</w:t>
      </w:r>
      <w:r>
        <w:rPr>
          <w:rFonts w:hint="eastAsia"/>
          <w:sz w:val="24"/>
          <w:lang w:eastAsia="zh-CN"/>
        </w:rPr>
        <w:t>中选</w:t>
      </w:r>
      <w:r>
        <w:rPr>
          <w:sz w:val="24"/>
        </w:rPr>
        <w:t>供应商送货车辆进入采购人相应指定地点，必须服从管理，车辆按规定行使，在指定时间内送货，在指定地点停放、卸货，相关送货车辆信息、配送人员需提前报备。</w:t>
      </w:r>
    </w:p>
    <w:p w14:paraId="20795467">
      <w:pPr>
        <w:pStyle w:val="4"/>
        <w:ind w:firstLine="480"/>
        <w:jc w:val="both"/>
      </w:pPr>
      <w:r>
        <w:rPr>
          <w:sz w:val="24"/>
        </w:rPr>
        <w:t>7、</w:t>
      </w:r>
      <w:r>
        <w:rPr>
          <w:rFonts w:hint="eastAsia"/>
          <w:sz w:val="24"/>
          <w:lang w:eastAsia="zh-CN"/>
        </w:rPr>
        <w:t>中选</w:t>
      </w:r>
      <w:r>
        <w:rPr>
          <w:sz w:val="24"/>
        </w:rPr>
        <w:t>供应商须按照采购人要求对食材进行前期处理及加工。</w:t>
      </w:r>
    </w:p>
    <w:p w14:paraId="7B3C429E">
      <w:pPr>
        <w:pStyle w:val="4"/>
        <w:ind w:firstLine="480"/>
        <w:jc w:val="both"/>
      </w:pPr>
      <w:r>
        <w:rPr>
          <w:sz w:val="24"/>
        </w:rPr>
        <w:t>8、采购人特殊情况或紧急所需要食材，</w:t>
      </w:r>
      <w:r>
        <w:rPr>
          <w:rFonts w:hint="eastAsia"/>
          <w:sz w:val="24"/>
          <w:lang w:eastAsia="zh-CN"/>
        </w:rPr>
        <w:t>中选</w:t>
      </w:r>
      <w:r>
        <w:rPr>
          <w:sz w:val="24"/>
        </w:rPr>
        <w:t>供应商应在接到采购人采购通知一个半小时按要求配送相应食材；若</w:t>
      </w:r>
      <w:r>
        <w:rPr>
          <w:rFonts w:hint="eastAsia"/>
          <w:sz w:val="24"/>
          <w:lang w:eastAsia="zh-CN"/>
        </w:rPr>
        <w:t>中选</w:t>
      </w:r>
      <w:r>
        <w:rPr>
          <w:sz w:val="24"/>
        </w:rPr>
        <w:t>供应商无法在要求时间内提供的，采购人经与</w:t>
      </w:r>
      <w:r>
        <w:rPr>
          <w:rFonts w:hint="eastAsia"/>
          <w:sz w:val="24"/>
          <w:lang w:eastAsia="zh-CN"/>
        </w:rPr>
        <w:t>中选</w:t>
      </w:r>
      <w:r>
        <w:rPr>
          <w:sz w:val="24"/>
        </w:rPr>
        <w:t>供应商协商后由采购人代买，由</w:t>
      </w:r>
      <w:r>
        <w:rPr>
          <w:rFonts w:hint="eastAsia"/>
          <w:sz w:val="24"/>
          <w:lang w:eastAsia="zh-CN"/>
        </w:rPr>
        <w:t>中选</w:t>
      </w:r>
      <w:r>
        <w:rPr>
          <w:sz w:val="24"/>
        </w:rPr>
        <w:t>供应商支付货款。</w:t>
      </w:r>
    </w:p>
    <w:p w14:paraId="104AC0FF">
      <w:pPr>
        <w:pStyle w:val="4"/>
        <w:ind w:firstLine="482"/>
        <w:jc w:val="both"/>
      </w:pPr>
      <w:r>
        <w:rPr>
          <w:b/>
          <w:sz w:val="24"/>
        </w:rPr>
        <w:t>9、根据《关于运用政府采购政策支持乡村产业振兴的通知》有关要求，</w:t>
      </w:r>
      <w:r>
        <w:rPr>
          <w:rFonts w:hint="eastAsia"/>
          <w:b/>
          <w:sz w:val="24"/>
          <w:lang w:eastAsia="zh-CN"/>
        </w:rPr>
        <w:t>中选</w:t>
      </w:r>
      <w:r>
        <w:rPr>
          <w:b/>
          <w:sz w:val="24"/>
        </w:rPr>
        <w:t>供应商须配合采购人落实政府采购支持乡村产业振兴政策，通过脱贫地区农副产品网络销售平台采购所需农副产品。采购脱贫地区农副产品金额比例，按最新的政策文件标准执行。</w:t>
      </w:r>
    </w:p>
    <w:p w14:paraId="4ED3B5CF">
      <w:pPr>
        <w:pStyle w:val="4"/>
        <w:ind w:firstLine="643" w:firstLineChars="200"/>
        <w:outlineLvl w:val="2"/>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★四、退出机制及相关说明（包括以下内容）</w:t>
      </w:r>
    </w:p>
    <w:p w14:paraId="370DCB3C">
      <w:pPr>
        <w:pStyle w:val="4"/>
        <w:ind w:firstLine="480"/>
        <w:jc w:val="both"/>
      </w:pPr>
      <w:r>
        <w:rPr>
          <w:sz w:val="24"/>
        </w:rPr>
        <w:t>1、</w:t>
      </w:r>
      <w:r>
        <w:rPr>
          <w:rFonts w:hint="eastAsia"/>
          <w:sz w:val="24"/>
          <w:lang w:eastAsia="zh-CN"/>
        </w:rPr>
        <w:t>中选</w:t>
      </w:r>
      <w:r>
        <w:rPr>
          <w:sz w:val="24"/>
        </w:rPr>
        <w:t>供应商按要求与采购人签订配送合同、所有产品和服务都必须满足采购人要求并承诺。在服务期满后自然退出。</w:t>
      </w:r>
    </w:p>
    <w:p w14:paraId="0AEEA597">
      <w:pPr>
        <w:pStyle w:val="4"/>
        <w:ind w:firstLine="480"/>
        <w:jc w:val="both"/>
      </w:pPr>
      <w:r>
        <w:rPr>
          <w:sz w:val="24"/>
        </w:rPr>
        <w:t>2、服务期内，若</w:t>
      </w:r>
      <w:r>
        <w:rPr>
          <w:rFonts w:hint="eastAsia"/>
          <w:sz w:val="24"/>
          <w:lang w:eastAsia="zh-CN"/>
        </w:rPr>
        <w:t>中选</w:t>
      </w:r>
      <w:r>
        <w:rPr>
          <w:sz w:val="24"/>
        </w:rPr>
        <w:t>供应商配送服务与采购文件中各配送品种质量要求不一致，或提供不合格产品或不按要求配送，或延迟配送影响正常就餐的，按照退出机制或合同约定方式，采购人有权单方面解除合同，如造成责任事故的一并追究其法律责任。</w:t>
      </w:r>
    </w:p>
    <w:p w14:paraId="3F471594">
      <w:pPr>
        <w:pStyle w:val="4"/>
        <w:ind w:firstLine="480"/>
        <w:jc w:val="both"/>
      </w:pPr>
      <w:r>
        <w:rPr>
          <w:sz w:val="24"/>
        </w:rPr>
        <w:t>3、在招标采购标过程中以弄虚作假等欺诈手段</w:t>
      </w:r>
      <w:r>
        <w:rPr>
          <w:rFonts w:hint="eastAsia"/>
          <w:sz w:val="24"/>
          <w:lang w:eastAsia="zh-CN"/>
        </w:rPr>
        <w:t>中选</w:t>
      </w:r>
      <w:r>
        <w:rPr>
          <w:sz w:val="24"/>
        </w:rPr>
        <w:t>，或配送过程中由于情况变化不再符合准入条件的，采购人有权立即取消其配送资格，责令限期退出。</w:t>
      </w:r>
    </w:p>
    <w:p w14:paraId="4DC1930E">
      <w:pPr>
        <w:pStyle w:val="4"/>
        <w:ind w:firstLine="480"/>
        <w:jc w:val="both"/>
      </w:pPr>
      <w:r>
        <w:rPr>
          <w:sz w:val="24"/>
        </w:rPr>
        <w:t>4、按合同约定供货，</w:t>
      </w:r>
      <w:r>
        <w:rPr>
          <w:rFonts w:hint="eastAsia"/>
          <w:sz w:val="24"/>
          <w:lang w:eastAsia="zh-CN"/>
        </w:rPr>
        <w:t>中选</w:t>
      </w:r>
      <w:r>
        <w:rPr>
          <w:sz w:val="24"/>
        </w:rPr>
        <w:t>供应商不得转包、分包，否则采购人有权单方面终止合同，</w:t>
      </w:r>
      <w:r>
        <w:rPr>
          <w:rFonts w:hint="eastAsia"/>
          <w:sz w:val="24"/>
          <w:lang w:eastAsia="zh-CN"/>
        </w:rPr>
        <w:t>中选</w:t>
      </w:r>
      <w:r>
        <w:rPr>
          <w:sz w:val="24"/>
        </w:rPr>
        <w:t>供应商承担由此给采购人造成一切损失。</w:t>
      </w:r>
    </w:p>
    <w:p w14:paraId="4A54AB11">
      <w:pPr>
        <w:pStyle w:val="4"/>
        <w:ind w:firstLine="480"/>
        <w:jc w:val="both"/>
      </w:pPr>
      <w:r>
        <w:rPr>
          <w:sz w:val="24"/>
        </w:rPr>
        <w:t>5、</w:t>
      </w:r>
      <w:r>
        <w:rPr>
          <w:rFonts w:hint="eastAsia"/>
          <w:sz w:val="24"/>
          <w:lang w:eastAsia="zh-CN"/>
        </w:rPr>
        <w:t>中选</w:t>
      </w:r>
      <w:r>
        <w:rPr>
          <w:sz w:val="24"/>
        </w:rPr>
        <w:t>供应商在合同期间未按配送要求提供食材等商品，影响正常就餐的，三次及以上者，采购人有权立即取消其配送资格，责令限期退出。</w:t>
      </w:r>
    </w:p>
    <w:p w14:paraId="7B05B0C1">
      <w:pPr>
        <w:pStyle w:val="4"/>
        <w:ind w:firstLine="480"/>
        <w:jc w:val="both"/>
      </w:pPr>
      <w:r>
        <w:rPr>
          <w:sz w:val="24"/>
        </w:rPr>
        <w:t>6、确认为</w:t>
      </w:r>
      <w:r>
        <w:rPr>
          <w:rFonts w:hint="eastAsia"/>
          <w:sz w:val="24"/>
          <w:lang w:eastAsia="zh-CN"/>
        </w:rPr>
        <w:t>中选</w:t>
      </w:r>
      <w:r>
        <w:rPr>
          <w:sz w:val="24"/>
        </w:rPr>
        <w:t>供应商而造成的食物中毒事故或配送食品质量引发重大食品安全事故，采购人有权立即取消其配送资格，责令限期退出，对所造成损失有权追究</w:t>
      </w:r>
      <w:r>
        <w:rPr>
          <w:rFonts w:hint="eastAsia"/>
          <w:sz w:val="24"/>
          <w:lang w:eastAsia="zh-CN"/>
        </w:rPr>
        <w:t>中选</w:t>
      </w:r>
      <w:r>
        <w:rPr>
          <w:sz w:val="24"/>
        </w:rPr>
        <w:t>供应商的法律责任，</w:t>
      </w:r>
      <w:r>
        <w:rPr>
          <w:rFonts w:hint="eastAsia"/>
          <w:sz w:val="24"/>
          <w:lang w:eastAsia="zh-CN"/>
        </w:rPr>
        <w:t>中选</w:t>
      </w:r>
      <w:r>
        <w:rPr>
          <w:sz w:val="24"/>
        </w:rPr>
        <w:t>供应商承担相应的经济赔偿。</w:t>
      </w:r>
    </w:p>
    <w:p w14:paraId="3D1D8CD2">
      <w:pPr>
        <w:pStyle w:val="4"/>
        <w:ind w:firstLine="480"/>
        <w:jc w:val="both"/>
      </w:pPr>
      <w:r>
        <w:rPr>
          <w:sz w:val="24"/>
        </w:rPr>
        <w:t>7、服务期内，如</w:t>
      </w:r>
      <w:r>
        <w:rPr>
          <w:rFonts w:hint="eastAsia"/>
          <w:sz w:val="24"/>
          <w:lang w:eastAsia="zh-CN"/>
        </w:rPr>
        <w:t>中选</w:t>
      </w:r>
      <w:r>
        <w:rPr>
          <w:sz w:val="24"/>
        </w:rPr>
        <w:t>供应商不能按时、保质、保量供货，则由采购人的相关人员自行采购，</w:t>
      </w:r>
      <w:r>
        <w:rPr>
          <w:rFonts w:hint="eastAsia"/>
          <w:sz w:val="24"/>
          <w:lang w:eastAsia="zh-CN"/>
        </w:rPr>
        <w:t>中选</w:t>
      </w:r>
      <w:r>
        <w:rPr>
          <w:sz w:val="24"/>
        </w:rPr>
        <w:t>供应商必须承担采购人由此造成的经济损失和接受违约处罚。</w:t>
      </w:r>
    </w:p>
    <w:p w14:paraId="214FE469">
      <w:pPr>
        <w:pStyle w:val="4"/>
        <w:ind w:firstLine="480"/>
        <w:jc w:val="both"/>
      </w:pPr>
      <w:r>
        <w:rPr>
          <w:sz w:val="24"/>
        </w:rPr>
        <w:t>8、</w:t>
      </w:r>
      <w:r>
        <w:rPr>
          <w:rFonts w:hint="eastAsia"/>
          <w:sz w:val="24"/>
          <w:lang w:eastAsia="zh-CN"/>
        </w:rPr>
        <w:t>中选</w:t>
      </w:r>
      <w:r>
        <w:rPr>
          <w:sz w:val="24"/>
        </w:rPr>
        <w:t>供应商在合同履行期间内保证对采购人的货物配送，若</w:t>
      </w:r>
      <w:r>
        <w:rPr>
          <w:rFonts w:hint="eastAsia"/>
          <w:sz w:val="24"/>
          <w:lang w:eastAsia="zh-CN"/>
        </w:rPr>
        <w:t>中选</w:t>
      </w:r>
      <w:r>
        <w:rPr>
          <w:sz w:val="24"/>
        </w:rPr>
        <w:t>后反悔或不能履行合同的，采购人有权单方终止合同，由此产生的一切经济损失由</w:t>
      </w:r>
      <w:r>
        <w:rPr>
          <w:rFonts w:hint="eastAsia"/>
          <w:sz w:val="24"/>
          <w:lang w:eastAsia="zh-CN"/>
        </w:rPr>
        <w:t>中选</w:t>
      </w:r>
      <w:r>
        <w:rPr>
          <w:sz w:val="24"/>
        </w:rPr>
        <w:t>供应商自行承担。</w:t>
      </w:r>
    </w:p>
    <w:p w14:paraId="185D37C2">
      <w:pPr>
        <w:pStyle w:val="4"/>
        <w:ind w:firstLine="480"/>
        <w:jc w:val="both"/>
      </w:pPr>
      <w:r>
        <w:rPr>
          <w:sz w:val="24"/>
        </w:rPr>
        <w:t>9、服务期内，如因相关法律法规等政府规范性文件要求或不可抗拒力等原因，采购人客观条件发生变化，采购人有权单方面终止合同，支付实际发生的采购费用。</w:t>
      </w:r>
    </w:p>
    <w:p w14:paraId="1510C924">
      <w:pPr>
        <w:pStyle w:val="4"/>
        <w:ind w:firstLine="480"/>
        <w:jc w:val="both"/>
      </w:pPr>
      <w:r>
        <w:rPr>
          <w:sz w:val="24"/>
        </w:rPr>
        <w:t>10、服务期内，采购人根据招标文件要求约定的考核对</w:t>
      </w:r>
      <w:r>
        <w:rPr>
          <w:rFonts w:hint="eastAsia"/>
          <w:sz w:val="24"/>
          <w:lang w:eastAsia="zh-CN"/>
        </w:rPr>
        <w:t>中选</w:t>
      </w:r>
      <w:r>
        <w:rPr>
          <w:sz w:val="24"/>
        </w:rPr>
        <w:t>供应商进行考核，若出现3次或以上考核不及格，且相应的扣分项整改不力的，采购人有权终止合同。</w:t>
      </w:r>
    </w:p>
    <w:p w14:paraId="644A3991">
      <w:pPr>
        <w:pStyle w:val="4"/>
        <w:ind w:firstLine="480"/>
        <w:jc w:val="both"/>
      </w:pPr>
      <w:r>
        <w:rPr>
          <w:sz w:val="24"/>
        </w:rPr>
        <w:t>11、法律责任：</w:t>
      </w:r>
    </w:p>
    <w:p w14:paraId="299F144F">
      <w:pPr>
        <w:pStyle w:val="4"/>
        <w:ind w:firstLine="480"/>
        <w:jc w:val="both"/>
      </w:pPr>
      <w:r>
        <w:rPr>
          <w:sz w:val="24"/>
        </w:rPr>
        <w:t>（1）</w:t>
      </w:r>
      <w:r>
        <w:rPr>
          <w:rFonts w:hint="eastAsia"/>
          <w:sz w:val="24"/>
          <w:lang w:eastAsia="zh-CN"/>
        </w:rPr>
        <w:t>中选</w:t>
      </w:r>
      <w:r>
        <w:rPr>
          <w:sz w:val="24"/>
        </w:rPr>
        <w:t>供应商所提供的不合格的货物将被无条件退货，由此而产生的费用将由</w:t>
      </w:r>
      <w:r>
        <w:rPr>
          <w:rFonts w:hint="eastAsia"/>
          <w:sz w:val="24"/>
          <w:lang w:eastAsia="zh-CN"/>
        </w:rPr>
        <w:t>中选</w:t>
      </w:r>
      <w:r>
        <w:rPr>
          <w:sz w:val="24"/>
        </w:rPr>
        <w:t>供应商负责。</w:t>
      </w:r>
    </w:p>
    <w:p w14:paraId="70DD7EA7">
      <w:pPr>
        <w:pStyle w:val="4"/>
        <w:ind w:firstLine="480"/>
        <w:jc w:val="both"/>
      </w:pPr>
      <w:r>
        <w:rPr>
          <w:sz w:val="24"/>
        </w:rPr>
        <w:t>（2）由于</w:t>
      </w:r>
      <w:r>
        <w:rPr>
          <w:rFonts w:hint="eastAsia"/>
          <w:sz w:val="24"/>
          <w:lang w:eastAsia="zh-CN"/>
        </w:rPr>
        <w:t>中选</w:t>
      </w:r>
      <w:r>
        <w:rPr>
          <w:sz w:val="24"/>
        </w:rPr>
        <w:t>供应商所提供不符合质量要求的货物而使采购人增加的成本将由</w:t>
      </w:r>
      <w:r>
        <w:rPr>
          <w:rFonts w:hint="eastAsia"/>
          <w:sz w:val="24"/>
          <w:lang w:eastAsia="zh-CN"/>
        </w:rPr>
        <w:t>中选</w:t>
      </w:r>
      <w:r>
        <w:rPr>
          <w:sz w:val="24"/>
        </w:rPr>
        <w:t>供应商补偿。</w:t>
      </w:r>
    </w:p>
    <w:p w14:paraId="66E007E8">
      <w:pPr>
        <w:pStyle w:val="4"/>
        <w:ind w:firstLine="480"/>
        <w:jc w:val="both"/>
      </w:pPr>
      <w:r>
        <w:rPr>
          <w:sz w:val="24"/>
        </w:rPr>
        <w:t>（3）</w:t>
      </w:r>
      <w:r>
        <w:rPr>
          <w:rFonts w:hint="eastAsia"/>
          <w:sz w:val="24"/>
          <w:lang w:eastAsia="zh-CN"/>
        </w:rPr>
        <w:t>中选</w:t>
      </w:r>
      <w:r>
        <w:rPr>
          <w:sz w:val="24"/>
        </w:rPr>
        <w:t>供应商应严格遵守响应时作出的承诺，优先保证采购人所需货物的质量、数量和时间要求，确保食材的保障。如因</w:t>
      </w:r>
      <w:r>
        <w:rPr>
          <w:rFonts w:hint="eastAsia"/>
          <w:sz w:val="24"/>
          <w:lang w:eastAsia="zh-CN"/>
        </w:rPr>
        <w:t>中选</w:t>
      </w:r>
      <w:r>
        <w:rPr>
          <w:sz w:val="24"/>
        </w:rPr>
        <w:t>供应商原因，导致采购人损失的，</w:t>
      </w:r>
      <w:r>
        <w:rPr>
          <w:rFonts w:hint="eastAsia"/>
          <w:sz w:val="24"/>
          <w:lang w:eastAsia="zh-CN"/>
        </w:rPr>
        <w:t>中选</w:t>
      </w:r>
      <w:r>
        <w:rPr>
          <w:sz w:val="24"/>
        </w:rPr>
        <w:t>供应商应给予赔偿。</w:t>
      </w:r>
    </w:p>
    <w:p w14:paraId="7678B8FE">
      <w:pPr>
        <w:pStyle w:val="4"/>
        <w:ind w:firstLine="480"/>
        <w:jc w:val="both"/>
      </w:pPr>
      <w:r>
        <w:rPr>
          <w:sz w:val="24"/>
        </w:rPr>
        <w:t>12、</w:t>
      </w:r>
      <w:r>
        <w:rPr>
          <w:rFonts w:hint="eastAsia"/>
          <w:sz w:val="24"/>
          <w:lang w:eastAsia="zh-CN"/>
        </w:rPr>
        <w:t>中选</w:t>
      </w:r>
      <w:r>
        <w:rPr>
          <w:sz w:val="24"/>
        </w:rPr>
        <w:t>供应商在实施货物供货期间，不得将供货的实际数量及供货地点泄露给其他企业或者个人，</w:t>
      </w:r>
      <w:r>
        <w:rPr>
          <w:rFonts w:hint="eastAsia"/>
          <w:sz w:val="24"/>
          <w:lang w:eastAsia="zh-CN"/>
        </w:rPr>
        <w:t>中选</w:t>
      </w:r>
      <w:r>
        <w:rPr>
          <w:sz w:val="24"/>
        </w:rPr>
        <w:t>供应商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p w14:paraId="44FA5806">
      <w:pPr>
        <w:pStyle w:val="4"/>
        <w:ind w:firstLine="643" w:firstLineChars="200"/>
        <w:outlineLvl w:val="2"/>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★五、考核机制要求（包括以下内容）</w:t>
      </w:r>
    </w:p>
    <w:p w14:paraId="2759A48D">
      <w:pPr>
        <w:pStyle w:val="4"/>
        <w:ind w:firstLine="480"/>
        <w:jc w:val="both"/>
      </w:pPr>
      <w:r>
        <w:rPr>
          <w:sz w:val="24"/>
        </w:rPr>
        <w:t>1、采购人每月对</w:t>
      </w:r>
      <w:r>
        <w:rPr>
          <w:rFonts w:hint="eastAsia"/>
          <w:sz w:val="24"/>
          <w:lang w:eastAsia="zh-CN"/>
        </w:rPr>
        <w:t>中选</w:t>
      </w:r>
      <w:r>
        <w:rPr>
          <w:sz w:val="24"/>
        </w:rPr>
        <w:t>供应商的服务和管理情况进行定期考核，并根据考核的结果、反映的情况，有权要求</w:t>
      </w:r>
      <w:r>
        <w:rPr>
          <w:rFonts w:hint="eastAsia"/>
          <w:sz w:val="24"/>
          <w:lang w:eastAsia="zh-CN"/>
        </w:rPr>
        <w:t>中选</w:t>
      </w:r>
      <w:r>
        <w:rPr>
          <w:sz w:val="24"/>
        </w:rPr>
        <w:t>供应商进行相应的整改。考核的主要内容包括：食材的质量、数量、品种、服务态度等（具体内容见具体考核细则）。</w:t>
      </w:r>
    </w:p>
    <w:p w14:paraId="77CDADA2">
      <w:pPr>
        <w:pStyle w:val="4"/>
        <w:ind w:firstLine="480"/>
        <w:jc w:val="both"/>
      </w:pPr>
      <w:r>
        <w:rPr>
          <w:sz w:val="24"/>
        </w:rPr>
        <w:t>2、供货期间如某批次出现质量问题，</w:t>
      </w:r>
      <w:r>
        <w:rPr>
          <w:rFonts w:hint="eastAsia"/>
          <w:sz w:val="24"/>
          <w:lang w:eastAsia="zh-CN"/>
        </w:rPr>
        <w:t>响应</w:t>
      </w:r>
      <w:r>
        <w:rPr>
          <w:sz w:val="24"/>
        </w:rPr>
        <w:t>人必须保证验收时发现质量问题1小时内无条件对该批次的全部货物进行更换，并接受该批次货物价值的20%罚款。一个月累计出现2次或以上质量问题的，将扣除该</w:t>
      </w:r>
      <w:r>
        <w:rPr>
          <w:rFonts w:hint="eastAsia"/>
          <w:sz w:val="24"/>
          <w:lang w:eastAsia="zh-CN"/>
        </w:rPr>
        <w:t>中选</w:t>
      </w:r>
      <w:r>
        <w:rPr>
          <w:sz w:val="24"/>
        </w:rPr>
        <w:t>供应商该月供货款至少10%的金额作为罚款，由采购人在该月的供货款中直接扣除。</w:t>
      </w:r>
    </w:p>
    <w:p w14:paraId="4D0C6BAA">
      <w:pPr>
        <w:pStyle w:val="4"/>
        <w:ind w:firstLine="480"/>
        <w:jc w:val="both"/>
      </w:pPr>
      <w:r>
        <w:rPr>
          <w:sz w:val="24"/>
        </w:rPr>
        <w:t>3、服务期内，如</w:t>
      </w:r>
      <w:r>
        <w:rPr>
          <w:rFonts w:hint="eastAsia"/>
          <w:sz w:val="24"/>
          <w:lang w:eastAsia="zh-CN"/>
        </w:rPr>
        <w:t>中选</w:t>
      </w:r>
      <w:r>
        <w:rPr>
          <w:sz w:val="24"/>
        </w:rPr>
        <w:t>供应商出现考核不及格的，</w:t>
      </w:r>
      <w:r>
        <w:rPr>
          <w:rFonts w:hint="eastAsia"/>
          <w:sz w:val="24"/>
          <w:lang w:eastAsia="zh-CN"/>
        </w:rPr>
        <w:t>中选</w:t>
      </w:r>
      <w:r>
        <w:rPr>
          <w:sz w:val="24"/>
        </w:rPr>
        <w:t>供应商应按照采购人出具书面整改通知进行整改，若出现3次或以上考核不及格，且相应的扣分项整改不力的，采购人有权解除合同。</w:t>
      </w:r>
    </w:p>
    <w:p w14:paraId="66F410C9">
      <w:pPr>
        <w:pStyle w:val="4"/>
        <w:ind w:firstLine="480"/>
        <w:jc w:val="both"/>
      </w:pPr>
      <w:r>
        <w:rPr>
          <w:sz w:val="24"/>
        </w:rPr>
        <w:t>4、具体考核细则详见附表-食材供应商考核表。</w:t>
      </w:r>
    </w:p>
    <w:p w14:paraId="5F8DBA65">
      <w:pPr>
        <w:pStyle w:val="4"/>
        <w:ind w:firstLine="643" w:firstLineChars="200"/>
        <w:outlineLvl w:val="2"/>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六、项目响应要求</w:t>
      </w:r>
    </w:p>
    <w:p w14:paraId="62F029D9">
      <w:pPr>
        <w:pStyle w:val="4"/>
        <w:ind w:firstLine="480"/>
        <w:jc w:val="both"/>
      </w:pPr>
      <w:r>
        <w:rPr>
          <w:rFonts w:hint="eastAsia"/>
          <w:sz w:val="24"/>
          <w:lang w:eastAsia="zh-CN"/>
        </w:rPr>
        <w:t>响应</w:t>
      </w:r>
      <w:r>
        <w:rPr>
          <w:sz w:val="24"/>
        </w:rPr>
        <w:t>人应针对本项目采购需求在</w:t>
      </w:r>
      <w:r>
        <w:rPr>
          <w:rFonts w:hint="eastAsia"/>
          <w:sz w:val="24"/>
          <w:lang w:eastAsia="zh-CN"/>
        </w:rPr>
        <w:t>响应</w:t>
      </w:r>
      <w:r>
        <w:rPr>
          <w:sz w:val="24"/>
        </w:rPr>
        <w:t>文件中提供以下内容。所提供的内容（或方案）应符合以下要求：</w:t>
      </w:r>
    </w:p>
    <w:p w14:paraId="35D23480">
      <w:pPr>
        <w:pStyle w:val="4"/>
        <w:ind w:firstLine="480"/>
        <w:jc w:val="both"/>
      </w:pPr>
      <w:r>
        <w:rPr>
          <w:sz w:val="24"/>
        </w:rPr>
        <w:t>1、</w:t>
      </w:r>
      <w:r>
        <w:rPr>
          <w:rFonts w:hint="eastAsia"/>
          <w:sz w:val="24"/>
          <w:lang w:eastAsia="zh-CN"/>
        </w:rPr>
        <w:t>响应</w:t>
      </w:r>
      <w:r>
        <w:rPr>
          <w:sz w:val="24"/>
        </w:rPr>
        <w:t>人应针对本项目采购需求在</w:t>
      </w:r>
      <w:r>
        <w:rPr>
          <w:rFonts w:hint="eastAsia"/>
          <w:sz w:val="24"/>
          <w:lang w:eastAsia="zh-CN"/>
        </w:rPr>
        <w:t>响应</w:t>
      </w:r>
      <w:r>
        <w:rPr>
          <w:sz w:val="24"/>
        </w:rPr>
        <w:t>文件中提供总体服务方案，内容包括：总体服务思路、项目现状整体认识及重点难点分析、组织架构设置、人员及设备投入计划。所提供的总体服务方案应具针对性，条理清晰，内容详尽、明确具体，对项目现状分析和理解深刻，切合项目实际需要，有利于保障项目实施。</w:t>
      </w:r>
    </w:p>
    <w:p w14:paraId="16462780">
      <w:pPr>
        <w:pStyle w:val="4"/>
        <w:ind w:firstLine="480"/>
        <w:jc w:val="both"/>
      </w:pPr>
      <w:r>
        <w:rPr>
          <w:sz w:val="24"/>
        </w:rPr>
        <w:t>2、</w:t>
      </w:r>
      <w:r>
        <w:rPr>
          <w:rFonts w:hint="eastAsia"/>
          <w:sz w:val="24"/>
          <w:lang w:eastAsia="zh-CN"/>
        </w:rPr>
        <w:t>响应</w:t>
      </w:r>
      <w:r>
        <w:rPr>
          <w:sz w:val="24"/>
        </w:rPr>
        <w:t>人应针对本项目采购需求在</w:t>
      </w:r>
      <w:r>
        <w:rPr>
          <w:rFonts w:hint="eastAsia"/>
          <w:sz w:val="24"/>
          <w:lang w:eastAsia="zh-CN"/>
        </w:rPr>
        <w:t>响应</w:t>
      </w:r>
      <w:r>
        <w:rPr>
          <w:sz w:val="24"/>
        </w:rPr>
        <w:t>文件中提供食品质量控制方案，内容包括：食材采购（生产）、加工、包装、保存、运输、装卸派发、食品溯源、项目实施和管理流程各环节的质量保障措施。所提供的食品质量控制方案应具针对性，条理清晰，内容详尽、明确具体，切合项目实际需要，有利于保障食品质量控制。</w:t>
      </w:r>
    </w:p>
    <w:p w14:paraId="63F6331B">
      <w:pPr>
        <w:pStyle w:val="4"/>
        <w:ind w:firstLine="480"/>
        <w:jc w:val="both"/>
      </w:pPr>
      <w:r>
        <w:rPr>
          <w:sz w:val="24"/>
        </w:rPr>
        <w:t>3、</w:t>
      </w:r>
      <w:r>
        <w:rPr>
          <w:rFonts w:hint="eastAsia"/>
          <w:sz w:val="24"/>
          <w:lang w:eastAsia="zh-CN"/>
        </w:rPr>
        <w:t>响应</w:t>
      </w:r>
      <w:r>
        <w:rPr>
          <w:sz w:val="24"/>
        </w:rPr>
        <w:t>人应针对本项目采购需求在</w:t>
      </w:r>
      <w:r>
        <w:rPr>
          <w:rFonts w:hint="eastAsia"/>
          <w:sz w:val="24"/>
          <w:lang w:eastAsia="zh-CN"/>
        </w:rPr>
        <w:t>响应</w:t>
      </w:r>
      <w:r>
        <w:rPr>
          <w:sz w:val="24"/>
        </w:rPr>
        <w:t>文件中提供食品配送方案，内容包括：食品包装、运输、装卸派发、善后处理、专人服务，专人跟踪等环节计划和措施。所提供的食品配送方案应具针对性，条理清晰，内容详尽、明确具体，切合项目实际需要，有利于保障食品配送。</w:t>
      </w:r>
    </w:p>
    <w:p w14:paraId="33587CFE">
      <w:pPr>
        <w:pStyle w:val="4"/>
        <w:ind w:firstLine="480"/>
        <w:jc w:val="both"/>
      </w:pPr>
      <w:r>
        <w:rPr>
          <w:sz w:val="24"/>
        </w:rPr>
        <w:t>4、</w:t>
      </w:r>
      <w:r>
        <w:rPr>
          <w:rFonts w:hint="eastAsia"/>
          <w:sz w:val="24"/>
          <w:lang w:eastAsia="zh-CN"/>
        </w:rPr>
        <w:t>响应</w:t>
      </w:r>
      <w:r>
        <w:rPr>
          <w:sz w:val="24"/>
        </w:rPr>
        <w:t>人应针对本项目采购需求在</w:t>
      </w:r>
      <w:r>
        <w:rPr>
          <w:rFonts w:hint="eastAsia"/>
          <w:sz w:val="24"/>
          <w:lang w:eastAsia="zh-CN"/>
        </w:rPr>
        <w:t>响应</w:t>
      </w:r>
      <w:r>
        <w:rPr>
          <w:sz w:val="24"/>
        </w:rPr>
        <w:t>文件中提供应急方案，内容包括：针对食品质量问题、食品安全事件、台风暴雨等天气影响、紧急用餐、重大节假日或活动等特殊情况所提供的应急处理方案和补救措施。所提供的应急方案应具针对性，条理清晰，内容详尽、明确具体，切合项目实际需要，能有效处理应急事件。</w:t>
      </w:r>
    </w:p>
    <w:p w14:paraId="0928DAAB">
      <w:pPr>
        <w:pStyle w:val="4"/>
        <w:ind w:firstLine="480"/>
        <w:jc w:val="both"/>
      </w:pPr>
      <w:r>
        <w:t xml:space="preserve"> </w:t>
      </w:r>
    </w:p>
    <w:p w14:paraId="043A4112">
      <w:pPr>
        <w:pStyle w:val="4"/>
        <w:ind w:firstLine="480"/>
        <w:jc w:val="both"/>
      </w:pPr>
      <w:r>
        <w:rPr>
          <w:b/>
          <w:sz w:val="24"/>
        </w:rPr>
        <w:t>附表：</w:t>
      </w:r>
    </w:p>
    <w:p w14:paraId="36ED1982">
      <w:pPr>
        <w:pStyle w:val="4"/>
        <w:jc w:val="center"/>
      </w:pPr>
      <w:r>
        <w:rPr>
          <w:b/>
          <w:sz w:val="24"/>
        </w:rPr>
        <w:t>食材供应商考核表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4"/>
        <w:gridCol w:w="982"/>
        <w:gridCol w:w="1738"/>
        <w:gridCol w:w="1000"/>
        <w:gridCol w:w="1000"/>
        <w:gridCol w:w="2447"/>
        <w:gridCol w:w="713"/>
      </w:tblGrid>
      <w:tr w14:paraId="43167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B0AB47">
            <w:pPr>
              <w:pStyle w:val="4"/>
              <w:jc w:val="center"/>
            </w:pPr>
            <w:r>
              <w:rPr>
                <w:sz w:val="24"/>
              </w:rPr>
              <w:t>序号</w:t>
            </w:r>
          </w:p>
        </w:tc>
        <w:tc>
          <w:tcPr>
            <w:tcW w:w="272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345642">
            <w:pPr>
              <w:pStyle w:val="4"/>
              <w:jc w:val="center"/>
            </w:pPr>
            <w:r>
              <w:rPr>
                <w:sz w:val="24"/>
              </w:rPr>
              <w:t>考核项目</w:t>
            </w:r>
          </w:p>
        </w:tc>
        <w:tc>
          <w:tcPr>
            <w:tcW w:w="200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5122BD">
            <w:pPr>
              <w:pStyle w:val="4"/>
              <w:jc w:val="center"/>
            </w:pPr>
            <w:r>
              <w:rPr>
                <w:sz w:val="24"/>
              </w:rPr>
              <w:t>标准内容</w:t>
            </w:r>
          </w:p>
        </w:tc>
        <w:tc>
          <w:tcPr>
            <w:tcW w:w="24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D55085">
            <w:pPr>
              <w:pStyle w:val="4"/>
              <w:jc w:val="center"/>
            </w:pPr>
            <w:r>
              <w:rPr>
                <w:sz w:val="24"/>
              </w:rPr>
              <w:t>评分细则</w:t>
            </w:r>
          </w:p>
        </w:tc>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2D0698">
            <w:pPr>
              <w:pStyle w:val="4"/>
              <w:jc w:val="center"/>
            </w:pPr>
            <w:r>
              <w:rPr>
                <w:sz w:val="24"/>
              </w:rPr>
              <w:t>扣除分数</w:t>
            </w:r>
          </w:p>
        </w:tc>
      </w:tr>
      <w:tr w14:paraId="68B620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D7036D">
            <w:pPr>
              <w:pStyle w:val="4"/>
              <w:jc w:val="center"/>
            </w:pPr>
            <w:r>
              <w:rPr>
                <w:sz w:val="24"/>
              </w:rPr>
              <w:t>1</w:t>
            </w:r>
          </w:p>
        </w:tc>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02459E">
            <w:pPr>
              <w:pStyle w:val="4"/>
              <w:jc w:val="both"/>
            </w:pPr>
            <w:r>
              <w:rPr>
                <w:sz w:val="24"/>
              </w:rPr>
              <w:t>管理制度情况</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60055D">
            <w:pPr>
              <w:pStyle w:val="4"/>
              <w:jc w:val="both"/>
            </w:pPr>
            <w:r>
              <w:rPr>
                <w:sz w:val="24"/>
              </w:rPr>
              <w:t>食品安全管理制度</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479B51">
            <w:pPr>
              <w:pStyle w:val="4"/>
              <w:jc w:val="both"/>
            </w:pPr>
            <w:r>
              <w:rPr>
                <w:sz w:val="24"/>
              </w:rPr>
              <w:t>是否建立食品安全管理组织和岗位责任制，明确和落实食品安全责任；</w:t>
            </w:r>
          </w:p>
          <w:p w14:paraId="44AE0486">
            <w:pPr>
              <w:pStyle w:val="4"/>
              <w:jc w:val="both"/>
            </w:pPr>
            <w:r>
              <w:rPr>
                <w:sz w:val="24"/>
              </w:rPr>
              <w:t>是否建立从业人员健康管理制度和健康档案制度；</w:t>
            </w:r>
          </w:p>
          <w:p w14:paraId="41CE146F">
            <w:pPr>
              <w:pStyle w:val="4"/>
              <w:jc w:val="both"/>
            </w:pPr>
            <w:r>
              <w:rPr>
                <w:sz w:val="24"/>
              </w:rPr>
              <w:t>是否建立采购查验和索证索票制度；</w:t>
            </w:r>
          </w:p>
          <w:p w14:paraId="6A7112DD">
            <w:pPr>
              <w:pStyle w:val="4"/>
              <w:jc w:val="both"/>
            </w:pPr>
            <w:r>
              <w:rPr>
                <w:sz w:val="24"/>
              </w:rPr>
              <w:t>是否按要求建立健全其他食品安全管理制度。</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062F84">
            <w:pPr>
              <w:pStyle w:val="4"/>
              <w:jc w:val="both"/>
            </w:pPr>
            <w:r>
              <w:rPr>
                <w:sz w:val="24"/>
              </w:rPr>
              <w:t>主要检查：食品安全管理组织和岗位责任制度、从业人员健康管理制度和健康档案制度、采购查验和索证索票制度等，每发现一处不完整规范扣1 分。</w:t>
            </w:r>
          </w:p>
        </w:tc>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952EEF">
            <w:pPr>
              <w:pStyle w:val="4"/>
              <w:jc w:val="both"/>
            </w:pPr>
          </w:p>
        </w:tc>
      </w:tr>
      <w:tr w14:paraId="6D596C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C240B5">
            <w:pPr>
              <w:pStyle w:val="4"/>
              <w:jc w:val="center"/>
            </w:pPr>
            <w:r>
              <w:rPr>
                <w:sz w:val="24"/>
              </w:rPr>
              <w:t>2</w:t>
            </w:r>
          </w:p>
        </w:tc>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341375">
            <w:pPr>
              <w:pStyle w:val="4"/>
              <w:jc w:val="both"/>
            </w:pPr>
            <w:r>
              <w:rPr>
                <w:sz w:val="24"/>
              </w:rPr>
              <w:t>人员管理情况</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8FA8E8">
            <w:pPr>
              <w:pStyle w:val="4"/>
              <w:jc w:val="both"/>
            </w:pPr>
            <w:r>
              <w:rPr>
                <w:sz w:val="24"/>
              </w:rPr>
              <w:t>从业人员健康合格证明情况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56033A">
            <w:pPr>
              <w:pStyle w:val="4"/>
              <w:jc w:val="both"/>
            </w:pPr>
            <w:r>
              <w:rPr>
                <w:sz w:val="24"/>
              </w:rPr>
              <w:t>是否均取得有效健康合格证明。</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44A58E">
            <w:pPr>
              <w:pStyle w:val="4"/>
              <w:jc w:val="both"/>
            </w:pPr>
            <w:r>
              <w:rPr>
                <w:sz w:val="24"/>
              </w:rPr>
              <w:t>每发现1人无有效健康合格证明扣1分。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9BD80E">
            <w:pPr>
              <w:pStyle w:val="4"/>
              <w:jc w:val="both"/>
            </w:pPr>
          </w:p>
        </w:tc>
      </w:tr>
      <w:tr w14:paraId="3AADF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D7FA7">
            <w:pPr>
              <w:pStyle w:val="4"/>
              <w:jc w:val="center"/>
            </w:pPr>
            <w:r>
              <w:rPr>
                <w:sz w:val="24"/>
              </w:rPr>
              <w:t>3</w:t>
            </w:r>
          </w:p>
        </w:tc>
        <w:tc>
          <w:tcPr>
            <w:tcW w:w="982" w:type="dxa"/>
            <w:vMerge w:val="continue"/>
            <w:tcBorders>
              <w:top w:val="nil"/>
              <w:left w:val="single" w:color="000000" w:sz="4" w:space="0"/>
              <w:bottom w:val="single" w:color="000000" w:sz="4" w:space="0"/>
              <w:right w:val="single" w:color="000000" w:sz="4" w:space="0"/>
            </w:tcBorders>
            <w:vAlign w:val="center"/>
          </w:tcPr>
          <w:p w14:paraId="0C638458">
            <w:pPr>
              <w:jc w:val="both"/>
            </w:pPr>
          </w:p>
        </w:tc>
        <w:tc>
          <w:tcPr>
            <w:tcW w:w="173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7FDC93">
            <w:pPr>
              <w:pStyle w:val="4"/>
              <w:jc w:val="both"/>
            </w:pPr>
            <w:r>
              <w:rPr>
                <w:sz w:val="24"/>
              </w:rPr>
              <w:t>接触食材的搬运操作人员情况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265A4F">
            <w:pPr>
              <w:pStyle w:val="4"/>
              <w:jc w:val="both"/>
            </w:pPr>
            <w:r>
              <w:rPr>
                <w:sz w:val="24"/>
              </w:rPr>
              <w:t>是否患有有碍食品安全的疾病。</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73D8A">
            <w:pPr>
              <w:pStyle w:val="4"/>
              <w:jc w:val="both"/>
            </w:pPr>
            <w:r>
              <w:rPr>
                <w:sz w:val="24"/>
              </w:rPr>
              <w:t>每发现1 次不符合要求扣 2 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01E176">
            <w:pPr>
              <w:pStyle w:val="4"/>
              <w:jc w:val="both"/>
            </w:pPr>
          </w:p>
        </w:tc>
      </w:tr>
      <w:tr w14:paraId="37B56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5B21F8">
            <w:pPr>
              <w:pStyle w:val="4"/>
              <w:jc w:val="center"/>
            </w:pPr>
            <w:r>
              <w:rPr>
                <w:sz w:val="24"/>
              </w:rPr>
              <w:t>4</w:t>
            </w:r>
          </w:p>
        </w:tc>
        <w:tc>
          <w:tcPr>
            <w:tcW w:w="982" w:type="dxa"/>
            <w:vMerge w:val="continue"/>
            <w:tcBorders>
              <w:top w:val="nil"/>
              <w:left w:val="single" w:color="000000" w:sz="4" w:space="0"/>
              <w:bottom w:val="single" w:color="000000" w:sz="4" w:space="0"/>
              <w:right w:val="single" w:color="000000" w:sz="4" w:space="0"/>
            </w:tcBorders>
            <w:vAlign w:val="center"/>
          </w:tcPr>
          <w:p w14:paraId="53A33B4B">
            <w:pPr>
              <w:jc w:val="both"/>
            </w:pPr>
          </w:p>
        </w:tc>
        <w:tc>
          <w:tcPr>
            <w:tcW w:w="1738" w:type="dxa"/>
            <w:vMerge w:val="continue"/>
            <w:tcBorders>
              <w:top w:val="nil"/>
              <w:left w:val="single" w:color="000000" w:sz="4" w:space="0"/>
              <w:bottom w:val="single" w:color="000000" w:sz="4" w:space="0"/>
              <w:right w:val="single" w:color="000000" w:sz="4" w:space="0"/>
            </w:tcBorders>
            <w:vAlign w:val="center"/>
          </w:tcPr>
          <w:p w14:paraId="3C8B438B">
            <w:pPr>
              <w:jc w:val="both"/>
            </w:pP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FF1446">
            <w:pPr>
              <w:pStyle w:val="4"/>
              <w:jc w:val="both"/>
            </w:pPr>
            <w:r>
              <w:rPr>
                <w:sz w:val="24"/>
              </w:rPr>
              <w:t>是否规范佩戴口罩；</w:t>
            </w:r>
          </w:p>
          <w:p w14:paraId="6D992BB9">
            <w:pPr>
              <w:pStyle w:val="4"/>
              <w:jc w:val="both"/>
            </w:pPr>
            <w:r>
              <w:rPr>
                <w:sz w:val="24"/>
              </w:rPr>
              <w:t>接触食材之前是否洗手、消毒。</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97FFFE">
            <w:pPr>
              <w:pStyle w:val="4"/>
              <w:jc w:val="both"/>
            </w:pPr>
            <w:r>
              <w:rPr>
                <w:sz w:val="24"/>
              </w:rPr>
              <w:t>每发现1 次不符合要求扣 2 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3F7202">
            <w:pPr>
              <w:pStyle w:val="4"/>
              <w:jc w:val="both"/>
            </w:pPr>
          </w:p>
        </w:tc>
      </w:tr>
      <w:tr w14:paraId="12FDF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7BC40C">
            <w:pPr>
              <w:pStyle w:val="4"/>
              <w:jc w:val="center"/>
            </w:pPr>
            <w:r>
              <w:rPr>
                <w:sz w:val="24"/>
              </w:rPr>
              <w:t>5</w:t>
            </w:r>
          </w:p>
        </w:tc>
        <w:tc>
          <w:tcPr>
            <w:tcW w:w="982" w:type="dxa"/>
            <w:vMerge w:val="continue"/>
            <w:tcBorders>
              <w:top w:val="nil"/>
              <w:left w:val="single" w:color="000000" w:sz="4" w:space="0"/>
              <w:bottom w:val="single" w:color="000000" w:sz="4" w:space="0"/>
              <w:right w:val="single" w:color="000000" w:sz="4" w:space="0"/>
            </w:tcBorders>
            <w:vAlign w:val="center"/>
          </w:tcPr>
          <w:p w14:paraId="1FC2FCE0">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6E2D12">
            <w:pPr>
              <w:pStyle w:val="4"/>
              <w:jc w:val="both"/>
            </w:pPr>
            <w:r>
              <w:rPr>
                <w:sz w:val="24"/>
              </w:rPr>
              <w:t>食品安全培训情况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E68335">
            <w:pPr>
              <w:pStyle w:val="4"/>
              <w:jc w:val="both"/>
            </w:pPr>
            <w:r>
              <w:rPr>
                <w:sz w:val="24"/>
              </w:rPr>
              <w:t>是否组织从业人员参加食品安全培训并建立培训档案。</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A5AEA4">
            <w:pPr>
              <w:pStyle w:val="4"/>
              <w:jc w:val="both"/>
            </w:pPr>
            <w:r>
              <w:rPr>
                <w:sz w:val="24"/>
              </w:rPr>
              <w:t>未有定期组织从业人员参加食品安全培训并建立培训档案，扣1分。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5B4019">
            <w:pPr>
              <w:pStyle w:val="4"/>
              <w:jc w:val="both"/>
            </w:pPr>
          </w:p>
        </w:tc>
      </w:tr>
      <w:tr w14:paraId="7E8FA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5CD1EE">
            <w:pPr>
              <w:pStyle w:val="4"/>
              <w:jc w:val="center"/>
            </w:pPr>
            <w:r>
              <w:rPr>
                <w:sz w:val="24"/>
              </w:rPr>
              <w:t>6</w:t>
            </w:r>
          </w:p>
        </w:tc>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A851F3">
            <w:pPr>
              <w:pStyle w:val="4"/>
              <w:jc w:val="both"/>
            </w:pPr>
            <w:r>
              <w:rPr>
                <w:sz w:val="24"/>
              </w:rPr>
              <w:t>场所卫生和设施设备情况</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75C5AF">
            <w:pPr>
              <w:pStyle w:val="4"/>
              <w:jc w:val="both"/>
            </w:pPr>
            <w:r>
              <w:rPr>
                <w:sz w:val="24"/>
              </w:rPr>
              <w:t>食材加工经营场所的内外环境情况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D54E76">
            <w:pPr>
              <w:pStyle w:val="4"/>
              <w:jc w:val="both"/>
            </w:pPr>
            <w:r>
              <w:rPr>
                <w:sz w:val="24"/>
              </w:rPr>
              <w:t>墙壁、天花板、门窗是否清洁，是否有蜘蛛网、霉斑或其它明显积垢；</w:t>
            </w:r>
          </w:p>
          <w:p w14:paraId="4282CB75">
            <w:pPr>
              <w:pStyle w:val="4"/>
              <w:jc w:val="both"/>
            </w:pPr>
            <w:r>
              <w:rPr>
                <w:sz w:val="24"/>
              </w:rPr>
              <w:t>地面是否洁净，是否有积水和油污，排水沟渠是否通畅；</w:t>
            </w:r>
          </w:p>
          <w:p w14:paraId="1B46278F">
            <w:pPr>
              <w:pStyle w:val="4"/>
              <w:jc w:val="both"/>
            </w:pPr>
            <w:r>
              <w:rPr>
                <w:sz w:val="24"/>
              </w:rPr>
              <w:t>垃圾和废弃物是否及时清理，存放设施是否密闭，外观是否清洁；是否有昆虫鼠害。</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D8A394">
            <w:pPr>
              <w:pStyle w:val="4"/>
              <w:jc w:val="both"/>
            </w:pPr>
            <w:r>
              <w:rPr>
                <w:sz w:val="24"/>
              </w:rPr>
              <w:t>每次检查，每发现三处不规范，扣1 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14E087">
            <w:pPr>
              <w:pStyle w:val="4"/>
              <w:jc w:val="both"/>
            </w:pPr>
          </w:p>
        </w:tc>
      </w:tr>
      <w:tr w14:paraId="5F81A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5DE058">
            <w:pPr>
              <w:pStyle w:val="4"/>
              <w:jc w:val="center"/>
            </w:pPr>
            <w:r>
              <w:rPr>
                <w:sz w:val="24"/>
              </w:rPr>
              <w:t>7</w:t>
            </w:r>
          </w:p>
        </w:tc>
        <w:tc>
          <w:tcPr>
            <w:tcW w:w="982" w:type="dxa"/>
            <w:vMerge w:val="continue"/>
            <w:tcBorders>
              <w:top w:val="nil"/>
              <w:left w:val="single" w:color="000000" w:sz="4" w:space="0"/>
              <w:bottom w:val="single" w:color="000000" w:sz="4" w:space="0"/>
              <w:right w:val="single" w:color="000000" w:sz="4" w:space="0"/>
            </w:tcBorders>
            <w:vAlign w:val="center"/>
          </w:tcPr>
          <w:p w14:paraId="42CDB066">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949807">
            <w:pPr>
              <w:pStyle w:val="4"/>
              <w:jc w:val="both"/>
            </w:pPr>
            <w:r>
              <w:rPr>
                <w:sz w:val="24"/>
              </w:rPr>
              <w:t>食材加工、贮存、陈列、消毒、保洁、保温、冷藏、冷冻和防蝇、防鼠、防尘等设备与设施运行情况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83CD50">
            <w:pPr>
              <w:pStyle w:val="4"/>
              <w:jc w:val="both"/>
            </w:pPr>
            <w:r>
              <w:rPr>
                <w:sz w:val="24"/>
              </w:rPr>
              <w:t>是否正常运转和使用。</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F1129F">
            <w:pPr>
              <w:pStyle w:val="4"/>
              <w:jc w:val="both"/>
            </w:pPr>
            <w:r>
              <w:rPr>
                <w:sz w:val="24"/>
              </w:rPr>
              <w:t>每发现一处不规范扣1 分。</w:t>
            </w:r>
          </w:p>
          <w:p w14:paraId="38643B70">
            <w:pPr>
              <w:pStyle w:val="4"/>
              <w:jc w:val="both"/>
            </w:pP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033D68">
            <w:pPr>
              <w:jc w:val="both"/>
            </w:pPr>
          </w:p>
        </w:tc>
      </w:tr>
      <w:tr w14:paraId="548E1E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06F3C0">
            <w:pPr>
              <w:pStyle w:val="4"/>
              <w:jc w:val="center"/>
            </w:pPr>
            <w:r>
              <w:rPr>
                <w:sz w:val="24"/>
              </w:rPr>
              <w:t>8</w:t>
            </w:r>
          </w:p>
        </w:tc>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ACFCB0">
            <w:pPr>
              <w:pStyle w:val="4"/>
              <w:jc w:val="both"/>
            </w:pPr>
            <w:r>
              <w:rPr>
                <w:sz w:val="24"/>
              </w:rPr>
              <w:t>食材采购、贮存、经营和使用等情况</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984E2D">
            <w:pPr>
              <w:pStyle w:val="4"/>
              <w:jc w:val="both"/>
            </w:pPr>
            <w:r>
              <w:rPr>
                <w:sz w:val="24"/>
              </w:rPr>
              <w:t>食材原料情况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B537D3">
            <w:pPr>
              <w:pStyle w:val="4"/>
              <w:jc w:val="both"/>
            </w:pPr>
            <w:r>
              <w:rPr>
                <w:sz w:val="24"/>
              </w:rPr>
              <w:t>食材质量是否符合招标文件要求。</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13D278">
            <w:pPr>
              <w:pStyle w:val="4"/>
              <w:jc w:val="both"/>
            </w:pPr>
            <w:r>
              <w:rPr>
                <w:sz w:val="24"/>
              </w:rPr>
              <w:t>每发现一处不规范扣1分。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248D1F">
            <w:pPr>
              <w:pStyle w:val="4"/>
              <w:jc w:val="both"/>
            </w:pPr>
          </w:p>
        </w:tc>
      </w:tr>
      <w:tr w14:paraId="537164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CF1E31">
            <w:pPr>
              <w:pStyle w:val="4"/>
              <w:jc w:val="center"/>
            </w:pPr>
            <w:r>
              <w:rPr>
                <w:sz w:val="24"/>
              </w:rPr>
              <w:t>9</w:t>
            </w:r>
          </w:p>
        </w:tc>
        <w:tc>
          <w:tcPr>
            <w:tcW w:w="982" w:type="dxa"/>
            <w:vMerge w:val="continue"/>
            <w:tcBorders>
              <w:top w:val="nil"/>
              <w:left w:val="single" w:color="000000" w:sz="4" w:space="0"/>
              <w:bottom w:val="single" w:color="000000" w:sz="4" w:space="0"/>
              <w:right w:val="single" w:color="000000" w:sz="4" w:space="0"/>
            </w:tcBorders>
            <w:vAlign w:val="center"/>
          </w:tcPr>
          <w:p w14:paraId="6FBCB463">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EDA513">
            <w:pPr>
              <w:pStyle w:val="4"/>
              <w:jc w:val="both"/>
            </w:pPr>
            <w:r>
              <w:rPr>
                <w:sz w:val="24"/>
              </w:rPr>
              <w:t>食材经营和使用行为</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8079A2">
            <w:pPr>
              <w:pStyle w:val="4"/>
              <w:jc w:val="both"/>
            </w:pPr>
            <w:r>
              <w:rPr>
                <w:sz w:val="24"/>
              </w:rPr>
              <w:t>是否经营或者使用被包装材料、容器、运输工具等污染的食品；</w:t>
            </w:r>
          </w:p>
          <w:p w14:paraId="6CFC8750">
            <w:pPr>
              <w:pStyle w:val="4"/>
              <w:jc w:val="both"/>
            </w:pPr>
            <w:r>
              <w:rPr>
                <w:sz w:val="24"/>
              </w:rPr>
              <w:t>是否经营或者使用无标签及其他不符合有关标签、说明书规定的预包装食品、食品添加剂；</w:t>
            </w:r>
          </w:p>
          <w:p w14:paraId="5E1A54DB">
            <w:pPr>
              <w:pStyle w:val="4"/>
              <w:jc w:val="both"/>
            </w:pPr>
            <w:r>
              <w:rPr>
                <w:sz w:val="24"/>
              </w:rPr>
              <w:t>是否在食品中添加非食用物质。</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0584E1">
            <w:pPr>
              <w:pStyle w:val="4"/>
              <w:jc w:val="both"/>
            </w:pPr>
            <w:r>
              <w:rPr>
                <w:sz w:val="24"/>
              </w:rPr>
              <w:t>每发现一处不规范扣1 分。</w:t>
            </w:r>
          </w:p>
          <w:p w14:paraId="102D092B">
            <w:pPr>
              <w:pStyle w:val="4"/>
              <w:jc w:val="both"/>
            </w:pP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BFA7F1">
            <w:pPr>
              <w:jc w:val="both"/>
            </w:pPr>
          </w:p>
        </w:tc>
      </w:tr>
      <w:tr w14:paraId="5C840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405352">
            <w:pPr>
              <w:pStyle w:val="4"/>
              <w:jc w:val="center"/>
            </w:pPr>
            <w:r>
              <w:rPr>
                <w:sz w:val="24"/>
              </w:rPr>
              <w:t>10</w:t>
            </w:r>
          </w:p>
        </w:tc>
        <w:tc>
          <w:tcPr>
            <w:tcW w:w="982" w:type="dxa"/>
            <w:vMerge w:val="continue"/>
            <w:tcBorders>
              <w:top w:val="nil"/>
              <w:left w:val="single" w:color="000000" w:sz="4" w:space="0"/>
              <w:bottom w:val="single" w:color="000000" w:sz="4" w:space="0"/>
              <w:right w:val="single" w:color="000000" w:sz="4" w:space="0"/>
            </w:tcBorders>
            <w:vAlign w:val="center"/>
          </w:tcPr>
          <w:p w14:paraId="2BD6AC78">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76A38D">
            <w:pPr>
              <w:pStyle w:val="4"/>
              <w:jc w:val="both"/>
            </w:pPr>
            <w:r>
              <w:rPr>
                <w:sz w:val="24"/>
              </w:rPr>
              <w:t>食材贮存情况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A07C57">
            <w:pPr>
              <w:pStyle w:val="4"/>
              <w:jc w:val="both"/>
            </w:pPr>
            <w:r>
              <w:rPr>
                <w:sz w:val="24"/>
              </w:rPr>
              <w:t>贮存食材的场所、设备是否存放有毒、有害物品及个人生活物品；食材是否分类、分架、隔墙、离地存放。</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644AC2">
            <w:pPr>
              <w:pStyle w:val="4"/>
              <w:jc w:val="both"/>
            </w:pPr>
            <w:r>
              <w:rPr>
                <w:sz w:val="24"/>
              </w:rPr>
              <w:t>每发现一处不规范扣1 分。</w:t>
            </w:r>
          </w:p>
          <w:p w14:paraId="65CBE965">
            <w:pPr>
              <w:pStyle w:val="4"/>
              <w:jc w:val="both"/>
            </w:pP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0479B5">
            <w:pPr>
              <w:jc w:val="both"/>
            </w:pPr>
          </w:p>
        </w:tc>
      </w:tr>
      <w:tr w14:paraId="0CABE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583AFA">
            <w:pPr>
              <w:pStyle w:val="4"/>
              <w:jc w:val="center"/>
            </w:pPr>
            <w:r>
              <w:rPr>
                <w:sz w:val="24"/>
              </w:rPr>
              <w:t>11</w:t>
            </w:r>
          </w:p>
        </w:tc>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E0143E">
            <w:pPr>
              <w:pStyle w:val="4"/>
              <w:jc w:val="both"/>
            </w:pPr>
            <w:r>
              <w:rPr>
                <w:sz w:val="24"/>
              </w:rPr>
              <w:t>加工操作情况</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5ADCA4">
            <w:pPr>
              <w:pStyle w:val="4"/>
              <w:jc w:val="both"/>
            </w:pPr>
            <w:r>
              <w:rPr>
                <w:sz w:val="24"/>
              </w:rPr>
              <w:t>用于食材加工操作的工具和设备标志、使用、存放、清洁情况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4FBA31">
            <w:pPr>
              <w:pStyle w:val="4"/>
              <w:jc w:val="both"/>
            </w:pPr>
            <w:r>
              <w:rPr>
                <w:sz w:val="24"/>
              </w:rPr>
              <w:t>冷藏、冷冻设备中是否做到成品、半成品、原料分开存放，并明显标识。</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CEDA24">
            <w:pPr>
              <w:pStyle w:val="4"/>
              <w:jc w:val="both"/>
            </w:pPr>
            <w:r>
              <w:rPr>
                <w:sz w:val="24"/>
              </w:rPr>
              <w:t>每发现一处不规范扣1分。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C44AAD">
            <w:pPr>
              <w:pStyle w:val="4"/>
              <w:jc w:val="both"/>
            </w:pPr>
          </w:p>
        </w:tc>
      </w:tr>
      <w:tr w14:paraId="0ACE4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65B07B">
            <w:pPr>
              <w:pStyle w:val="4"/>
              <w:jc w:val="center"/>
            </w:pPr>
            <w:r>
              <w:rPr>
                <w:sz w:val="24"/>
              </w:rPr>
              <w:t>12</w:t>
            </w:r>
          </w:p>
        </w:tc>
        <w:tc>
          <w:tcPr>
            <w:tcW w:w="9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DC3178">
            <w:pPr>
              <w:pStyle w:val="4"/>
              <w:jc w:val="both"/>
            </w:pPr>
            <w:r>
              <w:rPr>
                <w:sz w:val="24"/>
              </w:rPr>
              <w:t>服务执行情况</w:t>
            </w: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D04C20">
            <w:pPr>
              <w:pStyle w:val="4"/>
              <w:jc w:val="both"/>
            </w:pPr>
            <w:r>
              <w:rPr>
                <w:sz w:val="24"/>
              </w:rPr>
              <w:t>守时情况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2EDA0F">
            <w:pPr>
              <w:pStyle w:val="4"/>
              <w:jc w:val="both"/>
            </w:pPr>
            <w:r>
              <w:rPr>
                <w:sz w:val="24"/>
              </w:rPr>
              <w:t>是否按要求准时供货。</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CAED9E">
            <w:pPr>
              <w:pStyle w:val="4"/>
              <w:jc w:val="both"/>
            </w:pPr>
            <w:r>
              <w:rPr>
                <w:sz w:val="24"/>
              </w:rPr>
              <w:t>没有按时送达，每</w:t>
            </w:r>
          </w:p>
          <w:p w14:paraId="258D6351">
            <w:pPr>
              <w:pStyle w:val="4"/>
              <w:jc w:val="both"/>
            </w:pPr>
            <w:r>
              <w:rPr>
                <w:sz w:val="24"/>
              </w:rPr>
              <w:t>次扣2 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1F4CAD">
            <w:pPr>
              <w:pStyle w:val="4"/>
              <w:jc w:val="both"/>
            </w:pPr>
          </w:p>
        </w:tc>
      </w:tr>
      <w:tr w14:paraId="2A09F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85AF10">
            <w:pPr>
              <w:pStyle w:val="4"/>
              <w:jc w:val="center"/>
            </w:pPr>
            <w:r>
              <w:rPr>
                <w:sz w:val="24"/>
              </w:rPr>
              <w:t>13</w:t>
            </w:r>
          </w:p>
        </w:tc>
        <w:tc>
          <w:tcPr>
            <w:tcW w:w="982" w:type="dxa"/>
            <w:vMerge w:val="continue"/>
            <w:tcBorders>
              <w:top w:val="nil"/>
              <w:left w:val="single" w:color="000000" w:sz="4" w:space="0"/>
              <w:bottom w:val="single" w:color="000000" w:sz="4" w:space="0"/>
              <w:right w:val="single" w:color="000000" w:sz="4" w:space="0"/>
            </w:tcBorders>
            <w:vAlign w:val="center"/>
          </w:tcPr>
          <w:p w14:paraId="01E64362">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A714B6">
            <w:pPr>
              <w:pStyle w:val="4"/>
              <w:jc w:val="both"/>
            </w:pPr>
            <w:r>
              <w:rPr>
                <w:sz w:val="24"/>
              </w:rPr>
              <w:t>服务态度</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A0EE79">
            <w:pPr>
              <w:pStyle w:val="4"/>
              <w:jc w:val="both"/>
            </w:pPr>
            <w:r>
              <w:rPr>
                <w:sz w:val="24"/>
              </w:rPr>
              <w:t>工作人员送货时是否热情礼貌，积极配合</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8A57A">
            <w:pPr>
              <w:pStyle w:val="4"/>
              <w:jc w:val="both"/>
            </w:pPr>
            <w:r>
              <w:rPr>
                <w:sz w:val="24"/>
              </w:rPr>
              <w:t>态度恶劣、消极配合</w:t>
            </w:r>
          </w:p>
          <w:p w14:paraId="2F8442C7">
            <w:pPr>
              <w:pStyle w:val="4"/>
              <w:jc w:val="both"/>
            </w:pPr>
            <w:r>
              <w:rPr>
                <w:sz w:val="24"/>
              </w:rPr>
              <w:t>每宗扣5分。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D14984">
            <w:pPr>
              <w:pStyle w:val="4"/>
              <w:jc w:val="both"/>
            </w:pPr>
          </w:p>
        </w:tc>
      </w:tr>
      <w:tr w14:paraId="0AE53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C0E6D0">
            <w:pPr>
              <w:pStyle w:val="4"/>
              <w:jc w:val="center"/>
            </w:pPr>
            <w:r>
              <w:rPr>
                <w:sz w:val="24"/>
              </w:rPr>
              <w:t>14</w:t>
            </w:r>
          </w:p>
        </w:tc>
        <w:tc>
          <w:tcPr>
            <w:tcW w:w="982" w:type="dxa"/>
            <w:vMerge w:val="continue"/>
            <w:tcBorders>
              <w:top w:val="nil"/>
              <w:left w:val="single" w:color="000000" w:sz="4" w:space="0"/>
              <w:bottom w:val="single" w:color="000000" w:sz="4" w:space="0"/>
              <w:right w:val="single" w:color="000000" w:sz="4" w:space="0"/>
            </w:tcBorders>
            <w:vAlign w:val="center"/>
          </w:tcPr>
          <w:p w14:paraId="2CD091B8">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C71FCE">
            <w:pPr>
              <w:pStyle w:val="4"/>
              <w:jc w:val="both"/>
            </w:pPr>
            <w:r>
              <w:rPr>
                <w:sz w:val="24"/>
              </w:rPr>
              <w:t>配送方式</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29D814">
            <w:pPr>
              <w:pStyle w:val="4"/>
              <w:jc w:val="both"/>
            </w:pPr>
            <w:r>
              <w:rPr>
                <w:sz w:val="24"/>
              </w:rPr>
              <w:t>是否按规定方式配送（摩托车、第三方等）</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FEC4E2">
            <w:pPr>
              <w:pStyle w:val="4"/>
              <w:jc w:val="both"/>
            </w:pPr>
            <w:r>
              <w:rPr>
                <w:sz w:val="24"/>
              </w:rPr>
              <w:t>每发现一次，扣3分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3E6D5C">
            <w:pPr>
              <w:pStyle w:val="4"/>
              <w:jc w:val="both"/>
            </w:pPr>
          </w:p>
        </w:tc>
      </w:tr>
      <w:tr w14:paraId="393E13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4690B6">
            <w:pPr>
              <w:pStyle w:val="4"/>
              <w:jc w:val="center"/>
            </w:pPr>
            <w:r>
              <w:rPr>
                <w:sz w:val="24"/>
              </w:rPr>
              <w:t>15</w:t>
            </w:r>
          </w:p>
        </w:tc>
        <w:tc>
          <w:tcPr>
            <w:tcW w:w="982" w:type="dxa"/>
            <w:vMerge w:val="continue"/>
            <w:tcBorders>
              <w:top w:val="nil"/>
              <w:left w:val="single" w:color="000000" w:sz="4" w:space="0"/>
              <w:bottom w:val="single" w:color="000000" w:sz="4" w:space="0"/>
              <w:right w:val="single" w:color="000000" w:sz="4" w:space="0"/>
            </w:tcBorders>
            <w:vAlign w:val="center"/>
          </w:tcPr>
          <w:p w14:paraId="6B7E7841">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3EEADD">
            <w:pPr>
              <w:pStyle w:val="4"/>
              <w:jc w:val="both"/>
            </w:pPr>
            <w:r>
              <w:rPr>
                <w:sz w:val="24"/>
              </w:rPr>
              <w:t>投诉情况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749CC8">
            <w:pPr>
              <w:pStyle w:val="4"/>
              <w:jc w:val="both"/>
            </w:pPr>
            <w:r>
              <w:rPr>
                <w:sz w:val="24"/>
              </w:rPr>
              <w:t>有效投诉（属服务范围内的）。</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9CAF08">
            <w:pPr>
              <w:pStyle w:val="4"/>
              <w:jc w:val="both"/>
            </w:pPr>
            <w:r>
              <w:rPr>
                <w:sz w:val="24"/>
              </w:rPr>
              <w:t>每宗扣2分；不及时处理每宗再扣 3 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CDCF4C">
            <w:pPr>
              <w:pStyle w:val="4"/>
              <w:jc w:val="both"/>
            </w:pPr>
          </w:p>
        </w:tc>
      </w:tr>
      <w:tr w14:paraId="1BAF90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2B060E">
            <w:pPr>
              <w:pStyle w:val="4"/>
              <w:jc w:val="center"/>
            </w:pPr>
            <w:r>
              <w:rPr>
                <w:sz w:val="24"/>
              </w:rPr>
              <w:t>16</w:t>
            </w:r>
          </w:p>
        </w:tc>
        <w:tc>
          <w:tcPr>
            <w:tcW w:w="982" w:type="dxa"/>
            <w:vMerge w:val="continue"/>
            <w:tcBorders>
              <w:top w:val="nil"/>
              <w:left w:val="single" w:color="000000" w:sz="4" w:space="0"/>
              <w:bottom w:val="single" w:color="000000" w:sz="4" w:space="0"/>
              <w:right w:val="single" w:color="000000" w:sz="4" w:space="0"/>
            </w:tcBorders>
            <w:vAlign w:val="center"/>
          </w:tcPr>
          <w:p w14:paraId="4545B53C">
            <w:pPr>
              <w:jc w:val="both"/>
            </w:pPr>
          </w:p>
        </w:tc>
        <w:tc>
          <w:tcPr>
            <w:tcW w:w="1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749300">
            <w:pPr>
              <w:pStyle w:val="4"/>
              <w:jc w:val="both"/>
            </w:pPr>
            <w:r>
              <w:rPr>
                <w:sz w:val="24"/>
              </w:rPr>
              <w:t>整改情况</w:t>
            </w:r>
          </w:p>
        </w:tc>
        <w:tc>
          <w:tcPr>
            <w:tcW w:w="200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035257">
            <w:pPr>
              <w:pStyle w:val="4"/>
              <w:jc w:val="both"/>
            </w:pPr>
            <w:r>
              <w:rPr>
                <w:sz w:val="24"/>
              </w:rPr>
              <w:t>未按规定时间进行整改或整改后仍未达到要求。</w:t>
            </w:r>
          </w:p>
        </w:tc>
        <w:tc>
          <w:tcPr>
            <w:tcW w:w="24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022496">
            <w:pPr>
              <w:pStyle w:val="4"/>
              <w:jc w:val="both"/>
            </w:pPr>
            <w:r>
              <w:rPr>
                <w:sz w:val="24"/>
              </w:rPr>
              <w:t>每宗扣5 分。</w:t>
            </w:r>
          </w:p>
        </w:tc>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55EC47">
            <w:pPr>
              <w:pStyle w:val="4"/>
              <w:jc w:val="both"/>
            </w:pPr>
          </w:p>
        </w:tc>
      </w:tr>
      <w:tr w14:paraId="0ECE6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2"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2C7AB">
            <w:pPr>
              <w:pStyle w:val="4"/>
              <w:jc w:val="both"/>
            </w:pPr>
            <w:r>
              <w:rPr>
                <w:sz w:val="24"/>
              </w:rPr>
              <w:t>总体评价：</w:t>
            </w:r>
          </w:p>
          <w:p w14:paraId="343383DD">
            <w:pPr>
              <w:pStyle w:val="4"/>
              <w:jc w:val="both"/>
            </w:pPr>
            <w:r>
              <w:rPr>
                <w:sz w:val="24"/>
              </w:rPr>
              <w:t>（可附页）</w:t>
            </w:r>
          </w:p>
          <w:p w14:paraId="4A16DD3F">
            <w:pPr>
              <w:pStyle w:val="4"/>
              <w:jc w:val="center"/>
            </w:pPr>
          </w:p>
        </w:tc>
      </w:tr>
      <w:tr w14:paraId="19FF8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42"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C1AF5">
            <w:pPr>
              <w:pStyle w:val="4"/>
              <w:jc w:val="both"/>
            </w:pPr>
            <w:r>
              <w:rPr>
                <w:sz w:val="24"/>
              </w:rPr>
              <w:t>被考核单位人员签名：</w:t>
            </w:r>
          </w:p>
          <w:p w14:paraId="4AD1A75D">
            <w:pPr>
              <w:pStyle w:val="4"/>
              <w:jc w:val="center"/>
            </w:pPr>
            <w:r>
              <w:rPr>
                <w:sz w:val="24"/>
              </w:rPr>
              <w:t>日期：</w:t>
            </w:r>
          </w:p>
        </w:tc>
        <w:tc>
          <w:tcPr>
            <w:tcW w:w="4160"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44948F">
            <w:pPr>
              <w:pStyle w:val="4"/>
              <w:jc w:val="both"/>
            </w:pPr>
            <w:r>
              <w:rPr>
                <w:sz w:val="24"/>
              </w:rPr>
              <w:t>考核人员签名：</w:t>
            </w:r>
          </w:p>
          <w:p w14:paraId="236091C2">
            <w:pPr>
              <w:pStyle w:val="4"/>
              <w:jc w:val="both"/>
            </w:pPr>
            <w:r>
              <w:rPr>
                <w:sz w:val="24"/>
              </w:rPr>
              <w:t>日期：</w:t>
            </w:r>
          </w:p>
        </w:tc>
      </w:tr>
      <w:tr w14:paraId="086F6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2"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0DCD8">
            <w:pPr>
              <w:pStyle w:val="4"/>
              <w:jc w:val="both"/>
            </w:pPr>
            <w:r>
              <w:rPr>
                <w:sz w:val="24"/>
              </w:rPr>
              <w:t>备注：总分为100 分，低于 80 分为不及格。</w:t>
            </w:r>
          </w:p>
        </w:tc>
      </w:tr>
    </w:tbl>
    <w:p w14:paraId="5BE35368">
      <w:pPr>
        <w:pStyle w:val="4"/>
      </w:pPr>
      <w:r>
        <w:t xml:space="preserve"> </w:t>
      </w:r>
    </w:p>
    <w:p w14:paraId="40D04FE6">
      <w:pPr>
        <w:pStyle w:val="4"/>
      </w:pPr>
      <w:r>
        <w:t xml:space="preserve">  </w:t>
      </w:r>
    </w:p>
    <w:p w14:paraId="7AC927AB">
      <w:pPr>
        <w:pStyle w:val="4"/>
      </w:pPr>
      <w:r>
        <w:t xml:space="preserve"> </w:t>
      </w:r>
    </w:p>
    <w:p w14:paraId="57C3F15E">
      <w:pPr>
        <w:pStyle w:val="4"/>
        <w:ind w:firstLine="480"/>
        <w:jc w:val="both"/>
      </w:pPr>
      <w:r>
        <w:t>采购包1（2026年</w:t>
      </w:r>
      <w:r>
        <w:rPr>
          <w:rFonts w:hint="eastAsia"/>
          <w:lang w:eastAsia="zh-CN"/>
        </w:rPr>
        <w:t>食堂</w:t>
      </w:r>
      <w:r>
        <w:t>食材配送服务）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67DB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14:paraId="6A9C05CC">
            <w:pPr>
              <w:pStyle w:val="4"/>
              <w:jc w:val="both"/>
            </w:pPr>
            <w:r>
              <w:t>标的提供的时间</w:t>
            </w:r>
          </w:p>
        </w:tc>
        <w:tc>
          <w:tcPr>
            <w:tcW w:w="4153" w:type="dxa"/>
            <w:vAlign w:val="center"/>
          </w:tcPr>
          <w:p w14:paraId="1F14F9AD">
            <w:pPr>
              <w:pStyle w:val="4"/>
              <w:jc w:val="both"/>
            </w:pPr>
            <w:r>
              <w:t>自合同签订生效之日起一年（12个月）。在此轮服务期限内，2026年</w:t>
            </w:r>
            <w:r>
              <w:rPr>
                <w:rFonts w:hint="eastAsia"/>
                <w:lang w:eastAsia="zh-CN"/>
              </w:rPr>
              <w:t>食堂</w:t>
            </w:r>
            <w:r>
              <w:t>食材配送服务由本项目的</w:t>
            </w:r>
            <w:r>
              <w:rPr>
                <w:rFonts w:hint="eastAsia"/>
                <w:lang w:eastAsia="zh-CN"/>
              </w:rPr>
              <w:t>中选</w:t>
            </w:r>
            <w:r>
              <w:t>供应商提供。</w:t>
            </w:r>
          </w:p>
        </w:tc>
      </w:tr>
      <w:tr w14:paraId="668E8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14:paraId="69FE1789">
            <w:pPr>
              <w:pStyle w:val="4"/>
              <w:jc w:val="both"/>
            </w:pPr>
            <w:r>
              <w:t>标的提供的地点</w:t>
            </w:r>
          </w:p>
        </w:tc>
        <w:tc>
          <w:tcPr>
            <w:tcW w:w="4153" w:type="dxa"/>
            <w:vAlign w:val="center"/>
          </w:tcPr>
          <w:p w14:paraId="7471AF73">
            <w:pPr>
              <w:pStyle w:val="4"/>
              <w:jc w:val="both"/>
            </w:pPr>
            <w:r>
              <w:rPr>
                <w:rFonts w:hint="eastAsia"/>
                <w:lang w:eastAsia="zh-CN"/>
              </w:rPr>
              <w:t>江门市政务服务和数据管理局食堂</w:t>
            </w:r>
            <w:r>
              <w:t>（地址：江门市蓬江区</w:t>
            </w:r>
            <w:r>
              <w:rPr>
                <w:rFonts w:hint="eastAsia"/>
                <w:lang w:eastAsia="zh-CN"/>
              </w:rPr>
              <w:t>龙湾西路</w:t>
            </w:r>
            <w:r>
              <w:rPr>
                <w:rFonts w:hint="eastAsia"/>
                <w:lang w:val="en-US" w:eastAsia="zh-CN"/>
              </w:rPr>
              <w:t>30</w:t>
            </w:r>
            <w:r>
              <w:t>号）（以合同为准）</w:t>
            </w:r>
          </w:p>
        </w:tc>
      </w:tr>
      <w:tr w14:paraId="0D468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14:paraId="0F5BF675">
            <w:pPr>
              <w:pStyle w:val="4"/>
              <w:jc w:val="both"/>
            </w:pPr>
            <w:r>
              <w:t>付款方式</w:t>
            </w:r>
          </w:p>
        </w:tc>
        <w:tc>
          <w:tcPr>
            <w:tcW w:w="4153" w:type="dxa"/>
            <w:vAlign w:val="center"/>
          </w:tcPr>
          <w:p w14:paraId="6B760042">
            <w:pPr>
              <w:pStyle w:val="4"/>
              <w:jc w:val="both"/>
            </w:pPr>
            <w:r>
              <w:t>1期：支付比例100%,①采用每月按量结算的方式，以每月实际订单量进行结算。</w:t>
            </w:r>
            <w:r>
              <w:rPr>
                <w:rFonts w:hint="eastAsia"/>
                <w:lang w:eastAsia="zh-CN"/>
              </w:rPr>
              <w:t>中选</w:t>
            </w:r>
            <w:r>
              <w:t>供应商根据采购人当月订单完成当月供货单，双方核对无误后，应在次月15号前向采购人开具全额合法的发票以及递交有关结算资料，采购人经核对无误后于60个日历日内结清货款。结算以人民币单位计算和支付，并通过银行转账的方式进行支付。②供货期间如某批次出现质量问题，</w:t>
            </w:r>
            <w:r>
              <w:rPr>
                <w:rFonts w:hint="eastAsia"/>
                <w:lang w:eastAsia="zh-CN"/>
              </w:rPr>
              <w:t>中选</w:t>
            </w:r>
            <w:r>
              <w:t>供应商必须保证验收时发现质量问题1小时内无条件对该批次的全部货物进行更换，并接受该批次货物价值的20%罚款。一个月累计出现2次或以上质量问题的，将扣除该</w:t>
            </w:r>
            <w:r>
              <w:rPr>
                <w:rFonts w:hint="eastAsia"/>
                <w:lang w:eastAsia="zh-CN"/>
              </w:rPr>
              <w:t>中选</w:t>
            </w:r>
            <w:r>
              <w:t>供应商该月供货款至少10%的金额作为罚款，由采购人在该月的供货款中直接扣除。 注：采购人在规定时间内提出支付申请手续后，即视为采购人已经按期支付，实际付款到账时间及金额以支付单位支付时间及金额为准，采购人不承担任何逾期付款的违约责任。</w:t>
            </w:r>
          </w:p>
          <w:p w14:paraId="3CC0447B">
            <w:pPr>
              <w:pStyle w:val="4"/>
              <w:jc w:val="both"/>
            </w:pPr>
            <w:r>
              <w:t>如项目发生合同融资，采购人需将合同款项支付到合同约定收款账户</w:t>
            </w:r>
          </w:p>
        </w:tc>
      </w:tr>
      <w:tr w14:paraId="3D6F0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14:paraId="3365CA7C">
            <w:pPr>
              <w:pStyle w:val="4"/>
              <w:jc w:val="both"/>
            </w:pPr>
            <w:r>
              <w:t>验收要求</w:t>
            </w:r>
          </w:p>
        </w:tc>
        <w:tc>
          <w:tcPr>
            <w:tcW w:w="4153" w:type="dxa"/>
            <w:vAlign w:val="center"/>
          </w:tcPr>
          <w:p w14:paraId="44769E06">
            <w:pPr>
              <w:pStyle w:val="4"/>
              <w:jc w:val="both"/>
            </w:pPr>
            <w:r>
              <w:t>1期：采购人按相应批次验收。 1、采取现场验收的方式，</w:t>
            </w:r>
            <w:r>
              <w:rPr>
                <w:rFonts w:hint="eastAsia"/>
                <w:lang w:eastAsia="zh-CN"/>
              </w:rPr>
              <w:t>中选</w:t>
            </w:r>
            <w:r>
              <w:t>供应商送货到指定地点后，采购人和</w:t>
            </w:r>
            <w:r>
              <w:rPr>
                <w:rFonts w:hint="eastAsia"/>
                <w:lang w:eastAsia="zh-CN"/>
              </w:rPr>
              <w:t>中选</w:t>
            </w:r>
            <w:r>
              <w:t>供应商双方验收人员共同检查货物质量，货物须符合本技术要求中的质量要求或验收标准，按索证→抽查→过磅→入库的程序完成验收。</w:t>
            </w:r>
            <w:r>
              <w:rPr>
                <w:rFonts w:hint="eastAsia"/>
                <w:lang w:eastAsia="zh-CN"/>
              </w:rPr>
              <w:t>中选</w:t>
            </w:r>
            <w:r>
              <w:t>供应商每次配送商品须附有电脑打印的送货清单，送货单必须详细注明商品的品种名称、规格、单价、数量，送货单上内容必须与采购人订货通知书一致，送货单打印清晰，不得手写涂改。 2、验收人员根据订货通知书及送货单、商品合格证明等，查验商品以确保符合要求。对于商品验收的全部信息数据，双方验收人员一起签名确认。若有不合格产品、保质期过期的商品等不符合质量要求或验收标准的商品，验收人员当场拍照存档、记录，开出退货单。 3、采购人对货物质量进行抽查，对危及人身安全的食品质量问题采取零容忍措施，一经抽查发现，当日所送同批次产品全部退货。若抽查未发现问题，而在加工食用前发现部分产品质量问题，将问题产品退货处理。情况严重者，采购人有权单方面终止合同，采购人的损失由该违约</w:t>
            </w:r>
            <w:r>
              <w:rPr>
                <w:rFonts w:hint="eastAsia"/>
                <w:lang w:eastAsia="zh-CN"/>
              </w:rPr>
              <w:t>中选</w:t>
            </w:r>
            <w:r>
              <w:t>供应商承担。 4、</w:t>
            </w:r>
            <w:r>
              <w:rPr>
                <w:rFonts w:hint="eastAsia"/>
                <w:lang w:eastAsia="zh-CN"/>
              </w:rPr>
              <w:t>中选</w:t>
            </w:r>
            <w:r>
              <w:t>供应商供货商品若与订货通知不符，须立即更正，补送或更换的商品必须在一个半小时内送达。对不符合质量要求或验收标准的商品，当场清退。数量不足或部分退换货的，</w:t>
            </w:r>
            <w:r>
              <w:rPr>
                <w:rFonts w:hint="eastAsia"/>
                <w:lang w:eastAsia="zh-CN"/>
              </w:rPr>
              <w:t>中选</w:t>
            </w:r>
            <w:r>
              <w:t>供应商必须在一个半小时内将补送或更换的商品送达。</w:t>
            </w:r>
            <w:r>
              <w:rPr>
                <w:rFonts w:hint="eastAsia"/>
                <w:lang w:eastAsia="zh-CN"/>
              </w:rPr>
              <w:t>中选</w:t>
            </w:r>
            <w:r>
              <w:t>供应商未能履行合同所定事项，或供应不合格的、假冒伪劣、以次充好的商品，采购人退货后将记录在案，并有权要求</w:t>
            </w:r>
            <w:r>
              <w:rPr>
                <w:rFonts w:hint="eastAsia"/>
                <w:lang w:eastAsia="zh-CN"/>
              </w:rPr>
              <w:t>中选</w:t>
            </w:r>
            <w:r>
              <w:t>供应商赔偿因此给采购人造成的一切损失并承担违约责任。情况严重者，采购人有权单方面终止合同，采购人的损失由该违约</w:t>
            </w:r>
            <w:r>
              <w:rPr>
                <w:rFonts w:hint="eastAsia"/>
                <w:lang w:eastAsia="zh-CN"/>
              </w:rPr>
              <w:t>中选</w:t>
            </w:r>
            <w:r>
              <w:t>供应商承担。 5、如双方对质量或重量有争议的可送具有检验资质的部门检测，同时留样备检。在退货过程中，对有碍公共卫生安全的食品，将按国家有关规定处理或进行协议销毁，不退货给</w:t>
            </w:r>
            <w:r>
              <w:rPr>
                <w:rFonts w:hint="eastAsia"/>
                <w:lang w:eastAsia="zh-CN"/>
              </w:rPr>
              <w:t>中选</w:t>
            </w:r>
            <w:r>
              <w:t>供应商。</w:t>
            </w:r>
          </w:p>
        </w:tc>
      </w:tr>
      <w:tr w14:paraId="3A879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14:paraId="6B5A832E">
            <w:pPr>
              <w:pStyle w:val="4"/>
              <w:jc w:val="both"/>
            </w:pPr>
            <w:r>
              <w:t>履约保证金</w:t>
            </w:r>
          </w:p>
        </w:tc>
        <w:tc>
          <w:tcPr>
            <w:tcW w:w="4153" w:type="dxa"/>
            <w:vAlign w:val="center"/>
          </w:tcPr>
          <w:p w14:paraId="507450FE">
            <w:pPr>
              <w:pStyle w:val="4"/>
              <w:jc w:val="both"/>
            </w:pPr>
            <w:r>
              <w:t>不收取</w:t>
            </w:r>
          </w:p>
        </w:tc>
      </w:tr>
      <w:tr w14:paraId="245BC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14:paraId="40B9A2CC">
            <w:pPr>
              <w:pStyle w:val="4"/>
              <w:jc w:val="both"/>
            </w:pPr>
            <w:r>
              <w:t>其他</w:t>
            </w:r>
          </w:p>
        </w:tc>
        <w:tc>
          <w:tcPr>
            <w:tcW w:w="4153" w:type="dxa"/>
            <w:vAlign w:val="center"/>
          </w:tcPr>
          <w:p w14:paraId="75DC53A3">
            <w:pPr>
              <w:pStyle w:val="4"/>
              <w:jc w:val="both"/>
            </w:pPr>
          </w:p>
        </w:tc>
      </w:tr>
    </w:tbl>
    <w:p w14:paraId="7F79826C">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12790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4EB119AE">
            <w:pPr>
              <w:pStyle w:val="4"/>
              <w:jc w:val="center"/>
            </w:pPr>
            <w:r>
              <w:t>参数性质</w:t>
            </w:r>
          </w:p>
        </w:tc>
        <w:tc>
          <w:tcPr>
            <w:tcW w:w="2076" w:type="dxa"/>
            <w:gridSpan w:val="2"/>
          </w:tcPr>
          <w:p w14:paraId="414E6C3E">
            <w:pPr>
              <w:pStyle w:val="4"/>
              <w:jc w:val="center"/>
            </w:pPr>
            <w:r>
              <w:t>编号</w:t>
            </w:r>
          </w:p>
        </w:tc>
        <w:tc>
          <w:tcPr>
            <w:tcW w:w="2076" w:type="dxa"/>
          </w:tcPr>
          <w:p w14:paraId="53CD83DA">
            <w:pPr>
              <w:pStyle w:val="4"/>
              <w:jc w:val="center"/>
            </w:pPr>
            <w:r>
              <w:t>内容明细</w:t>
            </w:r>
          </w:p>
        </w:tc>
        <w:tc>
          <w:tcPr>
            <w:tcW w:w="2076" w:type="dxa"/>
          </w:tcPr>
          <w:p w14:paraId="6C038F87">
            <w:pPr>
              <w:pStyle w:val="4"/>
              <w:jc w:val="center"/>
            </w:pPr>
            <w:r>
              <w:t>内容说明</w:t>
            </w:r>
          </w:p>
        </w:tc>
      </w:tr>
      <w:tr w14:paraId="7775D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vAlign w:val="center"/>
          </w:tcPr>
          <w:p w14:paraId="11A42D36">
            <w:pPr>
              <w:jc w:val="center"/>
            </w:pPr>
          </w:p>
        </w:tc>
        <w:tc>
          <w:tcPr>
            <w:tcW w:w="2076" w:type="dxa"/>
            <w:gridSpan w:val="2"/>
            <w:vAlign w:val="center"/>
          </w:tcPr>
          <w:p w14:paraId="2FCEA6D0">
            <w:pPr>
              <w:pStyle w:val="4"/>
              <w:jc w:val="center"/>
            </w:pPr>
            <w:r>
              <w:t>1</w:t>
            </w:r>
          </w:p>
        </w:tc>
        <w:tc>
          <w:tcPr>
            <w:tcW w:w="2076" w:type="dxa"/>
            <w:vAlign w:val="center"/>
          </w:tcPr>
          <w:p w14:paraId="685483E5">
            <w:pPr>
              <w:pStyle w:val="4"/>
              <w:jc w:val="center"/>
            </w:pPr>
            <w:r>
              <w:t>其他商务要求</w:t>
            </w:r>
          </w:p>
        </w:tc>
        <w:tc>
          <w:tcPr>
            <w:tcW w:w="2076" w:type="dxa"/>
          </w:tcPr>
          <w:p w14:paraId="09955017">
            <w:pPr>
              <w:pStyle w:val="4"/>
              <w:jc w:val="left"/>
            </w:pPr>
            <w:r>
              <w:t>1、本次采购内容为2026年</w:t>
            </w:r>
            <w:r>
              <w:rPr>
                <w:rFonts w:hint="eastAsia"/>
                <w:lang w:eastAsia="zh-CN"/>
              </w:rPr>
              <w:t>食堂</w:t>
            </w:r>
            <w:r>
              <w:t>食材配送服务，</w:t>
            </w:r>
            <w:r>
              <w:rPr>
                <w:rFonts w:hint="eastAsia"/>
                <w:lang w:eastAsia="zh-CN"/>
              </w:rPr>
              <w:t>响应</w:t>
            </w:r>
            <w:r>
              <w:t>人不得将本项目中的内容拆散来</w:t>
            </w:r>
            <w:r>
              <w:rPr>
                <w:rFonts w:hint="eastAsia"/>
                <w:lang w:eastAsia="zh-CN"/>
              </w:rPr>
              <w:t>响应</w:t>
            </w:r>
            <w:r>
              <w:t>。 2、</w:t>
            </w:r>
            <w:r>
              <w:rPr>
                <w:rFonts w:hint="eastAsia"/>
                <w:lang w:eastAsia="zh-CN"/>
              </w:rPr>
              <w:t>响应</w:t>
            </w:r>
            <w:r>
              <w:t>人应当在</w:t>
            </w:r>
            <w:r>
              <w:rPr>
                <w:rFonts w:hint="eastAsia"/>
                <w:lang w:eastAsia="zh-CN"/>
              </w:rPr>
              <w:t>响应</w:t>
            </w:r>
            <w:r>
              <w:t>文件中详细列出并且提供相关证明文件证明本项目负责人的学历、职称（或资格）、从事相关工作的时间，承担过类似项目名称、责任内容、完成日期以及其它业绩证明材料。 3、</w:t>
            </w:r>
            <w:r>
              <w:rPr>
                <w:rFonts w:hint="eastAsia"/>
                <w:lang w:eastAsia="zh-CN"/>
              </w:rPr>
              <w:t>响应</w:t>
            </w:r>
            <w:r>
              <w:t>人应当说明与本项目类似的其它项目的业绩和服务情况等。 4、</w:t>
            </w:r>
            <w:r>
              <w:rPr>
                <w:rFonts w:hint="eastAsia"/>
                <w:lang w:eastAsia="zh-CN"/>
              </w:rPr>
              <w:t>响应</w:t>
            </w:r>
            <w:r>
              <w:t>人应当具有完善的管理体系并通过食品安全管理体系、质量管理体系、环境管理体系、职业健康安全管理体系、危害分析与关键控制点（HACCP）体系认证，并具有自有配送车辆和食品安全卫生检测能力，以及食品安全保障、安全质检等措施，能保障食品配送和供应，相关工作顺利开展。 5、</w:t>
            </w:r>
            <w:r>
              <w:rPr>
                <w:rFonts w:hint="eastAsia"/>
                <w:lang w:eastAsia="zh-CN"/>
              </w:rPr>
              <w:t>响应</w:t>
            </w:r>
            <w:r>
              <w:t>人在保证货物质量和服务质量的前提下，应能按时完成所有工作内容。 6、在</w:t>
            </w:r>
            <w:r>
              <w:rPr>
                <w:rFonts w:hint="eastAsia"/>
                <w:lang w:eastAsia="zh-CN"/>
              </w:rPr>
              <w:t>中选</w:t>
            </w:r>
            <w:r>
              <w:t>后的整个作业期间，</w:t>
            </w:r>
            <w:r>
              <w:rPr>
                <w:rFonts w:hint="eastAsia"/>
                <w:lang w:eastAsia="zh-CN"/>
              </w:rPr>
              <w:t>响应</w:t>
            </w:r>
            <w:r>
              <w:t>人若发生人身伤亡、财物或其它损失，无论何种原因所致，采购人和采购代理机构均不负责。 7、采购合同由</w:t>
            </w:r>
            <w:r>
              <w:rPr>
                <w:rFonts w:hint="eastAsia"/>
                <w:lang w:eastAsia="zh-CN"/>
              </w:rPr>
              <w:t>中选</w:t>
            </w:r>
            <w:r>
              <w:t>供应商与采购人双方签订。 8、本项目如涉及商品包装、快递包装，应当满足商品包装政府采购需求标准、快递包装政府采购需求标准。</w:t>
            </w:r>
          </w:p>
        </w:tc>
      </w:tr>
      <w:tr w14:paraId="20E8C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vAlign w:val="center"/>
          </w:tcPr>
          <w:p w14:paraId="2666639D">
            <w:pPr>
              <w:pStyle w:val="4"/>
              <w:jc w:val="center"/>
            </w:pPr>
            <w:r>
              <w:t>★</w:t>
            </w:r>
          </w:p>
        </w:tc>
        <w:tc>
          <w:tcPr>
            <w:tcW w:w="2076" w:type="dxa"/>
            <w:gridSpan w:val="2"/>
            <w:vAlign w:val="center"/>
          </w:tcPr>
          <w:p w14:paraId="733FE1EF">
            <w:pPr>
              <w:pStyle w:val="4"/>
              <w:jc w:val="center"/>
            </w:pPr>
            <w:r>
              <w:t>2</w:t>
            </w:r>
          </w:p>
        </w:tc>
        <w:tc>
          <w:tcPr>
            <w:tcW w:w="2076" w:type="dxa"/>
            <w:vAlign w:val="center"/>
          </w:tcPr>
          <w:p w14:paraId="2DCB06AB">
            <w:pPr>
              <w:pStyle w:val="4"/>
              <w:jc w:val="center"/>
            </w:pPr>
            <w:r>
              <w:t>定价机制</w:t>
            </w:r>
          </w:p>
        </w:tc>
        <w:tc>
          <w:tcPr>
            <w:tcW w:w="2076" w:type="dxa"/>
          </w:tcPr>
          <w:p w14:paraId="249DD035">
            <w:pPr>
              <w:pStyle w:val="4"/>
              <w:jc w:val="left"/>
            </w:pPr>
            <w:r>
              <w:t>本项目服务期内的各品种货物供货结算单价为各相应品种货物供货基准单价×</w:t>
            </w:r>
            <w:r>
              <w:rPr>
                <w:rFonts w:hint="eastAsia"/>
                <w:lang w:eastAsia="zh-CN"/>
              </w:rPr>
              <w:t>中选</w:t>
            </w:r>
            <w:r>
              <w:t>折扣率。各相应品种货物基准单价以下方式确定： 1、采购人将参考江门市发展和改革局官网上“菜篮子价格行情”公示的蓬江区各品种货物价格合理制定各相应品种货物供货基准单价，原则上每月定价一次。最终的各品种货物供货结算单价为各相应品种货物供货基准单价×</w:t>
            </w:r>
            <w:r>
              <w:rPr>
                <w:rFonts w:hint="eastAsia"/>
                <w:lang w:eastAsia="zh-CN"/>
              </w:rPr>
              <w:t>中选</w:t>
            </w:r>
            <w:r>
              <w:t>折扣率。 2、江门市发展和改革局官网上“菜篮子价格行情”未公布价格的货物，由采购人选择3家大型市场或超市（如大昌超市、永利超市等）的平均价为相应品种货物基准单价，每月进行1次调整。服务期内，采购人将不定期对各品种货物基准单价进行市场核查；若在核查中发现基准单价虚高或者作假情况的，</w:t>
            </w:r>
            <w:r>
              <w:rPr>
                <w:rFonts w:hint="eastAsia"/>
                <w:lang w:eastAsia="zh-CN"/>
              </w:rPr>
              <w:t>中选</w:t>
            </w:r>
            <w:r>
              <w:t>供应商应按采购人要求进行整改，确保货物基准单价的真实性和合理性。</w:t>
            </w:r>
          </w:p>
        </w:tc>
      </w:tr>
      <w:tr w14:paraId="7F51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vAlign w:val="center"/>
          </w:tcPr>
          <w:p w14:paraId="11660DAA">
            <w:pPr>
              <w:pStyle w:val="4"/>
              <w:jc w:val="center"/>
            </w:pPr>
            <w:r>
              <w:t>★</w:t>
            </w:r>
          </w:p>
        </w:tc>
        <w:tc>
          <w:tcPr>
            <w:tcW w:w="2076" w:type="dxa"/>
            <w:gridSpan w:val="2"/>
            <w:vAlign w:val="center"/>
          </w:tcPr>
          <w:p w14:paraId="47ED7801">
            <w:pPr>
              <w:pStyle w:val="4"/>
              <w:jc w:val="center"/>
            </w:pPr>
            <w:r>
              <w:t>3</w:t>
            </w:r>
          </w:p>
        </w:tc>
        <w:tc>
          <w:tcPr>
            <w:tcW w:w="2076" w:type="dxa"/>
            <w:vAlign w:val="center"/>
          </w:tcPr>
          <w:p w14:paraId="725EE016">
            <w:pPr>
              <w:pStyle w:val="4"/>
              <w:jc w:val="center"/>
            </w:pPr>
            <w:r>
              <w:t>报价要求</w:t>
            </w:r>
          </w:p>
        </w:tc>
        <w:tc>
          <w:tcPr>
            <w:tcW w:w="2076" w:type="dxa"/>
          </w:tcPr>
          <w:p w14:paraId="11497E84">
            <w:pPr>
              <w:pStyle w:val="4"/>
              <w:jc w:val="left"/>
            </w:pPr>
            <w:r>
              <w:t>1、本次</w:t>
            </w:r>
            <w:r>
              <w:rPr>
                <w:rFonts w:hint="eastAsia"/>
                <w:lang w:eastAsia="zh-CN"/>
              </w:rPr>
              <w:t>响应</w:t>
            </w:r>
            <w:r>
              <w:t>报价仅报折扣率，本项目的货物供货总价格为服务期内所有品种货物供货价格之和，按实结算。所有各品种货物供货价格均应为含税全包价，即为实施和完成本项目所需的包括货物价款、粗加工、包装、运输、搬运、储存、调换、质量检测、管理费、人工费、保险、税金、利润等一切费用。 2、报价方式 （1）本项目采用折扣率报价的方式进行</w:t>
            </w:r>
            <w:r>
              <w:rPr>
                <w:rFonts w:hint="eastAsia"/>
                <w:lang w:eastAsia="zh-CN"/>
              </w:rPr>
              <w:t>响应</w:t>
            </w:r>
            <w:r>
              <w:t>报价，报价格式为百分比（xx%），且大于0。</w:t>
            </w:r>
            <w:r>
              <w:rPr>
                <w:rFonts w:hint="eastAsia"/>
                <w:lang w:eastAsia="zh-CN"/>
              </w:rPr>
              <w:t>响应</w:t>
            </w:r>
            <w:r>
              <w:t>人进行</w:t>
            </w:r>
            <w:r>
              <w:rPr>
                <w:rFonts w:hint="eastAsia"/>
                <w:lang w:eastAsia="zh-CN"/>
              </w:rPr>
              <w:t>响应</w:t>
            </w:r>
            <w:r>
              <w:t>报价时，投报一个折扣率作为所有品种货物的统一计价折扣率，为含税全包价。（例如：某品种货物供货基准单价为100元，卖家给予买家90%的折扣率，则供货结算单价=100×90%=90元，折扣率即为90%）。具体计算公式如下：①各品种货物供货结算单价=各相应品种货物供货基准单价×</w:t>
            </w:r>
            <w:r>
              <w:rPr>
                <w:rFonts w:hint="eastAsia"/>
                <w:lang w:eastAsia="zh-CN"/>
              </w:rPr>
              <w:t>响应</w:t>
            </w:r>
            <w:r>
              <w:t>折扣率；②各品种货物供货结算价=各品种货物供货结算单价×实际供货量。 （2）</w:t>
            </w:r>
            <w:r>
              <w:rPr>
                <w:rFonts w:hint="eastAsia"/>
                <w:lang w:eastAsia="zh-CN"/>
              </w:rPr>
              <w:t>中选</w:t>
            </w:r>
            <w:r>
              <w:t>供应商的</w:t>
            </w:r>
            <w:r>
              <w:rPr>
                <w:rFonts w:hint="eastAsia"/>
                <w:lang w:eastAsia="zh-CN"/>
              </w:rPr>
              <w:t>中选</w:t>
            </w:r>
            <w:r>
              <w:t>折扣率在服务期内不能作出改变，</w:t>
            </w:r>
            <w:r>
              <w:rPr>
                <w:rFonts w:hint="eastAsia"/>
                <w:lang w:eastAsia="zh-CN"/>
              </w:rPr>
              <w:t>响应</w:t>
            </w:r>
            <w:r>
              <w:t>人应充分考虑货物的服务期间价格波动引起的风险。（3）本项目所采购的食材金额按实结算。（4）本项目的最高折扣率（最高限价）为100%，</w:t>
            </w:r>
            <w:r>
              <w:rPr>
                <w:rFonts w:hint="eastAsia"/>
                <w:lang w:eastAsia="zh-CN"/>
              </w:rPr>
              <w:t>响应</w:t>
            </w:r>
            <w:r>
              <w:t>报价不得超过最高折扣率（最高限价），否则作无效</w:t>
            </w:r>
            <w:r>
              <w:rPr>
                <w:rFonts w:hint="eastAsia"/>
                <w:lang w:eastAsia="zh-CN"/>
              </w:rPr>
              <w:t>响应</w:t>
            </w:r>
            <w:r>
              <w:t>处理。</w:t>
            </w:r>
          </w:p>
        </w:tc>
      </w:tr>
      <w:tr w14:paraId="26891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vAlign w:val="center"/>
          </w:tcPr>
          <w:p w14:paraId="15024045">
            <w:pPr>
              <w:pStyle w:val="4"/>
              <w:jc w:val="center"/>
            </w:pPr>
            <w:r>
              <w:t>★</w:t>
            </w:r>
          </w:p>
        </w:tc>
        <w:tc>
          <w:tcPr>
            <w:tcW w:w="2076" w:type="dxa"/>
            <w:gridSpan w:val="2"/>
            <w:vAlign w:val="center"/>
          </w:tcPr>
          <w:p w14:paraId="40928D7D">
            <w:pPr>
              <w:pStyle w:val="4"/>
              <w:jc w:val="center"/>
            </w:pPr>
            <w:r>
              <w:t>4</w:t>
            </w:r>
          </w:p>
        </w:tc>
        <w:tc>
          <w:tcPr>
            <w:tcW w:w="2076" w:type="dxa"/>
            <w:vAlign w:val="center"/>
          </w:tcPr>
          <w:p w14:paraId="236725F1">
            <w:pPr>
              <w:pStyle w:val="4"/>
              <w:jc w:val="center"/>
            </w:pPr>
            <w:r>
              <w:t>异常低价审查</w:t>
            </w:r>
          </w:p>
        </w:tc>
        <w:tc>
          <w:tcPr>
            <w:tcW w:w="2076" w:type="dxa"/>
          </w:tcPr>
          <w:p w14:paraId="1C0F95CC">
            <w:pPr>
              <w:pStyle w:val="4"/>
              <w:jc w:val="left"/>
            </w:pPr>
            <w:r>
              <w:t>1、项目评审中出现下列情形之一的，评</w:t>
            </w:r>
            <w:r>
              <w:rPr>
                <w:rFonts w:hint="eastAsia"/>
                <w:lang w:eastAsia="zh-CN"/>
              </w:rPr>
              <w:t>审小组</w:t>
            </w:r>
            <w:r>
              <w:t>应当启动异常低价响应审查程序： （1）响应报价低于全部通过符合性审查供应商响应报价平均值60%的，即响应报价&lt;全部通过符合性审查</w:t>
            </w:r>
            <w:r>
              <w:rPr>
                <w:rFonts w:hint="eastAsia"/>
                <w:lang w:eastAsia="zh-CN"/>
              </w:rPr>
              <w:t>响应</w:t>
            </w:r>
            <w:r>
              <w:t>人响应报价平均值×60%； （2）响应报价低于通过符合性审查的次低报价</w:t>
            </w:r>
            <w:r>
              <w:rPr>
                <w:rFonts w:hint="eastAsia"/>
                <w:lang w:eastAsia="zh-CN"/>
              </w:rPr>
              <w:t>响应</w:t>
            </w:r>
            <w:r>
              <w:t>人响应报价60%的，即响应报价&lt;通过符合性审查的次低报价</w:t>
            </w:r>
            <w:r>
              <w:rPr>
                <w:rFonts w:hint="eastAsia"/>
                <w:lang w:eastAsia="zh-CN"/>
              </w:rPr>
              <w:t>响应</w:t>
            </w:r>
            <w:r>
              <w:t>人响应报价×60%； （3）响应报价低于采购项目最高限价55%的，即响应报价&lt;采购项目最高限价×55%； （4）评</w:t>
            </w:r>
            <w:r>
              <w:rPr>
                <w:rFonts w:hint="eastAsia"/>
                <w:lang w:eastAsia="zh-CN"/>
              </w:rPr>
              <w:t>审小组</w:t>
            </w:r>
            <w:r>
              <w:t>基于专业判断，认为</w:t>
            </w:r>
            <w:r>
              <w:rPr>
                <w:rFonts w:hint="eastAsia"/>
                <w:lang w:eastAsia="zh-CN"/>
              </w:rPr>
              <w:t>响应</w:t>
            </w:r>
            <w:r>
              <w:t>人报价过低，有可能影响产品质量或者不能诚信履约的其他情形。 2、评</w:t>
            </w:r>
            <w:r>
              <w:rPr>
                <w:rFonts w:hint="eastAsia"/>
                <w:lang w:eastAsia="zh-CN"/>
              </w:rPr>
              <w:t>审小组</w:t>
            </w:r>
            <w:r>
              <w:t>启动异常低价响应审查后，属于前述第（1）项至第（4）项情形的，应当要求相关</w:t>
            </w:r>
            <w:r>
              <w:rPr>
                <w:rFonts w:hint="eastAsia"/>
                <w:lang w:eastAsia="zh-CN"/>
              </w:rPr>
              <w:t>响应</w:t>
            </w:r>
            <w:r>
              <w:t>人在评审现场合理的时间内提对响应价格作出解释，提供项目具体成本测算等与报价合理性相关的书面说明及必要的证明材料，包括但不限于原材料成本、人工成本、管理费用等。其中，属于第（3）项情形，</w:t>
            </w:r>
            <w:r>
              <w:rPr>
                <w:rFonts w:hint="eastAsia"/>
                <w:lang w:eastAsia="zh-CN"/>
              </w:rPr>
              <w:t>响应</w:t>
            </w:r>
            <w:r>
              <w:t>人已随响应文件一并提交相关书面说明及必要的证明材料的，在评审现场可不再重复提交。3、被启动异常低价审查的</w:t>
            </w:r>
            <w:r>
              <w:rPr>
                <w:rFonts w:hint="eastAsia"/>
                <w:lang w:eastAsia="zh-CN"/>
              </w:rPr>
              <w:t>响应</w:t>
            </w:r>
            <w:r>
              <w:t>人，如果不提供书面说明及必要的证明材料，或者提供的书面说明及必要的证明材料不能证明其报价合理性的，应当将其作为无效响应处理。</w:t>
            </w:r>
          </w:p>
        </w:tc>
      </w:tr>
      <w:tr w14:paraId="555CF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vAlign w:val="center"/>
          </w:tcPr>
          <w:p w14:paraId="321E37DD">
            <w:pPr>
              <w:pStyle w:val="4"/>
              <w:jc w:val="center"/>
            </w:pPr>
            <w:r>
              <w:t>★</w:t>
            </w:r>
          </w:p>
        </w:tc>
        <w:tc>
          <w:tcPr>
            <w:tcW w:w="2076" w:type="dxa"/>
            <w:gridSpan w:val="2"/>
            <w:vAlign w:val="center"/>
          </w:tcPr>
          <w:p w14:paraId="7179114E">
            <w:pPr>
              <w:pStyle w:val="4"/>
              <w:jc w:val="center"/>
            </w:pPr>
            <w:r>
              <w:t>5</w:t>
            </w:r>
          </w:p>
        </w:tc>
        <w:tc>
          <w:tcPr>
            <w:tcW w:w="2076" w:type="dxa"/>
            <w:vAlign w:val="center"/>
          </w:tcPr>
          <w:p w14:paraId="006613E1">
            <w:pPr>
              <w:pStyle w:val="4"/>
              <w:jc w:val="center"/>
            </w:pPr>
            <w:r>
              <w:t>违约责任条款</w:t>
            </w:r>
          </w:p>
        </w:tc>
        <w:tc>
          <w:tcPr>
            <w:tcW w:w="2076" w:type="dxa"/>
          </w:tcPr>
          <w:p w14:paraId="0623F494">
            <w:pPr>
              <w:pStyle w:val="4"/>
              <w:jc w:val="left"/>
            </w:pPr>
            <w:r>
              <w:t>1、在采购周期内，采购人有权对货物等质量随时进行抽查，并对未执行相关质量标准的</w:t>
            </w:r>
            <w:r>
              <w:rPr>
                <w:rFonts w:hint="eastAsia"/>
                <w:lang w:eastAsia="zh-CN"/>
              </w:rPr>
              <w:t>中选</w:t>
            </w:r>
            <w:r>
              <w:t>供应商进行警告和处罚，情节较轻的处以警告，情节较重的处违约金或解除采购合同，并追究造成损失的赔偿责任。2、对伪造、涂改质量检验报告或不正当手段获取质量检验报告以次充好的</w:t>
            </w:r>
            <w:r>
              <w:rPr>
                <w:rFonts w:hint="eastAsia"/>
                <w:lang w:eastAsia="zh-CN"/>
              </w:rPr>
              <w:t>中选</w:t>
            </w:r>
            <w:r>
              <w:t>供应商，取消其供货资格并追究其法律责任。3、</w:t>
            </w:r>
            <w:r>
              <w:rPr>
                <w:rFonts w:hint="eastAsia"/>
                <w:lang w:eastAsia="zh-CN"/>
              </w:rPr>
              <w:t>中选</w:t>
            </w:r>
            <w:r>
              <w:t>供应商应严格遵守响应时作出的承诺，优先保证采购人所需货物的质量、数量和时间要求，确保食材的保障。如因</w:t>
            </w:r>
            <w:r>
              <w:rPr>
                <w:rFonts w:hint="eastAsia"/>
                <w:lang w:eastAsia="zh-CN"/>
              </w:rPr>
              <w:t>中选</w:t>
            </w:r>
            <w:r>
              <w:t>供应商原因，导致采购人损失的，供应商应给予赔偿。4、不合格的货物将被无条件退货，由此而产生的费用将由</w:t>
            </w:r>
            <w:r>
              <w:rPr>
                <w:rFonts w:hint="eastAsia"/>
                <w:lang w:eastAsia="zh-CN"/>
              </w:rPr>
              <w:t>中选</w:t>
            </w:r>
            <w:r>
              <w:t>供应商负责。</w:t>
            </w:r>
          </w:p>
        </w:tc>
      </w:tr>
      <w:tr w14:paraId="35DF8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vAlign w:val="center"/>
          </w:tcPr>
          <w:p w14:paraId="5B01C757">
            <w:pPr>
              <w:pStyle w:val="4"/>
              <w:jc w:val="center"/>
            </w:pPr>
            <w:r>
              <w:t>★</w:t>
            </w:r>
          </w:p>
        </w:tc>
        <w:tc>
          <w:tcPr>
            <w:tcW w:w="2076" w:type="dxa"/>
            <w:gridSpan w:val="2"/>
            <w:vAlign w:val="center"/>
          </w:tcPr>
          <w:p w14:paraId="55A29653">
            <w:pPr>
              <w:pStyle w:val="4"/>
              <w:jc w:val="center"/>
            </w:pPr>
            <w:r>
              <w:t>6</w:t>
            </w:r>
          </w:p>
        </w:tc>
        <w:tc>
          <w:tcPr>
            <w:tcW w:w="2076" w:type="dxa"/>
            <w:vAlign w:val="center"/>
          </w:tcPr>
          <w:p w14:paraId="2E2D2F0D">
            <w:pPr>
              <w:pStyle w:val="4"/>
              <w:jc w:val="center"/>
            </w:pPr>
            <w:r>
              <w:t>退出机制及相关说明</w:t>
            </w:r>
          </w:p>
        </w:tc>
        <w:tc>
          <w:tcPr>
            <w:tcW w:w="2076" w:type="dxa"/>
          </w:tcPr>
          <w:p w14:paraId="6A74E74D">
            <w:pPr>
              <w:pStyle w:val="4"/>
              <w:jc w:val="left"/>
            </w:pPr>
            <w:r>
              <w:t>具体内容详见第二章采购需求“四、退出机制及相关说明”的要求。</w:t>
            </w:r>
          </w:p>
        </w:tc>
      </w:tr>
      <w:tr w14:paraId="5F67B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vAlign w:val="center"/>
          </w:tcPr>
          <w:p w14:paraId="099CD306">
            <w:pPr>
              <w:pStyle w:val="4"/>
              <w:jc w:val="center"/>
            </w:pPr>
            <w:r>
              <w:t>★</w:t>
            </w:r>
          </w:p>
        </w:tc>
        <w:tc>
          <w:tcPr>
            <w:tcW w:w="2076" w:type="dxa"/>
            <w:gridSpan w:val="2"/>
            <w:vAlign w:val="center"/>
          </w:tcPr>
          <w:p w14:paraId="6875AA6D">
            <w:pPr>
              <w:pStyle w:val="4"/>
              <w:jc w:val="center"/>
            </w:pPr>
            <w:r>
              <w:t>7</w:t>
            </w:r>
          </w:p>
        </w:tc>
        <w:tc>
          <w:tcPr>
            <w:tcW w:w="2076" w:type="dxa"/>
            <w:vAlign w:val="center"/>
          </w:tcPr>
          <w:p w14:paraId="2B65DFFB">
            <w:pPr>
              <w:pStyle w:val="4"/>
              <w:jc w:val="center"/>
            </w:pPr>
            <w:r>
              <w:t>考核机制</w:t>
            </w:r>
          </w:p>
        </w:tc>
        <w:tc>
          <w:tcPr>
            <w:tcW w:w="2076" w:type="dxa"/>
          </w:tcPr>
          <w:p w14:paraId="4AF7010F">
            <w:pPr>
              <w:pStyle w:val="4"/>
              <w:jc w:val="left"/>
            </w:pPr>
            <w:r>
              <w:t>具体内容详见“五、考核机制”的要求。</w:t>
            </w:r>
          </w:p>
        </w:tc>
      </w:tr>
      <w:tr w14:paraId="46D18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vAlign w:val="center"/>
          </w:tcPr>
          <w:p w14:paraId="36CB142F">
            <w:pPr>
              <w:pStyle w:val="4"/>
              <w:jc w:val="center"/>
            </w:pPr>
            <w:r>
              <w:t>说明</w:t>
            </w:r>
          </w:p>
        </w:tc>
        <w:tc>
          <w:tcPr>
            <w:tcW w:w="5538" w:type="dxa"/>
            <w:gridSpan w:val="4"/>
          </w:tcPr>
          <w:p w14:paraId="68D01F88">
            <w:pPr>
              <w:pStyle w:val="4"/>
              <w:jc w:val="left"/>
            </w:pPr>
            <w:r>
              <w:t xml:space="preserve"> 打“★”号条款为实质性条款，若有任何一条负偏离或不满足则导致响应无效。 </w:t>
            </w:r>
            <w:r>
              <w:br w:type="textWrapping"/>
            </w:r>
            <w:r>
              <w:t>打“▲”号条款为重要参数（如有），若有部分“▲”条款未响应或不满足，将根据评审要求影响其得分，但不作为无效响应条款。</w:t>
            </w:r>
          </w:p>
        </w:tc>
      </w:tr>
    </w:tbl>
    <w:p w14:paraId="2B246E71">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772"/>
        <w:gridCol w:w="801"/>
        <w:gridCol w:w="772"/>
        <w:gridCol w:w="794"/>
        <w:gridCol w:w="1128"/>
        <w:gridCol w:w="1128"/>
        <w:gridCol w:w="809"/>
        <w:gridCol w:w="773"/>
        <w:gridCol w:w="773"/>
      </w:tblGrid>
      <w:tr w14:paraId="10B72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CF2BAF">
            <w:pPr>
              <w:pStyle w:val="4"/>
              <w:jc w:val="center"/>
            </w:pPr>
            <w:r>
              <w:t>序号</w:t>
            </w:r>
          </w:p>
        </w:tc>
        <w:tc>
          <w:tcPr>
            <w:tcW w:w="831" w:type="dxa"/>
          </w:tcPr>
          <w:p w14:paraId="0F5FFC3A">
            <w:pPr>
              <w:pStyle w:val="4"/>
              <w:jc w:val="center"/>
            </w:pPr>
            <w:r>
              <w:t>品目名称</w:t>
            </w:r>
          </w:p>
        </w:tc>
        <w:tc>
          <w:tcPr>
            <w:tcW w:w="831" w:type="dxa"/>
          </w:tcPr>
          <w:p w14:paraId="469285A8">
            <w:pPr>
              <w:pStyle w:val="4"/>
              <w:jc w:val="center"/>
            </w:pPr>
            <w:r>
              <w:t>标的名称</w:t>
            </w:r>
          </w:p>
        </w:tc>
        <w:tc>
          <w:tcPr>
            <w:tcW w:w="831" w:type="dxa"/>
          </w:tcPr>
          <w:p w14:paraId="5F666767">
            <w:pPr>
              <w:pStyle w:val="4"/>
              <w:jc w:val="center"/>
            </w:pPr>
            <w:r>
              <w:t>单位</w:t>
            </w:r>
          </w:p>
        </w:tc>
        <w:tc>
          <w:tcPr>
            <w:tcW w:w="831" w:type="dxa"/>
          </w:tcPr>
          <w:p w14:paraId="65EDA328">
            <w:pPr>
              <w:pStyle w:val="4"/>
              <w:jc w:val="center"/>
            </w:pPr>
            <w:r>
              <w:t>数量</w:t>
            </w:r>
          </w:p>
        </w:tc>
        <w:tc>
          <w:tcPr>
            <w:tcW w:w="831" w:type="dxa"/>
          </w:tcPr>
          <w:p w14:paraId="46D3EA26">
            <w:pPr>
              <w:pStyle w:val="4"/>
              <w:jc w:val="center"/>
            </w:pPr>
            <w:r>
              <w:t>分项预算单价（元）</w:t>
            </w:r>
          </w:p>
        </w:tc>
        <w:tc>
          <w:tcPr>
            <w:tcW w:w="831" w:type="dxa"/>
          </w:tcPr>
          <w:p w14:paraId="345538F3">
            <w:pPr>
              <w:pStyle w:val="4"/>
              <w:jc w:val="center"/>
            </w:pPr>
            <w:r>
              <w:t>分项预算总价（元）</w:t>
            </w:r>
          </w:p>
        </w:tc>
        <w:tc>
          <w:tcPr>
            <w:tcW w:w="831" w:type="dxa"/>
          </w:tcPr>
          <w:p w14:paraId="4BA9E11A">
            <w:pPr>
              <w:pStyle w:val="4"/>
              <w:jc w:val="center"/>
            </w:pPr>
            <w:r>
              <w:t xml:space="preserve"> 权重%</w:t>
            </w:r>
          </w:p>
        </w:tc>
        <w:tc>
          <w:tcPr>
            <w:tcW w:w="831" w:type="dxa"/>
          </w:tcPr>
          <w:p w14:paraId="2A53085D">
            <w:pPr>
              <w:pStyle w:val="4"/>
            </w:pPr>
            <w:r>
              <w:t>所属行业</w:t>
            </w:r>
          </w:p>
        </w:tc>
        <w:tc>
          <w:tcPr>
            <w:tcW w:w="831" w:type="dxa"/>
          </w:tcPr>
          <w:p w14:paraId="596CD413">
            <w:pPr>
              <w:pStyle w:val="4"/>
              <w:jc w:val="center"/>
            </w:pPr>
            <w:r>
              <w:t>技术要求</w:t>
            </w:r>
          </w:p>
        </w:tc>
      </w:tr>
      <w:tr w14:paraId="4BE87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2048E85">
            <w:pPr>
              <w:pStyle w:val="4"/>
              <w:jc w:val="center"/>
            </w:pPr>
            <w:r>
              <w:t>1</w:t>
            </w:r>
          </w:p>
        </w:tc>
        <w:tc>
          <w:tcPr>
            <w:tcW w:w="831" w:type="dxa"/>
            <w:vAlign w:val="center"/>
          </w:tcPr>
          <w:p w14:paraId="1B68ADC4">
            <w:pPr>
              <w:pStyle w:val="4"/>
              <w:jc w:val="center"/>
            </w:pPr>
            <w:r>
              <w:t>其他服务</w:t>
            </w:r>
          </w:p>
        </w:tc>
        <w:tc>
          <w:tcPr>
            <w:tcW w:w="831" w:type="dxa"/>
            <w:vAlign w:val="center"/>
          </w:tcPr>
          <w:p w14:paraId="2897C2AA">
            <w:pPr>
              <w:pStyle w:val="4"/>
              <w:jc w:val="center"/>
            </w:pPr>
            <w:r>
              <w:t>2026年</w:t>
            </w:r>
            <w:r>
              <w:rPr>
                <w:rFonts w:hint="eastAsia"/>
                <w:lang w:eastAsia="zh-CN"/>
              </w:rPr>
              <w:t>食堂</w:t>
            </w:r>
            <w:r>
              <w:t>食材配送服务</w:t>
            </w:r>
          </w:p>
        </w:tc>
        <w:tc>
          <w:tcPr>
            <w:tcW w:w="831" w:type="dxa"/>
            <w:vAlign w:val="center"/>
          </w:tcPr>
          <w:p w14:paraId="76E9BC9D">
            <w:pPr>
              <w:pStyle w:val="4"/>
              <w:jc w:val="center"/>
            </w:pPr>
            <w:r>
              <w:t>项</w:t>
            </w:r>
          </w:p>
        </w:tc>
        <w:tc>
          <w:tcPr>
            <w:tcW w:w="831" w:type="dxa"/>
            <w:vAlign w:val="center"/>
          </w:tcPr>
          <w:p w14:paraId="4174F313">
            <w:pPr>
              <w:pStyle w:val="4"/>
              <w:jc w:val="center"/>
            </w:pPr>
            <w:r>
              <w:t>1.00</w:t>
            </w:r>
          </w:p>
        </w:tc>
        <w:tc>
          <w:tcPr>
            <w:tcW w:w="831" w:type="dxa"/>
            <w:vAlign w:val="center"/>
          </w:tcPr>
          <w:p w14:paraId="486B83B3">
            <w:pPr>
              <w:pStyle w:val="4"/>
              <w:jc w:val="center"/>
            </w:pPr>
            <w:r>
              <w:rPr>
                <w:rFonts w:hint="eastAsia"/>
                <w:lang w:val="en-US" w:eastAsia="zh-CN"/>
              </w:rPr>
              <w:t>45</w:t>
            </w:r>
            <w:r>
              <w:t>0,000.00</w:t>
            </w:r>
          </w:p>
        </w:tc>
        <w:tc>
          <w:tcPr>
            <w:tcW w:w="831" w:type="dxa"/>
            <w:vAlign w:val="center"/>
          </w:tcPr>
          <w:p w14:paraId="72534DE6">
            <w:pPr>
              <w:pStyle w:val="4"/>
              <w:jc w:val="center"/>
            </w:pPr>
            <w:r>
              <w:rPr>
                <w:rFonts w:hint="eastAsia"/>
                <w:lang w:val="en-US" w:eastAsia="zh-CN"/>
              </w:rPr>
              <w:t>45</w:t>
            </w:r>
            <w:r>
              <w:t>0,000.00</w:t>
            </w:r>
          </w:p>
        </w:tc>
        <w:tc>
          <w:tcPr>
            <w:tcW w:w="831" w:type="dxa"/>
            <w:vAlign w:val="center"/>
          </w:tcPr>
          <w:p w14:paraId="72E13320">
            <w:pPr>
              <w:pStyle w:val="4"/>
              <w:jc w:val="center"/>
            </w:pPr>
            <w:r>
              <w:t>100.0</w:t>
            </w:r>
          </w:p>
        </w:tc>
        <w:tc>
          <w:tcPr>
            <w:tcW w:w="831" w:type="dxa"/>
            <w:vAlign w:val="center"/>
          </w:tcPr>
          <w:p w14:paraId="591802CE">
            <w:pPr>
              <w:pStyle w:val="4"/>
              <w:jc w:val="center"/>
            </w:pPr>
            <w:r>
              <w:t>批发业</w:t>
            </w:r>
          </w:p>
        </w:tc>
        <w:tc>
          <w:tcPr>
            <w:tcW w:w="831" w:type="dxa"/>
            <w:vAlign w:val="center"/>
          </w:tcPr>
          <w:p w14:paraId="644A41E0">
            <w:pPr>
              <w:pStyle w:val="4"/>
              <w:jc w:val="center"/>
            </w:pPr>
            <w:r>
              <w:t>详见附表一</w:t>
            </w:r>
          </w:p>
        </w:tc>
      </w:tr>
    </w:tbl>
    <w:p w14:paraId="7792DC32">
      <w:pPr>
        <w:pStyle w:val="4"/>
      </w:pPr>
      <w:r>
        <w:t>备注：最终综合总报价=（各产品报价×各项产品权重）的相加值</w:t>
      </w:r>
    </w:p>
    <w:p w14:paraId="65ADD643">
      <w:pPr>
        <w:pStyle w:val="4"/>
      </w:pPr>
      <w:r>
        <w:rPr>
          <w:b/>
        </w:rPr>
        <w:t>附表一：2026年</w:t>
      </w:r>
      <w:r>
        <w:rPr>
          <w:rFonts w:hint="eastAsia"/>
          <w:b/>
          <w:lang w:eastAsia="zh-CN"/>
        </w:rPr>
        <w:t>食堂</w:t>
      </w:r>
      <w:r>
        <w:rPr>
          <w:b/>
        </w:rPr>
        <w:t>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61DAF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396E7CB2">
            <w:pPr>
              <w:pStyle w:val="4"/>
              <w:jc w:val="center"/>
            </w:pPr>
            <w:r>
              <w:t>参数性质</w:t>
            </w:r>
          </w:p>
        </w:tc>
        <w:tc>
          <w:tcPr>
            <w:tcW w:w="415" w:type="dxa"/>
            <w:vAlign w:val="center"/>
          </w:tcPr>
          <w:p w14:paraId="57CC001C">
            <w:pPr>
              <w:pStyle w:val="4"/>
              <w:jc w:val="center"/>
            </w:pPr>
            <w:r>
              <w:t>序号</w:t>
            </w:r>
          </w:p>
        </w:tc>
        <w:tc>
          <w:tcPr>
            <w:tcW w:w="5814" w:type="dxa"/>
            <w:vAlign w:val="center"/>
          </w:tcPr>
          <w:p w14:paraId="3B5C9BEB">
            <w:pPr>
              <w:pStyle w:val="4"/>
              <w:jc w:val="center"/>
            </w:pPr>
            <w:r>
              <w:t>具体技术(参数)要求</w:t>
            </w:r>
          </w:p>
        </w:tc>
      </w:tr>
      <w:tr w14:paraId="5AB79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4D8BAAB9">
            <w:pPr>
              <w:jc w:val="center"/>
            </w:pPr>
          </w:p>
        </w:tc>
        <w:tc>
          <w:tcPr>
            <w:tcW w:w="415" w:type="dxa"/>
            <w:vAlign w:val="center"/>
          </w:tcPr>
          <w:p w14:paraId="4E6477F6">
            <w:pPr>
              <w:pStyle w:val="4"/>
              <w:jc w:val="center"/>
            </w:pPr>
            <w:r>
              <w:t>1</w:t>
            </w:r>
          </w:p>
        </w:tc>
        <w:tc>
          <w:tcPr>
            <w:tcW w:w="5814" w:type="dxa"/>
            <w:vAlign w:val="center"/>
          </w:tcPr>
          <w:p w14:paraId="56892B29">
            <w:pPr>
              <w:pStyle w:val="4"/>
              <w:jc w:val="center"/>
            </w:pPr>
            <w:r>
              <w:rPr>
                <w:sz w:val="24"/>
              </w:rPr>
              <w:t>具体详见采购需求中“一、项目概况”、“二、货物质量及服务要求”、“三、其他配送服务要求”的内容。</w:t>
            </w:r>
          </w:p>
        </w:tc>
      </w:tr>
      <w:tr w14:paraId="74FB3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35E68B1F">
            <w:pPr>
              <w:pStyle w:val="4"/>
              <w:jc w:val="center"/>
            </w:pPr>
            <w:r>
              <w:t>说明</w:t>
            </w:r>
          </w:p>
        </w:tc>
        <w:tc>
          <w:tcPr>
            <w:tcW w:w="6229" w:type="dxa"/>
            <w:gridSpan w:val="2"/>
            <w:vAlign w:val="center"/>
          </w:tcPr>
          <w:p w14:paraId="5CF21465">
            <w:pPr>
              <w:pStyle w:val="4"/>
              <w:jc w:val="center"/>
            </w:pPr>
            <w:r>
              <w:t>打“★”号条款为实质性条款，若有任何一条负偏离或不满足则导致</w:t>
            </w:r>
            <w:r>
              <w:rPr>
                <w:rFonts w:hint="eastAsia"/>
                <w:lang w:eastAsia="zh-CN"/>
              </w:rPr>
              <w:t>响应</w:t>
            </w:r>
            <w:r>
              <w:t xml:space="preserve">无效。 </w:t>
            </w:r>
            <w:r>
              <w:br w:type="textWrapping"/>
            </w:r>
            <w:r>
              <w:t>打“▲”号条款为重要技术参数，若有部分“▲”条款未响应或不满足，不作为无效</w:t>
            </w:r>
            <w:r>
              <w:rPr>
                <w:rFonts w:hint="eastAsia"/>
                <w:lang w:eastAsia="zh-CN"/>
              </w:rPr>
              <w:t>响应</w:t>
            </w:r>
            <w:r>
              <w:t>条款。</w:t>
            </w:r>
          </w:p>
        </w:tc>
      </w:tr>
    </w:tbl>
    <w:p w14:paraId="51018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C2D3F9B"/>
    <w:rsid w:val="1F559A64"/>
    <w:rsid w:val="222B243E"/>
    <w:rsid w:val="3497BA7A"/>
    <w:rsid w:val="34EF0FC6"/>
    <w:rsid w:val="3F366665"/>
    <w:rsid w:val="47431429"/>
    <w:rsid w:val="4A1947CF"/>
    <w:rsid w:val="4AFEFF83"/>
    <w:rsid w:val="56FF1380"/>
    <w:rsid w:val="67D9A3F9"/>
    <w:rsid w:val="76B70174"/>
    <w:rsid w:val="7DED8C82"/>
    <w:rsid w:val="9FFECF12"/>
    <w:rsid w:val="B0FDCD5E"/>
    <w:rsid w:val="D73743A3"/>
    <w:rsid w:val="DF5E7725"/>
    <w:rsid w:val="EFFFDF39"/>
    <w:rsid w:val="F5DF6517"/>
    <w:rsid w:val="FAB11AE0"/>
    <w:rsid w:val="FBEE72E6"/>
    <w:rsid w:val="FFE37A07"/>
    <w:rsid w:val="FFEF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5192</Words>
  <Characters>5325</Characters>
  <Lines>0</Lines>
  <Paragraphs>0</Paragraphs>
  <TotalTime>69</TotalTime>
  <ScaleCrop>false</ScaleCrop>
  <LinksUpToDate>false</LinksUpToDate>
  <CharactersWithSpaces>5347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刘家慧</cp:lastModifiedBy>
  <dcterms:modified xsi:type="dcterms:W3CDTF">2026-04-03T09:16:19Z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64856917FC43C5F4730CCF699375AF86</vt:lpwstr>
  </property>
  <property fmtid="{D5CDD505-2E9C-101B-9397-08002B2CF9AE}" pid="4" name="KSOTemplateDocerSaveRecord">
    <vt:lpwstr>eyJoZGlkIjoiYmRiYTA1ZmMxYjU2NzVlMjZiNzI2ZTZmYzIwNmY3NzEiLCJ1c2VySWQiOiI0MTM0MTIyMDgifQ==</vt:lpwstr>
  </property>
</Properties>
</file>