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件</w:t>
      </w:r>
    </w:p>
    <w:p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2026-2027年公务用车租赁服务项目采购</w:t>
      </w:r>
    </w:p>
    <w:p>
      <w:pPr>
        <w:spacing w:line="580" w:lineRule="exact"/>
        <w:ind w:left="34" w:leftChars="16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评分表</w:t>
      </w:r>
    </w:p>
    <w:tbl>
      <w:tblPr>
        <w:tblStyle w:val="2"/>
        <w:tblW w:w="10026" w:type="dxa"/>
        <w:jc w:val="center"/>
        <w:tblLayout w:type="autofit"/>
        <w:tblCellMar>
          <w:top w:w="0" w:type="dxa"/>
          <w:left w:w="108" w:type="dxa"/>
          <w:bottom w:w="67" w:type="dxa"/>
          <w:right w:w="0" w:type="dxa"/>
        </w:tblCellMar>
      </w:tblPr>
      <w:tblGrid>
        <w:gridCol w:w="655"/>
        <w:gridCol w:w="1763"/>
        <w:gridCol w:w="6495"/>
        <w:gridCol w:w="1113"/>
      </w:tblGrid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22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评价项目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107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评价标准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单项分数（分）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10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经营业绩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70" w:firstLineChars="196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年以来服务商承担过机关、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事业单位租车服务工作的，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每提供一份有效合同得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5分，本项最高20分。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服务商须附业绩合同关键页复印件或中标通知书复印件，不提供相关证明不得分。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车辆使用时间在5年以内（含5年）且年检合格的，得10分；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2、服务商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提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供本项目使用的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50%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数量车辆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使用时间在10年以内（含10年）且年检合格的，得5分；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服务商须附相关证明资料，不提供相关证明不得分。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83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可供租赁的车辆包含小轿车、商务车、中型普通客车和大型普通客车四种车型，且车辆数量不少于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其中小轿车不少于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辆、商务车不少于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5分；</w:t>
            </w:r>
          </w:p>
          <w:p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2、可供租赁的车辆包含小轿车、商务车、中型普通客车和大型普通客车四种车型，且车辆数量为不少于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辆的，得1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</w:t>
            </w:r>
          </w:p>
          <w:p>
            <w:pPr>
              <w:widowControl/>
              <w:spacing w:line="360" w:lineRule="exact"/>
              <w:ind w:right="108" w:firstLine="480" w:firstLineChars="200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3、可供租赁的车辆供包含小轿车、商务车两种车型，且车辆数量不少于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辆的，得5分。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可供租赁的车辆须为服务商所有，服务商须详细列明可供租赁的车辆信息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包括车辆行驶证复印件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车辆图册。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价格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08" w:firstLine="480" w:firstLineChars="200"/>
              <w:textAlignment w:val="auto"/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价格分应当采用低价优先法计算，即满足采购需求且报价最低的为基准价，该项价格得分为满分。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设小轿车型与商务车型分值各10分，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分值各5分。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其他供应商的价格得分统一按照下列公式计算：供应商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小轿车型与商务车型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10，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价格得分=(基准价／报价)×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，价格得分四舍五入后保留小数点后两位有效数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，小轿车型、商务车型、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中型普通客车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和大型普通客车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型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价格得分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之和为该项目总得分</w:t>
            </w:r>
            <w:r>
              <w:rPr>
                <w:rFonts w:hint="default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车辆保险情况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1、车辆购买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机动车交通事故责任强制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险；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2、车辆购买第三者责任保险金额不低于300万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元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（含300万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元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）；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3、车辆购买乘客人员意外事故保险金额不低于40万元的；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服务商供本项目使用的车辆符合上述三点条款的，得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分；只符合上述其中两点条款的，得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只符合上述其中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点条款的，得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分。参与服务商应提供相关保险证明资料，不提供相关证明不得分。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驾驶人员情况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驾驶人员必须具有驾驶车辆相应的驾照和5年及以上驾驶经历，在3年内未发生严重交通事故，也未被公安交管部门处以刑事拘留及以上处罚。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服务商提供符合上述要求的随车驾驶人员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人以上(含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人)，得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分；随车驾驶人员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人以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，得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分；服务商提供的随车驾驶人员不符合上述要求的，不得分。</w:t>
            </w:r>
          </w:p>
          <w:p>
            <w:pPr>
              <w:widowControl/>
              <w:spacing w:line="360" w:lineRule="exact"/>
              <w:ind w:right="108" w:firstLine="470" w:firstLineChars="196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  <w:t>参与服务商应提供驾驶员资格证书并加盖公章。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default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08" w:firstLine="472" w:firstLineChars="196"/>
              <w:jc w:val="center"/>
              <w:rPr>
                <w:rFonts w:hint="eastAsia" w:ascii="仿宋_GB2312" w:hAnsi="Helvetica" w:eastAsia="仿宋_GB2312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eastAsia="仿宋_GB2312" w:cs="Helvetic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hint="eastAsia" w:eastAsia="仿宋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</w:rPr>
              <w:t>100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sectPr>
      <w:pgSz w:w="11906" w:h="16838"/>
      <w:pgMar w:top="1928" w:right="1474" w:bottom="192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4587"/>
    <w:rsid w:val="2BF75B0A"/>
    <w:rsid w:val="65244587"/>
    <w:rsid w:val="6F7A2D9C"/>
    <w:rsid w:val="77AF5412"/>
    <w:rsid w:val="C67DF525"/>
    <w:rsid w:val="CF9550A5"/>
    <w:rsid w:val="FEFEDD00"/>
    <w:rsid w:val="FFD4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2025-03-11T16:48:00Z</dcterms:created>
  <dc:creator>李耀明</dc:creator>
  <cp:lastModifiedBy>uos</cp:lastModifiedBy>
  <dcterms:modified xsi:type="dcterms:W3CDTF">2026-02-11T11:45:14Z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11E3CEAC1C194B85B77FE548D542F261_11</vt:lpwstr>
  </property>
  <property fmtid="{D5CDD505-2E9C-101B-9397-08002B2CF9AE}" pid="4" name="KSOTemplateDocerSaveRecord">
    <vt:lpwstr>eyJoZGlkIjoiMDM3NGU3YmU1ODYyYjdmN2E3ZWRhMmM0MjY3M2IwZTIifQ==</vt:lpwstr>
  </property>
</Properties>
</file>