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CD" w:rsidRPr="007861CD" w:rsidRDefault="007861CD" w:rsidP="007861CD">
      <w:pPr>
        <w:rPr>
          <w:rFonts w:ascii="方正黑体_GBK" w:eastAsia="方正黑体_GBK"/>
        </w:rPr>
      </w:pPr>
      <w:bookmarkStart w:id="0" w:name="OLE_LINK6"/>
      <w:bookmarkStart w:id="1" w:name="OLE_LINK1"/>
      <w:bookmarkStart w:id="2" w:name="OLE_LINK2"/>
      <w:r w:rsidRPr="007861CD">
        <w:rPr>
          <w:rFonts w:ascii="方正黑体_GBK" w:eastAsia="方正黑体_GBK" w:hint="eastAsia"/>
        </w:rPr>
        <w:t>附件1</w:t>
      </w:r>
    </w:p>
    <w:p w:rsidR="007861CD" w:rsidRDefault="007861CD" w:rsidP="007861CD">
      <w:pPr>
        <w:rPr>
          <w:rFonts w:ascii="黑体" w:eastAsia="黑体" w:hAnsi="黑体" w:cs="黑体"/>
          <w:color w:val="000000"/>
          <w:kern w:val="0"/>
        </w:rPr>
      </w:pPr>
    </w:p>
    <w:p w:rsidR="007861CD" w:rsidRPr="007861CD" w:rsidRDefault="007861CD" w:rsidP="007861CD">
      <w:pPr>
        <w:spacing w:line="660" w:lineRule="exact"/>
        <w:jc w:val="center"/>
        <w:rPr>
          <w:rFonts w:eastAsia="方正小标宋简体"/>
          <w:bCs/>
          <w:color w:val="000000" w:themeColor="text1"/>
          <w:sz w:val="44"/>
          <w:szCs w:val="44"/>
        </w:rPr>
      </w:pPr>
      <w:r w:rsidRPr="007861CD">
        <w:rPr>
          <w:rFonts w:eastAsia="方正小标宋简体" w:hint="eastAsia"/>
          <w:bCs/>
          <w:color w:val="000000" w:themeColor="text1"/>
          <w:sz w:val="44"/>
          <w:szCs w:val="44"/>
        </w:rPr>
        <w:t>广东交易团江门市分团</w:t>
      </w:r>
    </w:p>
    <w:p w:rsidR="007861CD" w:rsidRPr="007861CD" w:rsidRDefault="007861CD" w:rsidP="007861CD">
      <w:pPr>
        <w:spacing w:line="660" w:lineRule="exact"/>
        <w:jc w:val="center"/>
        <w:rPr>
          <w:rFonts w:eastAsia="方正小标宋简体"/>
          <w:bCs/>
          <w:color w:val="000000" w:themeColor="text1"/>
          <w:sz w:val="44"/>
          <w:szCs w:val="44"/>
        </w:rPr>
      </w:pPr>
      <w:r w:rsidRPr="007861CD">
        <w:rPr>
          <w:rFonts w:eastAsia="方正小标宋简体" w:hint="eastAsia"/>
          <w:bCs/>
          <w:color w:val="000000" w:themeColor="text1"/>
          <w:sz w:val="44"/>
          <w:szCs w:val="44"/>
        </w:rPr>
        <w:t>广交会一般性展位评审资质标准</w:t>
      </w:r>
    </w:p>
    <w:p w:rsidR="007861CD" w:rsidRDefault="007861CD" w:rsidP="007861CD">
      <w:pPr>
        <w:ind w:firstLineChars="200" w:firstLine="632"/>
        <w:rPr>
          <w:rFonts w:ascii="方正仿宋_GBK" w:eastAsia="方正仿宋_GBK" w:hAnsi="黑体" w:cs="黑体"/>
          <w:color w:val="000000"/>
          <w:kern w:val="0"/>
        </w:rPr>
      </w:pPr>
    </w:p>
    <w:p w:rsidR="007861CD" w:rsidRDefault="007861CD" w:rsidP="007861CD">
      <w:pPr>
        <w:ind w:firstLineChars="200" w:firstLine="632"/>
        <w:rPr>
          <w:rFonts w:eastAsia="方正仿宋_GBK"/>
        </w:rPr>
      </w:pPr>
      <w:r>
        <w:rPr>
          <w:rFonts w:ascii="方正仿宋_GBK" w:eastAsia="方正仿宋_GBK" w:hint="eastAsia"/>
        </w:rPr>
        <w:t>为提高江门市中国进出口商品交易会（广交会）参展水平，优化参展企业结构，做到展位安排规范、公平、透明，特制定出口展一般性展位评审资质标准</w:t>
      </w:r>
      <w:r>
        <w:rPr>
          <w:rFonts w:ascii="方正仿宋_GBK" w:eastAsia="方正仿宋_GBK"/>
        </w:rPr>
        <w:t>。</w:t>
      </w:r>
    </w:p>
    <w:p w:rsidR="007861CD" w:rsidRDefault="007861CD" w:rsidP="007861CD">
      <w:pPr>
        <w:ind w:firstLineChars="200" w:firstLine="632"/>
        <w:rPr>
          <w:rFonts w:ascii="方正黑体_GBK" w:eastAsia="方正黑体_GBK" w:hAnsi="黑体" w:cs="仿宋_GB2312"/>
        </w:rPr>
      </w:pPr>
      <w:r>
        <w:rPr>
          <w:rFonts w:ascii="方正黑体_GBK" w:eastAsia="方正黑体_GBK" w:hAnsi="黑体" w:cs="仿宋_GB2312" w:hint="eastAsia"/>
        </w:rPr>
        <w:t>一、展位使用条件</w:t>
      </w:r>
    </w:p>
    <w:p w:rsidR="007861CD" w:rsidRDefault="007861CD" w:rsidP="007861CD">
      <w:pPr>
        <w:ind w:firstLineChars="200" w:firstLine="632"/>
        <w:rPr>
          <w:rFonts w:ascii="Calibri" w:eastAsia="方正仿宋_GBK" w:hAnsi="Calibri"/>
          <w:color w:val="000000"/>
          <w:kern w:val="0"/>
        </w:rPr>
      </w:pPr>
      <w:r>
        <w:rPr>
          <w:rFonts w:ascii="方正仿宋_GBK" w:eastAsia="方正仿宋_GBK" w:hint="eastAsia"/>
          <w:color w:val="000000"/>
          <w:kern w:val="0"/>
        </w:rPr>
        <w:t>凡符合广交会现行《参展企业资格标准》的江门市企业均可以申请使用</w:t>
      </w:r>
      <w:r>
        <w:rPr>
          <w:rFonts w:ascii="方正仿宋_GBK" w:eastAsia="方正仿宋_GBK"/>
          <w:color w:val="000000"/>
          <w:kern w:val="0"/>
        </w:rPr>
        <w:t>广东交易团</w:t>
      </w:r>
      <w:r>
        <w:rPr>
          <w:rFonts w:ascii="方正仿宋_GBK" w:eastAsia="方正仿宋_GBK" w:hint="eastAsia"/>
          <w:color w:val="000000"/>
          <w:kern w:val="0"/>
        </w:rPr>
        <w:t>江门市分团一般性展位。</w:t>
      </w:r>
    </w:p>
    <w:p w:rsidR="007861CD" w:rsidRDefault="007861CD" w:rsidP="007861CD">
      <w:pPr>
        <w:ind w:firstLineChars="200" w:firstLine="632"/>
        <w:rPr>
          <w:rFonts w:eastAsia="方正仿宋_GBK"/>
          <w:color w:val="000000"/>
          <w:kern w:val="0"/>
        </w:rPr>
      </w:pPr>
      <w:r>
        <w:rPr>
          <w:rFonts w:ascii="方正仿宋_GBK" w:eastAsia="方正仿宋_GBK" w:hint="eastAsia"/>
          <w:color w:val="000000"/>
          <w:kern w:val="0"/>
        </w:rPr>
        <w:t>（一）依法取得法人营业执照，并已办理海关进出口收发货人报关注册登记。</w:t>
      </w:r>
    </w:p>
    <w:p w:rsidR="007861CD" w:rsidRDefault="007861CD" w:rsidP="007861CD">
      <w:pPr>
        <w:ind w:firstLineChars="200" w:firstLine="632"/>
        <w:rPr>
          <w:rFonts w:eastAsia="方正仿宋_GBK"/>
          <w:color w:val="000000"/>
          <w:kern w:val="0"/>
        </w:rPr>
      </w:pPr>
      <w:r>
        <w:rPr>
          <w:rFonts w:ascii="方正仿宋_GBK" w:eastAsia="方正仿宋_GBK" w:hint="eastAsia"/>
          <w:color w:val="000000"/>
          <w:kern w:val="0"/>
        </w:rPr>
        <w:t>（二）对应展区出口金额须达到以下最低标准：</w:t>
      </w:r>
    </w:p>
    <w:tbl>
      <w:tblPr>
        <w:tblStyle w:val="TableNormal"/>
        <w:tblW w:w="63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419"/>
        <w:gridCol w:w="2945"/>
      </w:tblGrid>
      <w:tr w:rsidR="007861CD" w:rsidTr="009A64CC">
        <w:trPr>
          <w:trHeight w:val="663"/>
          <w:jc w:val="center"/>
        </w:trPr>
        <w:tc>
          <w:tcPr>
            <w:tcW w:w="3419" w:type="dxa"/>
            <w:tcBorders>
              <w:top w:val="single" w:sz="6" w:space="0" w:color="000000"/>
              <w:left w:val="single" w:sz="6" w:space="0" w:color="000000"/>
              <w:bottom w:val="single" w:sz="6" w:space="0" w:color="000000"/>
              <w:right w:val="single" w:sz="6" w:space="0" w:color="000000"/>
            </w:tcBorders>
            <w:vAlign w:val="center"/>
          </w:tcPr>
          <w:p w:rsidR="007861CD" w:rsidRDefault="007861CD" w:rsidP="009A64CC">
            <w:pPr>
              <w:pStyle w:val="TableText"/>
              <w:widowControl/>
              <w:kinsoku w:val="0"/>
              <w:autoSpaceDE w:val="0"/>
              <w:autoSpaceDN w:val="0"/>
              <w:adjustRightInd w:val="0"/>
              <w:snapToGrid w:val="0"/>
              <w:spacing w:line="600" w:lineRule="exact"/>
              <w:jc w:val="center"/>
              <w:textAlignment w:val="baseline"/>
              <w:rPr>
                <w:rFonts w:ascii="方正仿宋_GBK" w:eastAsia="方正仿宋_GBK" w:cs="Times New Roman"/>
                <w:sz w:val="32"/>
                <w:szCs w:val="32"/>
              </w:rPr>
            </w:pPr>
            <w:r>
              <w:rPr>
                <w:rFonts w:ascii="方正仿宋_GBK" w:eastAsia="方正仿宋_GBK" w:cs="Times New Roman" w:hint="eastAsia"/>
                <w:b/>
                <w:bCs/>
                <w:color w:val="262626"/>
                <w:spacing w:val="-5"/>
                <w:sz w:val="32"/>
                <w:szCs w:val="32"/>
              </w:rPr>
              <w:t>企业类型</w:t>
            </w:r>
          </w:p>
        </w:tc>
        <w:tc>
          <w:tcPr>
            <w:tcW w:w="2945" w:type="dxa"/>
            <w:tcBorders>
              <w:top w:val="single" w:sz="6" w:space="0" w:color="000000"/>
              <w:left w:val="nil"/>
              <w:bottom w:val="single" w:sz="6" w:space="0" w:color="000000"/>
              <w:right w:val="single" w:sz="6" w:space="0" w:color="000000"/>
            </w:tcBorders>
            <w:vAlign w:val="center"/>
          </w:tcPr>
          <w:p w:rsidR="007861CD" w:rsidRDefault="007861CD" w:rsidP="009A64CC">
            <w:pPr>
              <w:pStyle w:val="TableText"/>
              <w:widowControl/>
              <w:kinsoku w:val="0"/>
              <w:autoSpaceDE w:val="0"/>
              <w:autoSpaceDN w:val="0"/>
              <w:adjustRightInd w:val="0"/>
              <w:snapToGrid w:val="0"/>
              <w:spacing w:line="600" w:lineRule="exact"/>
              <w:jc w:val="center"/>
              <w:textAlignment w:val="baseline"/>
              <w:rPr>
                <w:rFonts w:ascii="方正仿宋_GBK" w:eastAsia="方正仿宋_GBK" w:cs="Times New Roman"/>
                <w:sz w:val="32"/>
                <w:szCs w:val="32"/>
              </w:rPr>
            </w:pPr>
            <w:r>
              <w:rPr>
                <w:rFonts w:ascii="方正仿宋_GBK" w:eastAsia="方正仿宋_GBK" w:cs="Times New Roman" w:hint="eastAsia"/>
                <w:b/>
                <w:bCs/>
                <w:color w:val="262626"/>
                <w:spacing w:val="-9"/>
                <w:sz w:val="32"/>
                <w:szCs w:val="32"/>
              </w:rPr>
              <w:t>金额</w:t>
            </w:r>
            <w:r>
              <w:rPr>
                <w:rFonts w:ascii="方正仿宋_GBK" w:eastAsia="方正仿宋_GBK" w:cs="Times New Roman" w:hint="eastAsia"/>
                <w:b/>
                <w:bCs/>
                <w:color w:val="262626"/>
                <w:spacing w:val="-15"/>
                <w:sz w:val="32"/>
                <w:szCs w:val="32"/>
              </w:rPr>
              <w:t>（万美元）</w:t>
            </w:r>
          </w:p>
        </w:tc>
      </w:tr>
      <w:tr w:rsidR="007861CD" w:rsidTr="009A64CC">
        <w:trPr>
          <w:trHeight w:val="663"/>
          <w:jc w:val="center"/>
        </w:trPr>
        <w:tc>
          <w:tcPr>
            <w:tcW w:w="3419" w:type="dxa"/>
            <w:tcBorders>
              <w:top w:val="single" w:sz="6" w:space="0" w:color="000000"/>
              <w:left w:val="single" w:sz="6" w:space="0" w:color="000000"/>
              <w:bottom w:val="single" w:sz="6" w:space="0" w:color="000000"/>
              <w:right w:val="single" w:sz="6" w:space="0" w:color="000000"/>
            </w:tcBorders>
            <w:vAlign w:val="center"/>
          </w:tcPr>
          <w:p w:rsidR="007861CD" w:rsidRDefault="007861CD" w:rsidP="009A64CC">
            <w:pPr>
              <w:pStyle w:val="TableText"/>
              <w:widowControl/>
              <w:kinsoku w:val="0"/>
              <w:autoSpaceDE w:val="0"/>
              <w:autoSpaceDN w:val="0"/>
              <w:adjustRightInd w:val="0"/>
              <w:snapToGrid w:val="0"/>
              <w:spacing w:line="600" w:lineRule="exact"/>
              <w:jc w:val="center"/>
              <w:textAlignment w:val="baseline"/>
              <w:rPr>
                <w:rFonts w:ascii="方正仿宋_GBK" w:eastAsia="方正仿宋_GBK" w:cs="Times New Roman"/>
                <w:sz w:val="32"/>
                <w:szCs w:val="32"/>
              </w:rPr>
            </w:pPr>
            <w:r>
              <w:rPr>
                <w:rFonts w:ascii="方正仿宋_GBK" w:eastAsia="方正仿宋_GBK" w:cs="Times New Roman" w:hint="eastAsia"/>
                <w:color w:val="262626"/>
                <w:spacing w:val="-4"/>
                <w:sz w:val="32"/>
                <w:szCs w:val="32"/>
              </w:rPr>
              <w:t>流通型</w:t>
            </w:r>
          </w:p>
        </w:tc>
        <w:tc>
          <w:tcPr>
            <w:tcW w:w="2945" w:type="dxa"/>
            <w:tcBorders>
              <w:top w:val="single" w:sz="6" w:space="0" w:color="000000"/>
              <w:left w:val="nil"/>
              <w:bottom w:val="single" w:sz="6" w:space="0" w:color="000000"/>
              <w:right w:val="single" w:sz="6" w:space="0" w:color="000000"/>
            </w:tcBorders>
            <w:vAlign w:val="center"/>
          </w:tcPr>
          <w:p w:rsidR="007861CD" w:rsidRDefault="007861CD" w:rsidP="009A64CC">
            <w:pPr>
              <w:widowControl/>
              <w:kinsoku w:val="0"/>
              <w:autoSpaceDE w:val="0"/>
              <w:autoSpaceDN w:val="0"/>
              <w:adjustRightInd w:val="0"/>
              <w:snapToGrid w:val="0"/>
              <w:spacing w:line="600" w:lineRule="exact"/>
              <w:jc w:val="center"/>
              <w:textAlignment w:val="baseline"/>
              <w:rPr>
                <w:spacing w:val="10"/>
              </w:rPr>
            </w:pPr>
            <w:r>
              <w:rPr>
                <w:spacing w:val="10"/>
              </w:rPr>
              <w:t>150</w:t>
            </w:r>
          </w:p>
        </w:tc>
      </w:tr>
      <w:tr w:rsidR="007861CD" w:rsidTr="009A64CC">
        <w:trPr>
          <w:trHeight w:val="663"/>
          <w:jc w:val="center"/>
        </w:trPr>
        <w:tc>
          <w:tcPr>
            <w:tcW w:w="3419" w:type="dxa"/>
            <w:tcBorders>
              <w:top w:val="single" w:sz="6" w:space="0" w:color="000000"/>
              <w:left w:val="single" w:sz="6" w:space="0" w:color="000000"/>
              <w:bottom w:val="single" w:sz="6" w:space="0" w:color="000000"/>
              <w:right w:val="single" w:sz="6" w:space="0" w:color="000000"/>
            </w:tcBorders>
            <w:vAlign w:val="center"/>
          </w:tcPr>
          <w:p w:rsidR="007861CD" w:rsidRDefault="007861CD" w:rsidP="009A64CC">
            <w:pPr>
              <w:pStyle w:val="TableText"/>
              <w:widowControl/>
              <w:kinsoku w:val="0"/>
              <w:autoSpaceDE w:val="0"/>
              <w:autoSpaceDN w:val="0"/>
              <w:adjustRightInd w:val="0"/>
              <w:snapToGrid w:val="0"/>
              <w:spacing w:line="600" w:lineRule="exact"/>
              <w:jc w:val="center"/>
              <w:textAlignment w:val="baseline"/>
              <w:rPr>
                <w:rFonts w:ascii="方正仿宋_GBK" w:eastAsia="方正仿宋_GBK" w:cs="Times New Roman"/>
                <w:sz w:val="32"/>
                <w:szCs w:val="32"/>
              </w:rPr>
            </w:pPr>
            <w:r>
              <w:rPr>
                <w:rFonts w:ascii="方正仿宋_GBK" w:eastAsia="方正仿宋_GBK" w:cs="Times New Roman" w:hint="eastAsia"/>
                <w:color w:val="262626"/>
                <w:spacing w:val="-6"/>
                <w:sz w:val="32"/>
                <w:szCs w:val="32"/>
              </w:rPr>
              <w:t>非流通型</w:t>
            </w:r>
          </w:p>
        </w:tc>
        <w:tc>
          <w:tcPr>
            <w:tcW w:w="2945" w:type="dxa"/>
            <w:tcBorders>
              <w:top w:val="single" w:sz="6" w:space="0" w:color="000000"/>
              <w:left w:val="nil"/>
              <w:bottom w:val="single" w:sz="6" w:space="0" w:color="000000"/>
              <w:right w:val="single" w:sz="6" w:space="0" w:color="000000"/>
            </w:tcBorders>
            <w:vAlign w:val="center"/>
          </w:tcPr>
          <w:p w:rsidR="007861CD" w:rsidRDefault="007861CD" w:rsidP="009A64CC">
            <w:pPr>
              <w:widowControl/>
              <w:kinsoku w:val="0"/>
              <w:autoSpaceDE w:val="0"/>
              <w:autoSpaceDN w:val="0"/>
              <w:adjustRightInd w:val="0"/>
              <w:snapToGrid w:val="0"/>
              <w:spacing w:line="600" w:lineRule="exact"/>
              <w:jc w:val="center"/>
              <w:textAlignment w:val="baseline"/>
              <w:rPr>
                <w:spacing w:val="10"/>
              </w:rPr>
            </w:pPr>
            <w:r>
              <w:rPr>
                <w:spacing w:val="10"/>
              </w:rPr>
              <w:t>75</w:t>
            </w:r>
          </w:p>
        </w:tc>
      </w:tr>
    </w:tbl>
    <w:p w:rsidR="007861CD" w:rsidRDefault="007861CD" w:rsidP="007861CD">
      <w:pPr>
        <w:ind w:firstLineChars="200" w:firstLine="412"/>
        <w:rPr>
          <w:rFonts w:ascii="Calibri" w:eastAsia="方正仿宋_GBK" w:hAnsi="Calibri"/>
          <w:color w:val="000000"/>
          <w:kern w:val="0"/>
          <w:sz w:val="21"/>
          <w:szCs w:val="21"/>
        </w:rPr>
      </w:pPr>
    </w:p>
    <w:p w:rsidR="007861CD" w:rsidRDefault="007861CD" w:rsidP="007861CD">
      <w:pPr>
        <w:ind w:firstLineChars="200" w:firstLine="632"/>
        <w:rPr>
          <w:rFonts w:ascii="方正黑体_GBK" w:eastAsia="方正黑体_GBK" w:hAnsi="黑体" w:cs="仿宋_GB2312"/>
        </w:rPr>
      </w:pPr>
      <w:r>
        <w:rPr>
          <w:rFonts w:ascii="方正黑体_GBK" w:eastAsia="方正黑体_GBK" w:hAnsi="黑体" w:cs="仿宋_GB2312" w:hint="eastAsia"/>
        </w:rPr>
        <w:t>二、展位评审标准</w:t>
      </w:r>
    </w:p>
    <w:p w:rsidR="007861CD" w:rsidRDefault="007861CD" w:rsidP="007861CD">
      <w:pPr>
        <w:ind w:firstLineChars="200" w:firstLine="632"/>
        <w:rPr>
          <w:rFonts w:ascii="方正楷体_GBK" w:eastAsia="方正楷体_GBK" w:hAnsi="Calibri"/>
          <w:color w:val="000000"/>
          <w:kern w:val="0"/>
        </w:rPr>
      </w:pPr>
      <w:r>
        <w:rPr>
          <w:rFonts w:ascii="方正楷体_GBK" w:eastAsia="方正楷体_GBK" w:hint="eastAsia"/>
          <w:color w:val="000000"/>
          <w:kern w:val="0"/>
        </w:rPr>
        <w:t>（一）申报展区的出口额。</w:t>
      </w:r>
    </w:p>
    <w:p w:rsidR="007861CD" w:rsidRDefault="007861CD" w:rsidP="007861CD">
      <w:pPr>
        <w:ind w:firstLineChars="200" w:firstLine="632"/>
        <w:rPr>
          <w:rFonts w:ascii="Calibri" w:eastAsia="方正仿宋_GBK"/>
          <w:color w:val="000000"/>
          <w:kern w:val="0"/>
        </w:rPr>
      </w:pPr>
      <w:r>
        <w:rPr>
          <w:rFonts w:ascii="方正仿宋_GBK" w:eastAsia="方正仿宋_GBK" w:hint="eastAsia"/>
          <w:color w:val="000000"/>
          <w:kern w:val="0"/>
        </w:rPr>
        <w:t>企业前三年平均出口额。</w:t>
      </w:r>
    </w:p>
    <w:p w:rsidR="007861CD" w:rsidRDefault="007861CD" w:rsidP="00637FC4">
      <w:pPr>
        <w:ind w:firstLineChars="200" w:firstLine="632"/>
        <w:rPr>
          <w:rFonts w:ascii="方正楷体_GBK" w:eastAsia="方正楷体_GBK"/>
          <w:color w:val="000000"/>
          <w:kern w:val="0"/>
        </w:rPr>
      </w:pPr>
      <w:r>
        <w:rPr>
          <w:rFonts w:ascii="方正楷体_GBK" w:eastAsia="方正楷体_GBK" w:hint="eastAsia"/>
          <w:color w:val="000000"/>
          <w:kern w:val="0"/>
        </w:rPr>
        <w:lastRenderedPageBreak/>
        <w:t>（二）行业自律。</w:t>
      </w:r>
    </w:p>
    <w:p w:rsidR="007861CD" w:rsidRDefault="007861CD" w:rsidP="00637FC4">
      <w:pPr>
        <w:ind w:firstLineChars="200" w:firstLine="632"/>
        <w:rPr>
          <w:rFonts w:ascii="Calibri" w:eastAsia="方正仿宋_GBK"/>
          <w:color w:val="000000"/>
          <w:kern w:val="0"/>
        </w:rPr>
      </w:pPr>
      <w:r>
        <w:rPr>
          <w:rFonts w:ascii="方正仿宋_GBK" w:eastAsia="方正仿宋_GBK" w:hint="eastAsia"/>
          <w:color w:val="000000"/>
          <w:kern w:val="0"/>
        </w:rPr>
        <w:t>积极应对国外针对我出口产品发起的</w:t>
      </w:r>
      <w:r>
        <w:rPr>
          <w:rFonts w:eastAsia="方正仿宋_GBK" w:hint="eastAsia"/>
          <w:color w:val="000000"/>
          <w:kern w:val="0"/>
        </w:rPr>
        <w:t>“两反（反倾销、反补贴）两保（保障措施、特别保障措施）”调查，积极参加行业集体协调，积极维护行业出口质量安全</w:t>
      </w:r>
      <w:r>
        <w:rPr>
          <w:rFonts w:ascii="方正仿宋_GBK" w:eastAsia="方正仿宋_GBK" w:hint="eastAsia"/>
          <w:color w:val="000000"/>
          <w:kern w:val="0"/>
        </w:rPr>
        <w:t>。</w:t>
      </w:r>
    </w:p>
    <w:p w:rsidR="007861CD" w:rsidRDefault="007861CD" w:rsidP="00637FC4">
      <w:pPr>
        <w:ind w:firstLineChars="200" w:firstLine="632"/>
        <w:rPr>
          <w:rFonts w:ascii="方正楷体_GBK" w:eastAsia="方正楷体_GBK"/>
          <w:color w:val="000000"/>
          <w:kern w:val="0"/>
        </w:rPr>
      </w:pPr>
      <w:r>
        <w:rPr>
          <w:rFonts w:ascii="方正楷体_GBK" w:eastAsia="方正楷体_GBK" w:hint="eastAsia"/>
          <w:color w:val="000000"/>
          <w:kern w:val="0"/>
        </w:rPr>
        <w:t>（三）国际通行认证。</w:t>
      </w:r>
    </w:p>
    <w:p w:rsidR="007861CD" w:rsidRDefault="007861CD" w:rsidP="00637FC4">
      <w:pPr>
        <w:ind w:firstLineChars="200" w:firstLine="632"/>
        <w:rPr>
          <w:rFonts w:ascii="Calibri" w:eastAsia="方正仿宋_GBK"/>
          <w:color w:val="000000"/>
          <w:kern w:val="0"/>
        </w:rPr>
      </w:pPr>
      <w:r>
        <w:rPr>
          <w:rFonts w:ascii="方正仿宋_GBK" w:eastAsia="方正仿宋_GBK" w:hint="eastAsia"/>
          <w:color w:val="000000"/>
          <w:kern w:val="0"/>
        </w:rPr>
        <w:t>国际通行的质量管理体系、环境管理体系或行业认证覆盖产品应属于所申请展区规定的参展商品目录。</w:t>
      </w:r>
    </w:p>
    <w:p w:rsidR="007861CD" w:rsidRDefault="007861CD" w:rsidP="00637FC4">
      <w:pPr>
        <w:ind w:firstLineChars="200" w:firstLine="632"/>
        <w:rPr>
          <w:rFonts w:eastAsia="方正仿宋_GBK"/>
          <w:color w:val="000000"/>
          <w:kern w:val="0"/>
        </w:rPr>
      </w:pPr>
      <w:r>
        <w:rPr>
          <w:rFonts w:ascii="方正仿宋_GBK" w:eastAsia="方正仿宋_GBK" w:hint="eastAsia"/>
          <w:color w:val="000000"/>
          <w:kern w:val="0"/>
        </w:rPr>
        <w:t>国际质量管理体系、环境管理体系指：</w:t>
      </w:r>
      <w:r>
        <w:rPr>
          <w:rFonts w:eastAsia="方正仿宋_GBK" w:hint="eastAsia"/>
          <w:color w:val="000000"/>
          <w:kern w:val="0"/>
        </w:rPr>
        <w:t>ISO9000</w:t>
      </w:r>
      <w:r>
        <w:rPr>
          <w:rFonts w:ascii="方正仿宋_GBK" w:eastAsia="方正仿宋_GBK" w:hint="eastAsia"/>
          <w:color w:val="000000"/>
          <w:kern w:val="0"/>
        </w:rPr>
        <w:t>系列质量管理体系、</w:t>
      </w:r>
      <w:r>
        <w:rPr>
          <w:rFonts w:eastAsia="方正仿宋_GBK" w:cs="Calibri" w:hint="eastAsia"/>
          <w:color w:val="000000"/>
          <w:kern w:val="0"/>
        </w:rPr>
        <w:t>ISO14000</w:t>
      </w:r>
      <w:r>
        <w:rPr>
          <w:rFonts w:ascii="方正仿宋_GBK" w:eastAsia="方正仿宋_GBK" w:hint="eastAsia"/>
          <w:color w:val="000000"/>
          <w:kern w:val="0"/>
        </w:rPr>
        <w:t>系列环境管理体系、</w:t>
      </w:r>
      <w:r>
        <w:rPr>
          <w:rFonts w:eastAsia="方正仿宋_GBK" w:cs="Calibri" w:hint="eastAsia"/>
          <w:color w:val="000000"/>
          <w:kern w:val="0"/>
        </w:rPr>
        <w:t>ISO45000</w:t>
      </w:r>
      <w:r>
        <w:rPr>
          <w:rFonts w:ascii="方正仿宋_GBK" w:eastAsia="方正仿宋_GBK" w:hint="eastAsia"/>
          <w:color w:val="000000"/>
          <w:kern w:val="0"/>
        </w:rPr>
        <w:t>系列职业健康安全管理体系、</w:t>
      </w:r>
      <w:r>
        <w:rPr>
          <w:rFonts w:eastAsia="方正仿宋_GBK" w:cs="Calibri" w:hint="eastAsia"/>
          <w:color w:val="000000"/>
          <w:kern w:val="0"/>
        </w:rPr>
        <w:t>SA8000</w:t>
      </w:r>
      <w:r>
        <w:rPr>
          <w:rFonts w:ascii="方正仿宋_GBK" w:eastAsia="方正仿宋_GBK" w:hint="eastAsia"/>
          <w:color w:val="000000"/>
          <w:kern w:val="0"/>
        </w:rPr>
        <w:t>社会责任标准。</w:t>
      </w:r>
    </w:p>
    <w:p w:rsidR="007861CD" w:rsidRDefault="007861CD" w:rsidP="00637FC4">
      <w:pPr>
        <w:ind w:firstLineChars="200" w:firstLine="632"/>
        <w:rPr>
          <w:rFonts w:eastAsia="方正仿宋_GBK"/>
          <w:color w:val="000000"/>
          <w:kern w:val="0"/>
        </w:rPr>
      </w:pPr>
      <w:r>
        <w:rPr>
          <w:rFonts w:ascii="方正仿宋_GBK" w:eastAsia="方正仿宋_GBK" w:hint="eastAsia"/>
          <w:color w:val="000000"/>
          <w:kern w:val="0"/>
        </w:rPr>
        <w:t>行业认证包括面向企业的行业认证和面向产品或生产线的行业认证，其中：</w:t>
      </w:r>
    </w:p>
    <w:p w:rsidR="007861CD" w:rsidRDefault="007861CD" w:rsidP="00637FC4">
      <w:pPr>
        <w:ind w:firstLineChars="200" w:firstLine="632"/>
        <w:rPr>
          <w:rFonts w:eastAsia="方正仿宋_GBK"/>
          <w:color w:val="000000"/>
          <w:kern w:val="0"/>
        </w:rPr>
      </w:pPr>
      <w:r>
        <w:rPr>
          <w:rFonts w:ascii="方正仿宋_GBK" w:eastAsia="方正仿宋_GBK" w:hint="eastAsia"/>
          <w:color w:val="000000"/>
          <w:kern w:val="0"/>
        </w:rPr>
        <w:t>面向企业的行业认证包括</w:t>
      </w:r>
      <w:r>
        <w:rPr>
          <w:rFonts w:eastAsia="方正仿宋_GBK" w:hint="eastAsia"/>
          <w:color w:val="000000"/>
          <w:kern w:val="0"/>
        </w:rPr>
        <w:t>Oeko-TexStandard100</w:t>
      </w:r>
      <w:r>
        <w:rPr>
          <w:rFonts w:ascii="方正仿宋_GBK" w:eastAsia="方正仿宋_GBK" w:hint="eastAsia"/>
          <w:color w:val="000000"/>
          <w:kern w:val="0"/>
        </w:rPr>
        <w:t>生态纺织品认证、</w:t>
      </w:r>
      <w:r>
        <w:rPr>
          <w:rFonts w:eastAsia="方正仿宋_GBK" w:cs="Calibri" w:hint="eastAsia"/>
          <w:color w:val="000000"/>
          <w:kern w:val="0"/>
        </w:rPr>
        <w:t>HACCP</w:t>
      </w:r>
      <w:r>
        <w:rPr>
          <w:rFonts w:ascii="方正仿宋_GBK" w:eastAsia="方正仿宋_GBK" w:hint="eastAsia"/>
          <w:color w:val="000000"/>
          <w:kern w:val="0"/>
        </w:rPr>
        <w:t>食品生产企业危害分析与关键控制点管理体系、</w:t>
      </w:r>
      <w:r>
        <w:rPr>
          <w:rFonts w:eastAsia="方正仿宋_GBK" w:cs="Calibri" w:hint="eastAsia"/>
          <w:color w:val="000000"/>
          <w:kern w:val="0"/>
        </w:rPr>
        <w:t>ISO22000</w:t>
      </w:r>
      <w:r>
        <w:rPr>
          <w:rFonts w:ascii="方正仿宋_GBK" w:eastAsia="方正仿宋_GBK" w:hint="eastAsia"/>
          <w:color w:val="000000"/>
          <w:kern w:val="0"/>
        </w:rPr>
        <w:t>食品安全管理、</w:t>
      </w:r>
      <w:r>
        <w:rPr>
          <w:rFonts w:eastAsia="方正仿宋_GBK" w:cs="Calibri" w:hint="eastAsia"/>
          <w:color w:val="000000"/>
          <w:kern w:val="0"/>
        </w:rPr>
        <w:t>ISO/TS16949</w:t>
      </w:r>
      <w:r>
        <w:rPr>
          <w:rFonts w:ascii="方正仿宋_GBK" w:eastAsia="方正仿宋_GBK" w:hint="eastAsia"/>
          <w:color w:val="000000"/>
          <w:kern w:val="0"/>
        </w:rPr>
        <w:t>或</w:t>
      </w:r>
      <w:r>
        <w:rPr>
          <w:rFonts w:eastAsia="方正仿宋_GBK" w:cs="Calibri" w:hint="eastAsia"/>
          <w:color w:val="000000"/>
          <w:kern w:val="0"/>
        </w:rPr>
        <w:t>IATF16949</w:t>
      </w:r>
      <w:r>
        <w:rPr>
          <w:rFonts w:ascii="方正仿宋_GBK" w:eastAsia="方正仿宋_GBK" w:hint="eastAsia"/>
          <w:color w:val="000000"/>
          <w:kern w:val="0"/>
        </w:rPr>
        <w:t>汽车行业质量体系、</w:t>
      </w:r>
      <w:r>
        <w:rPr>
          <w:rFonts w:eastAsia="方正仿宋_GBK" w:cs="Calibri" w:hint="eastAsia"/>
          <w:color w:val="000000"/>
          <w:kern w:val="0"/>
        </w:rPr>
        <w:t>ISO13485</w:t>
      </w:r>
      <w:r>
        <w:rPr>
          <w:rFonts w:ascii="方正仿宋_GBK" w:eastAsia="方正仿宋_GBK" w:hint="eastAsia"/>
          <w:color w:val="000000"/>
          <w:kern w:val="0"/>
        </w:rPr>
        <w:t>医疗器械质量管理体系认证、</w:t>
      </w:r>
      <w:r>
        <w:rPr>
          <w:rFonts w:eastAsia="方正仿宋_GBK" w:cs="Calibri" w:hint="eastAsia"/>
          <w:color w:val="000000"/>
          <w:kern w:val="0"/>
        </w:rPr>
        <w:t>CGMP</w:t>
      </w:r>
      <w:r>
        <w:rPr>
          <w:rFonts w:ascii="方正仿宋_GBK" w:eastAsia="方正仿宋_GBK" w:hint="eastAsia"/>
          <w:color w:val="000000"/>
          <w:kern w:val="0"/>
        </w:rPr>
        <w:t>动态药品生产质量管理规范认证、英国零售商协会</w:t>
      </w:r>
      <w:r>
        <w:rPr>
          <w:rFonts w:eastAsia="方正仿宋_GBK" w:cs="Calibri" w:hint="eastAsia"/>
          <w:color w:val="000000"/>
          <w:kern w:val="0"/>
        </w:rPr>
        <w:t>BRC</w:t>
      </w:r>
      <w:r>
        <w:rPr>
          <w:rFonts w:ascii="方正仿宋_GBK" w:eastAsia="方正仿宋_GBK" w:hint="eastAsia"/>
          <w:color w:val="000000"/>
          <w:kern w:val="0"/>
        </w:rPr>
        <w:t>认证；</w:t>
      </w:r>
    </w:p>
    <w:p w:rsidR="007861CD" w:rsidRDefault="007861CD" w:rsidP="00637FC4">
      <w:pPr>
        <w:ind w:firstLineChars="200" w:firstLine="632"/>
        <w:rPr>
          <w:rFonts w:eastAsia="方正仿宋_GBK"/>
          <w:color w:val="000000"/>
          <w:kern w:val="0"/>
        </w:rPr>
      </w:pPr>
      <w:r>
        <w:rPr>
          <w:rFonts w:ascii="方正仿宋_GBK" w:eastAsia="方正仿宋_GBK" w:hint="eastAsia"/>
          <w:color w:val="000000"/>
          <w:kern w:val="0"/>
        </w:rPr>
        <w:t>面向产品或生产线的行业认证标准包括欧盟</w:t>
      </w:r>
      <w:r>
        <w:rPr>
          <w:rFonts w:eastAsia="方正仿宋_GBK" w:hint="eastAsia"/>
          <w:color w:val="000000"/>
          <w:kern w:val="0"/>
        </w:rPr>
        <w:t>CE</w:t>
      </w:r>
      <w:r>
        <w:rPr>
          <w:rFonts w:ascii="方正仿宋_GBK" w:eastAsia="方正仿宋_GBK" w:hint="eastAsia"/>
          <w:color w:val="000000"/>
          <w:kern w:val="0"/>
        </w:rPr>
        <w:t>、</w:t>
      </w:r>
      <w:r>
        <w:rPr>
          <w:rFonts w:eastAsia="方正仿宋_GBK" w:cs="Calibri" w:hint="eastAsia"/>
          <w:color w:val="000000"/>
          <w:kern w:val="0"/>
        </w:rPr>
        <w:t>EMC</w:t>
      </w:r>
      <w:r>
        <w:rPr>
          <w:rFonts w:ascii="方正仿宋_GBK" w:eastAsia="方正仿宋_GBK" w:hint="eastAsia"/>
          <w:color w:val="000000"/>
          <w:kern w:val="0"/>
        </w:rPr>
        <w:t>、</w:t>
      </w:r>
      <w:r>
        <w:rPr>
          <w:rFonts w:eastAsia="方正仿宋_GBK" w:cs="Calibri" w:hint="eastAsia"/>
          <w:color w:val="000000"/>
          <w:kern w:val="0"/>
        </w:rPr>
        <w:t>ROHS</w:t>
      </w:r>
      <w:r>
        <w:rPr>
          <w:rFonts w:ascii="方正仿宋_GBK" w:eastAsia="方正仿宋_GBK" w:hint="eastAsia"/>
          <w:color w:val="000000"/>
          <w:kern w:val="0"/>
        </w:rPr>
        <w:t>、</w:t>
      </w:r>
      <w:r>
        <w:rPr>
          <w:rFonts w:eastAsia="方正仿宋_GBK" w:cs="Calibri" w:hint="eastAsia"/>
          <w:color w:val="000000"/>
          <w:kern w:val="0"/>
        </w:rPr>
        <w:t>PAHS</w:t>
      </w:r>
      <w:r>
        <w:rPr>
          <w:rFonts w:ascii="方正仿宋_GBK" w:eastAsia="方正仿宋_GBK" w:hint="eastAsia"/>
          <w:color w:val="000000"/>
          <w:kern w:val="0"/>
        </w:rPr>
        <w:t>、</w:t>
      </w:r>
      <w:r>
        <w:rPr>
          <w:rFonts w:eastAsia="方正仿宋_GBK" w:cs="Calibri" w:hint="eastAsia"/>
          <w:color w:val="000000"/>
          <w:kern w:val="0"/>
        </w:rPr>
        <w:t>REACH</w:t>
      </w:r>
      <w:r>
        <w:rPr>
          <w:rFonts w:ascii="方正仿宋_GBK" w:eastAsia="方正仿宋_GBK" w:hint="eastAsia"/>
          <w:color w:val="000000"/>
          <w:kern w:val="0"/>
        </w:rPr>
        <w:t>、</w:t>
      </w:r>
      <w:r>
        <w:rPr>
          <w:rFonts w:eastAsia="方正仿宋_GBK" w:cs="Calibri" w:hint="eastAsia"/>
          <w:color w:val="000000"/>
          <w:kern w:val="0"/>
        </w:rPr>
        <w:t>EC</w:t>
      </w:r>
      <w:r>
        <w:rPr>
          <w:rFonts w:ascii="方正仿宋_GBK" w:eastAsia="方正仿宋_GBK" w:hint="eastAsia"/>
          <w:color w:val="000000"/>
          <w:kern w:val="0"/>
        </w:rPr>
        <w:t>认证、美国</w:t>
      </w:r>
      <w:r>
        <w:rPr>
          <w:rFonts w:eastAsia="方正仿宋_GBK" w:cs="Calibri" w:hint="eastAsia"/>
          <w:color w:val="000000"/>
          <w:kern w:val="0"/>
        </w:rPr>
        <w:t>UL</w:t>
      </w:r>
      <w:r>
        <w:rPr>
          <w:rFonts w:ascii="方正仿宋_GBK" w:eastAsia="方正仿宋_GBK" w:hint="eastAsia"/>
          <w:color w:val="000000"/>
          <w:kern w:val="0"/>
        </w:rPr>
        <w:t>、</w:t>
      </w:r>
      <w:r>
        <w:rPr>
          <w:rFonts w:eastAsia="方正仿宋_GBK" w:cs="Calibri" w:hint="eastAsia"/>
          <w:color w:val="000000"/>
          <w:kern w:val="0"/>
        </w:rPr>
        <w:t>UPC</w:t>
      </w:r>
      <w:r>
        <w:rPr>
          <w:rFonts w:ascii="方正仿宋_GBK" w:eastAsia="方正仿宋_GBK" w:hint="eastAsia"/>
          <w:color w:val="000000"/>
          <w:kern w:val="0"/>
        </w:rPr>
        <w:t>、</w:t>
      </w:r>
      <w:r>
        <w:rPr>
          <w:rFonts w:eastAsia="方正仿宋_GBK" w:cs="Calibri" w:hint="eastAsia"/>
          <w:color w:val="000000"/>
          <w:kern w:val="0"/>
        </w:rPr>
        <w:t>FDA</w:t>
      </w:r>
      <w:r>
        <w:rPr>
          <w:rFonts w:ascii="方正仿宋_GBK" w:eastAsia="方正仿宋_GBK" w:hint="eastAsia"/>
          <w:color w:val="000000"/>
          <w:kern w:val="0"/>
        </w:rPr>
        <w:t>、</w:t>
      </w:r>
      <w:r>
        <w:rPr>
          <w:rFonts w:eastAsia="方正仿宋_GBK" w:cs="Calibri" w:hint="eastAsia"/>
          <w:color w:val="000000"/>
          <w:kern w:val="0"/>
        </w:rPr>
        <w:t>ETL</w:t>
      </w:r>
      <w:r>
        <w:rPr>
          <w:rFonts w:ascii="方正仿宋_GBK" w:eastAsia="方正仿宋_GBK" w:hint="eastAsia"/>
          <w:color w:val="000000"/>
          <w:kern w:val="0"/>
        </w:rPr>
        <w:t>、</w:t>
      </w:r>
      <w:r>
        <w:rPr>
          <w:rFonts w:eastAsia="方正仿宋_GBK" w:cs="Calibri" w:hint="eastAsia"/>
          <w:color w:val="000000"/>
          <w:kern w:val="0"/>
        </w:rPr>
        <w:t>FCC</w:t>
      </w:r>
      <w:r>
        <w:rPr>
          <w:rFonts w:ascii="方正仿宋_GBK" w:eastAsia="方正仿宋_GBK" w:hint="eastAsia"/>
          <w:color w:val="000000"/>
          <w:kern w:val="0"/>
        </w:rPr>
        <w:t>、</w:t>
      </w:r>
      <w:r>
        <w:rPr>
          <w:rFonts w:eastAsia="方正仿宋_GBK" w:cs="Calibri" w:hint="eastAsia"/>
          <w:color w:val="000000"/>
          <w:kern w:val="0"/>
        </w:rPr>
        <w:t>EPA</w:t>
      </w:r>
      <w:r>
        <w:rPr>
          <w:rFonts w:ascii="方正仿宋_GBK" w:eastAsia="方正仿宋_GBK" w:hint="eastAsia"/>
          <w:color w:val="000000"/>
          <w:kern w:val="0"/>
        </w:rPr>
        <w:t>、</w:t>
      </w:r>
      <w:r>
        <w:rPr>
          <w:rFonts w:eastAsia="方正仿宋_GBK" w:cs="Calibri" w:hint="eastAsia"/>
          <w:color w:val="000000"/>
          <w:kern w:val="0"/>
        </w:rPr>
        <w:t>CPSC</w:t>
      </w:r>
      <w:r>
        <w:rPr>
          <w:rFonts w:ascii="方正仿宋_GBK" w:eastAsia="方正仿宋_GBK" w:hint="eastAsia"/>
          <w:color w:val="000000"/>
          <w:kern w:val="0"/>
        </w:rPr>
        <w:t>认证、美国药典认证</w:t>
      </w:r>
      <w:r>
        <w:rPr>
          <w:rFonts w:eastAsia="方正仿宋_GBK" w:cs="Calibri" w:hint="eastAsia"/>
          <w:color w:val="000000"/>
          <w:kern w:val="0"/>
        </w:rPr>
        <w:t>USP</w:t>
      </w:r>
      <w:r>
        <w:rPr>
          <w:rFonts w:ascii="方正仿宋_GBK" w:eastAsia="方正仿宋_GBK" w:hint="eastAsia"/>
          <w:color w:val="000000"/>
          <w:kern w:val="0"/>
        </w:rPr>
        <w:t>、加拿大</w:t>
      </w:r>
      <w:r>
        <w:rPr>
          <w:rFonts w:eastAsia="方正仿宋_GBK" w:cs="Calibri" w:hint="eastAsia"/>
          <w:color w:val="000000"/>
          <w:kern w:val="0"/>
        </w:rPr>
        <w:t>CSA</w:t>
      </w:r>
      <w:r>
        <w:rPr>
          <w:rFonts w:ascii="方正仿宋_GBK" w:eastAsia="方正仿宋_GBK" w:hint="eastAsia"/>
          <w:color w:val="000000"/>
          <w:kern w:val="0"/>
        </w:rPr>
        <w:t>、</w:t>
      </w:r>
      <w:r>
        <w:rPr>
          <w:rFonts w:eastAsia="方正仿宋_GBK" w:cs="Calibri" w:hint="eastAsia"/>
          <w:color w:val="000000"/>
          <w:kern w:val="0"/>
        </w:rPr>
        <w:t>CETL</w:t>
      </w:r>
      <w:r>
        <w:rPr>
          <w:rFonts w:ascii="方正仿宋_GBK" w:eastAsia="方正仿宋_GBK" w:hint="eastAsia"/>
          <w:color w:val="000000"/>
          <w:kern w:val="0"/>
        </w:rPr>
        <w:t>认证、澳大利亚</w:t>
      </w:r>
      <w:r>
        <w:rPr>
          <w:rFonts w:eastAsia="方正仿宋_GBK" w:cs="Calibri" w:hint="eastAsia"/>
          <w:color w:val="000000"/>
          <w:kern w:val="0"/>
        </w:rPr>
        <w:t>WATERMARK</w:t>
      </w:r>
      <w:r>
        <w:rPr>
          <w:rFonts w:ascii="方正仿宋_GBK" w:eastAsia="方正仿宋_GBK" w:hint="eastAsia"/>
          <w:color w:val="000000"/>
          <w:kern w:val="0"/>
        </w:rPr>
        <w:t>、</w:t>
      </w:r>
      <w:r>
        <w:rPr>
          <w:rFonts w:eastAsia="方正仿宋_GBK" w:cs="Calibri" w:hint="eastAsia"/>
          <w:color w:val="000000"/>
          <w:kern w:val="0"/>
        </w:rPr>
        <w:t>TGA</w:t>
      </w:r>
      <w:r>
        <w:rPr>
          <w:rFonts w:ascii="方正仿宋_GBK" w:eastAsia="方正仿宋_GBK" w:hint="eastAsia"/>
          <w:color w:val="000000"/>
          <w:kern w:val="0"/>
        </w:rPr>
        <w:t>、</w:t>
      </w:r>
      <w:r>
        <w:rPr>
          <w:rFonts w:eastAsia="方正仿宋_GBK" w:cs="Calibri" w:hint="eastAsia"/>
          <w:color w:val="000000"/>
          <w:kern w:val="0"/>
        </w:rPr>
        <w:t>SAA</w:t>
      </w:r>
      <w:r>
        <w:rPr>
          <w:rFonts w:ascii="方正仿宋_GBK" w:eastAsia="方正仿宋_GBK" w:hint="eastAsia"/>
          <w:color w:val="000000"/>
          <w:kern w:val="0"/>
        </w:rPr>
        <w:t>认证、</w:t>
      </w:r>
      <w:r>
        <w:rPr>
          <w:rFonts w:eastAsia="方正仿宋_GBK" w:cs="Calibri" w:hint="eastAsia"/>
          <w:color w:val="000000"/>
          <w:kern w:val="0"/>
        </w:rPr>
        <w:t>RCM</w:t>
      </w:r>
      <w:r>
        <w:rPr>
          <w:rFonts w:ascii="方正仿宋_GBK" w:eastAsia="方正仿宋_GBK" w:hint="eastAsia"/>
          <w:color w:val="000000"/>
          <w:kern w:val="0"/>
        </w:rPr>
        <w:t>认证、欧洲药典适用性认证</w:t>
      </w:r>
      <w:r>
        <w:rPr>
          <w:rFonts w:eastAsia="方正仿宋_GBK" w:cs="Calibri" w:hint="eastAsia"/>
          <w:color w:val="000000"/>
          <w:kern w:val="0"/>
        </w:rPr>
        <w:t>COS</w:t>
      </w:r>
      <w:r>
        <w:rPr>
          <w:rFonts w:ascii="方正仿宋_GBK" w:eastAsia="方正仿宋_GBK" w:hint="eastAsia"/>
          <w:color w:val="000000"/>
          <w:kern w:val="0"/>
        </w:rPr>
        <w:t>、德国</w:t>
      </w:r>
      <w:r>
        <w:rPr>
          <w:rFonts w:eastAsia="方正仿宋_GBK" w:cs="Calibri" w:hint="eastAsia"/>
          <w:color w:val="000000"/>
          <w:kern w:val="0"/>
        </w:rPr>
        <w:t>GS</w:t>
      </w:r>
      <w:r>
        <w:rPr>
          <w:rFonts w:ascii="方正仿宋_GBK" w:eastAsia="方正仿宋_GBK" w:hint="eastAsia"/>
          <w:color w:val="000000"/>
          <w:kern w:val="0"/>
        </w:rPr>
        <w:t>、</w:t>
      </w:r>
      <w:r>
        <w:rPr>
          <w:rFonts w:eastAsia="方正仿宋_GBK" w:cs="Calibri" w:hint="eastAsia"/>
          <w:color w:val="000000"/>
          <w:kern w:val="0"/>
        </w:rPr>
        <w:t>TUV</w:t>
      </w:r>
      <w:r>
        <w:rPr>
          <w:rFonts w:ascii="方正仿宋_GBK" w:eastAsia="方正仿宋_GBK" w:hint="eastAsia"/>
          <w:color w:val="000000"/>
          <w:kern w:val="0"/>
        </w:rPr>
        <w:t>认证、英国</w:t>
      </w:r>
      <w:r>
        <w:rPr>
          <w:rFonts w:eastAsia="方正仿宋_GBK" w:cs="Calibri" w:hint="eastAsia"/>
          <w:color w:val="000000"/>
          <w:kern w:val="0"/>
        </w:rPr>
        <w:t>BSI</w:t>
      </w:r>
      <w:r>
        <w:rPr>
          <w:rFonts w:ascii="方正仿宋_GBK" w:eastAsia="方正仿宋_GBK" w:hint="eastAsia"/>
          <w:color w:val="000000"/>
          <w:kern w:val="0"/>
        </w:rPr>
        <w:t>、</w:t>
      </w:r>
      <w:r>
        <w:rPr>
          <w:rFonts w:eastAsia="方正仿宋_GBK" w:cs="Calibri" w:hint="eastAsia"/>
          <w:color w:val="000000"/>
          <w:kern w:val="0"/>
        </w:rPr>
        <w:t>UKCA</w:t>
      </w:r>
      <w:r>
        <w:rPr>
          <w:rFonts w:ascii="方正仿宋_GBK" w:eastAsia="方正仿宋_GBK" w:hint="eastAsia"/>
          <w:color w:val="000000"/>
          <w:kern w:val="0"/>
        </w:rPr>
        <w:lastRenderedPageBreak/>
        <w:t>认证、海湾</w:t>
      </w:r>
      <w:r>
        <w:rPr>
          <w:rFonts w:eastAsia="方正仿宋_GBK" w:cs="Calibri" w:hint="eastAsia"/>
          <w:color w:val="000000"/>
          <w:kern w:val="0"/>
        </w:rPr>
        <w:t>GCC</w:t>
      </w:r>
      <w:r>
        <w:rPr>
          <w:rFonts w:ascii="方正仿宋_GBK" w:eastAsia="方正仿宋_GBK" w:hint="eastAsia"/>
          <w:color w:val="000000"/>
          <w:kern w:val="0"/>
        </w:rPr>
        <w:t>认证、日本药品和医疗器械管理局认证</w:t>
      </w:r>
      <w:r>
        <w:rPr>
          <w:rFonts w:eastAsia="方正仿宋_GBK" w:cs="Calibri" w:hint="eastAsia"/>
          <w:color w:val="000000"/>
          <w:kern w:val="0"/>
        </w:rPr>
        <w:t>PMDA</w:t>
      </w:r>
      <w:r>
        <w:rPr>
          <w:rFonts w:ascii="方正仿宋_GBK" w:eastAsia="方正仿宋_GBK" w:hint="eastAsia"/>
          <w:color w:val="000000"/>
          <w:kern w:val="0"/>
        </w:rPr>
        <w:t>、日本药物主文档认证</w:t>
      </w:r>
      <w:r>
        <w:rPr>
          <w:rFonts w:eastAsia="方正仿宋_GBK" w:cs="Calibri" w:hint="eastAsia"/>
          <w:color w:val="000000"/>
          <w:kern w:val="0"/>
        </w:rPr>
        <w:t>JDMF</w:t>
      </w:r>
      <w:r>
        <w:rPr>
          <w:rFonts w:ascii="方正仿宋_GBK" w:eastAsia="方正仿宋_GBK" w:hint="eastAsia"/>
          <w:color w:val="000000"/>
          <w:kern w:val="0"/>
        </w:rPr>
        <w:t>、日本</w:t>
      </w:r>
      <w:r>
        <w:rPr>
          <w:rFonts w:eastAsia="方正仿宋_GBK" w:cs="Calibri" w:hint="eastAsia"/>
          <w:color w:val="000000"/>
          <w:kern w:val="0"/>
        </w:rPr>
        <w:t>PSE</w:t>
      </w:r>
      <w:r>
        <w:rPr>
          <w:rFonts w:ascii="方正仿宋_GBK" w:eastAsia="方正仿宋_GBK" w:hint="eastAsia"/>
          <w:color w:val="000000"/>
          <w:kern w:val="0"/>
        </w:rPr>
        <w:t>认证、韩国</w:t>
      </w:r>
      <w:r>
        <w:rPr>
          <w:rFonts w:eastAsia="方正仿宋_GBK" w:cs="Calibri" w:hint="eastAsia"/>
          <w:color w:val="000000"/>
          <w:kern w:val="0"/>
        </w:rPr>
        <w:t>KS</w:t>
      </w:r>
      <w:r>
        <w:rPr>
          <w:rFonts w:ascii="方正仿宋_GBK" w:eastAsia="方正仿宋_GBK" w:hint="eastAsia"/>
          <w:color w:val="000000"/>
          <w:kern w:val="0"/>
        </w:rPr>
        <w:t>认证、</w:t>
      </w:r>
      <w:r>
        <w:rPr>
          <w:rFonts w:eastAsia="方正仿宋_GBK" w:cs="Calibri" w:hint="eastAsia"/>
          <w:color w:val="000000"/>
          <w:kern w:val="0"/>
        </w:rPr>
        <w:t>WHOPQ</w:t>
      </w:r>
      <w:r>
        <w:rPr>
          <w:rFonts w:ascii="方正仿宋_GBK" w:eastAsia="方正仿宋_GBK" w:hint="eastAsia"/>
          <w:color w:val="000000"/>
          <w:kern w:val="0"/>
        </w:rPr>
        <w:t>认证、</w:t>
      </w:r>
      <w:r>
        <w:rPr>
          <w:rFonts w:eastAsia="方正仿宋_GBK" w:cs="Calibri" w:hint="eastAsia"/>
          <w:color w:val="000000"/>
          <w:kern w:val="0"/>
        </w:rPr>
        <w:t>Halal</w:t>
      </w:r>
      <w:r>
        <w:rPr>
          <w:rFonts w:ascii="方正仿宋_GBK" w:eastAsia="方正仿宋_GBK" w:hint="eastAsia"/>
          <w:color w:val="000000"/>
          <w:kern w:val="0"/>
        </w:rPr>
        <w:t>认证、</w:t>
      </w:r>
      <w:r>
        <w:rPr>
          <w:rFonts w:eastAsia="方正仿宋_GBK" w:cs="Calibri" w:hint="eastAsia"/>
          <w:color w:val="000000"/>
          <w:kern w:val="0"/>
        </w:rPr>
        <w:t>Kosher</w:t>
      </w:r>
      <w:r>
        <w:rPr>
          <w:rFonts w:ascii="方正仿宋_GBK" w:eastAsia="方正仿宋_GBK" w:hint="eastAsia"/>
          <w:color w:val="000000"/>
          <w:kern w:val="0"/>
        </w:rPr>
        <w:t>认证、</w:t>
      </w:r>
      <w:r>
        <w:rPr>
          <w:rFonts w:eastAsia="方正仿宋_GBK" w:cs="Calibri" w:hint="eastAsia"/>
          <w:color w:val="000000"/>
          <w:kern w:val="0"/>
        </w:rPr>
        <w:t>IECEECB</w:t>
      </w:r>
      <w:r>
        <w:rPr>
          <w:rFonts w:ascii="方正仿宋_GBK" w:eastAsia="方正仿宋_GBK" w:hint="eastAsia"/>
          <w:color w:val="000000"/>
          <w:kern w:val="0"/>
        </w:rPr>
        <w:t>认证、</w:t>
      </w:r>
      <w:r>
        <w:rPr>
          <w:rFonts w:eastAsia="方正仿宋_GBK" w:cs="Calibri" w:hint="eastAsia"/>
          <w:color w:val="000000"/>
          <w:kern w:val="0"/>
        </w:rPr>
        <w:t>BSCI</w:t>
      </w:r>
      <w:r>
        <w:rPr>
          <w:rFonts w:ascii="方正仿宋_GBK" w:eastAsia="方正仿宋_GBK" w:hint="eastAsia"/>
          <w:color w:val="000000"/>
          <w:kern w:val="0"/>
        </w:rPr>
        <w:t>认证、</w:t>
      </w:r>
      <w:r>
        <w:rPr>
          <w:rFonts w:eastAsia="方正仿宋_GBK" w:cs="Calibri" w:hint="eastAsia"/>
          <w:color w:val="000000"/>
          <w:kern w:val="0"/>
        </w:rPr>
        <w:t>GRS</w:t>
      </w:r>
      <w:r>
        <w:rPr>
          <w:rFonts w:ascii="方正仿宋_GBK" w:eastAsia="方正仿宋_GBK" w:hint="eastAsia"/>
          <w:color w:val="000000"/>
          <w:kern w:val="0"/>
        </w:rPr>
        <w:t>认证、</w:t>
      </w:r>
      <w:r>
        <w:rPr>
          <w:rFonts w:eastAsia="方正仿宋_GBK" w:cs="Calibri" w:hint="eastAsia"/>
          <w:color w:val="000000"/>
          <w:kern w:val="0"/>
        </w:rPr>
        <w:t>BV</w:t>
      </w:r>
      <w:r>
        <w:rPr>
          <w:rFonts w:ascii="方正仿宋_GBK" w:eastAsia="方正仿宋_GBK" w:hint="eastAsia"/>
          <w:color w:val="000000"/>
          <w:kern w:val="0"/>
        </w:rPr>
        <w:t>认证、</w:t>
      </w:r>
      <w:r>
        <w:rPr>
          <w:rFonts w:eastAsia="方正仿宋_GBK" w:cs="Calibri" w:hint="eastAsia"/>
          <w:color w:val="000000"/>
          <w:kern w:val="0"/>
        </w:rPr>
        <w:t>SMETA</w:t>
      </w:r>
      <w:r>
        <w:rPr>
          <w:rFonts w:ascii="方正仿宋_GBK" w:eastAsia="方正仿宋_GBK" w:hint="eastAsia"/>
          <w:color w:val="000000"/>
          <w:kern w:val="0"/>
        </w:rPr>
        <w:t>认证、俄罗斯</w:t>
      </w:r>
      <w:r>
        <w:rPr>
          <w:rFonts w:eastAsia="方正仿宋_GBK" w:cs="Calibri" w:hint="eastAsia"/>
          <w:color w:val="000000"/>
          <w:kern w:val="0"/>
        </w:rPr>
        <w:t>EAC</w:t>
      </w:r>
      <w:r>
        <w:rPr>
          <w:rFonts w:ascii="方正仿宋_GBK" w:eastAsia="方正仿宋_GBK" w:hint="eastAsia"/>
          <w:color w:val="000000"/>
          <w:kern w:val="0"/>
        </w:rPr>
        <w:t>认证、印度</w:t>
      </w:r>
      <w:r>
        <w:rPr>
          <w:rFonts w:eastAsia="方正仿宋_GBK" w:cs="Calibri" w:hint="eastAsia"/>
          <w:color w:val="000000"/>
          <w:kern w:val="0"/>
        </w:rPr>
        <w:t>BIS</w:t>
      </w:r>
      <w:r>
        <w:rPr>
          <w:rFonts w:ascii="方正仿宋_GBK" w:eastAsia="方正仿宋_GBK" w:hint="eastAsia"/>
          <w:color w:val="000000"/>
          <w:kern w:val="0"/>
        </w:rPr>
        <w:t>认证、印尼</w:t>
      </w:r>
      <w:r>
        <w:rPr>
          <w:rFonts w:eastAsia="方正仿宋_GBK" w:cs="Calibri" w:hint="eastAsia"/>
          <w:color w:val="000000"/>
          <w:kern w:val="0"/>
        </w:rPr>
        <w:t>SNI</w:t>
      </w:r>
      <w:r>
        <w:rPr>
          <w:rFonts w:ascii="方正仿宋_GBK" w:eastAsia="方正仿宋_GBK" w:hint="eastAsia"/>
          <w:color w:val="000000"/>
          <w:kern w:val="0"/>
        </w:rPr>
        <w:t>认证、巴西</w:t>
      </w:r>
      <w:r>
        <w:rPr>
          <w:rFonts w:eastAsia="方正仿宋_GBK" w:cs="Calibri" w:hint="eastAsia"/>
          <w:color w:val="000000"/>
          <w:kern w:val="0"/>
        </w:rPr>
        <w:t>INMETRO</w:t>
      </w:r>
      <w:r>
        <w:rPr>
          <w:rFonts w:ascii="方正仿宋_GBK" w:eastAsia="方正仿宋_GBK" w:hint="eastAsia"/>
          <w:color w:val="000000"/>
          <w:kern w:val="0"/>
        </w:rPr>
        <w:t>认证。</w:t>
      </w:r>
    </w:p>
    <w:p w:rsidR="007861CD" w:rsidRDefault="007861CD" w:rsidP="00A85D04">
      <w:pPr>
        <w:ind w:firstLineChars="200" w:firstLine="632"/>
        <w:rPr>
          <w:rFonts w:ascii="方正楷体_GBK" w:eastAsia="方正楷体_GBK"/>
          <w:color w:val="000000"/>
          <w:kern w:val="0"/>
        </w:rPr>
      </w:pPr>
      <w:r>
        <w:rPr>
          <w:rFonts w:ascii="方正楷体_GBK" w:eastAsia="方正楷体_GBK" w:hint="eastAsia"/>
          <w:color w:val="000000"/>
          <w:kern w:val="0"/>
        </w:rPr>
        <w:t>（四）优质企业。</w:t>
      </w:r>
    </w:p>
    <w:p w:rsidR="007861CD" w:rsidRDefault="007861CD" w:rsidP="00A85D04">
      <w:pPr>
        <w:ind w:firstLineChars="200" w:firstLine="608"/>
        <w:rPr>
          <w:rFonts w:ascii="Calibri" w:eastAsia="方正仿宋_GBK"/>
          <w:color w:val="000000"/>
          <w:spacing w:val="-6"/>
          <w:kern w:val="0"/>
        </w:rPr>
      </w:pPr>
      <w:r>
        <w:rPr>
          <w:rFonts w:ascii="方正仿宋_GBK" w:eastAsia="方正仿宋_GBK" w:hint="eastAsia"/>
          <w:color w:val="000000"/>
          <w:spacing w:val="-6"/>
          <w:kern w:val="0"/>
        </w:rPr>
        <w:t>获得制造业单项冠军、国家企业技术中心；国家级专精特新</w:t>
      </w:r>
      <w:r>
        <w:rPr>
          <w:rFonts w:eastAsia="方正仿宋_GBK" w:hint="eastAsia"/>
          <w:color w:val="000000"/>
          <w:spacing w:val="-6"/>
          <w:kern w:val="0"/>
        </w:rPr>
        <w:t>“小巨人”、制造业单项冠军产品</w:t>
      </w:r>
      <w:r>
        <w:rPr>
          <w:rFonts w:ascii="方正仿宋_GBK" w:eastAsia="方正仿宋_GBK" w:hint="eastAsia"/>
          <w:color w:val="000000"/>
          <w:spacing w:val="-6"/>
          <w:kern w:val="0"/>
        </w:rPr>
        <w:t>；国家级高新技术企业、省级专精特新中小企业、省级企业技术中心；市级专精特新中小企业。</w:t>
      </w:r>
    </w:p>
    <w:p w:rsidR="007861CD" w:rsidRDefault="007861CD" w:rsidP="00A85D04">
      <w:pPr>
        <w:ind w:firstLineChars="200" w:firstLine="632"/>
        <w:rPr>
          <w:rFonts w:ascii="方正楷体_GBK" w:eastAsia="方正楷体_GBK"/>
          <w:color w:val="000000"/>
          <w:kern w:val="0"/>
        </w:rPr>
      </w:pPr>
      <w:r>
        <w:rPr>
          <w:rFonts w:ascii="方正楷体_GBK" w:eastAsia="方正楷体_GBK" w:hint="eastAsia"/>
          <w:color w:val="000000"/>
          <w:kern w:val="0"/>
        </w:rPr>
        <w:t>（五）研发创新。</w:t>
      </w:r>
    </w:p>
    <w:p w:rsidR="007861CD" w:rsidRDefault="007861CD" w:rsidP="00A85D04">
      <w:pPr>
        <w:ind w:firstLineChars="200" w:firstLine="632"/>
        <w:rPr>
          <w:rFonts w:ascii="Calibri" w:eastAsia="方正仿宋_GBK"/>
          <w:color w:val="000000"/>
          <w:kern w:val="0"/>
        </w:rPr>
      </w:pPr>
      <w:r>
        <w:rPr>
          <w:rFonts w:ascii="方正仿宋_GBK" w:eastAsia="方正仿宋_GBK" w:hint="eastAsia"/>
          <w:color w:val="000000"/>
          <w:kern w:val="0"/>
        </w:rPr>
        <w:t>按</w:t>
      </w:r>
      <w:r>
        <w:rPr>
          <w:rFonts w:ascii="方正仿宋_GBK" w:eastAsia="方正仿宋_GBK" w:hint="eastAsia"/>
          <w:color w:val="000000"/>
          <w:spacing w:val="-4"/>
          <w:kern w:val="0"/>
        </w:rPr>
        <w:t>照企业拥有的发明专利、实用新型专利或外观专利计算分值</w:t>
      </w:r>
      <w:r w:rsidR="00637FC4">
        <w:rPr>
          <w:rFonts w:ascii="方正仿宋_GBK" w:eastAsia="方正仿宋_GBK" w:hint="eastAsia"/>
          <w:color w:val="000000"/>
          <w:spacing w:val="-4"/>
          <w:kern w:val="0"/>
        </w:rPr>
        <w:t>，每个专利只计入一个展区的分值</w:t>
      </w:r>
      <w:r>
        <w:rPr>
          <w:rFonts w:ascii="方正仿宋_GBK" w:eastAsia="方正仿宋_GBK" w:hint="eastAsia"/>
          <w:color w:val="000000"/>
          <w:spacing w:val="-4"/>
          <w:kern w:val="0"/>
        </w:rPr>
        <w:t>。</w:t>
      </w:r>
    </w:p>
    <w:p w:rsidR="007861CD" w:rsidRDefault="007861CD" w:rsidP="00A85D04">
      <w:pPr>
        <w:ind w:firstLineChars="200" w:firstLine="632"/>
        <w:rPr>
          <w:rFonts w:ascii="方正楷体_GBK" w:eastAsia="方正楷体_GBK"/>
          <w:color w:val="000000"/>
          <w:kern w:val="0"/>
        </w:rPr>
      </w:pPr>
      <w:r>
        <w:rPr>
          <w:rFonts w:ascii="方正楷体_GBK" w:eastAsia="方正楷体_GBK" w:hint="eastAsia"/>
          <w:color w:val="000000"/>
          <w:kern w:val="0"/>
        </w:rPr>
        <w:t>（六）境内外商标注册。</w:t>
      </w:r>
    </w:p>
    <w:p w:rsidR="007861CD" w:rsidRDefault="007861CD" w:rsidP="00A85D04">
      <w:pPr>
        <w:ind w:firstLineChars="200" w:firstLine="632"/>
        <w:rPr>
          <w:rFonts w:eastAsia="方正仿宋_GBK"/>
          <w:color w:val="000000"/>
          <w:kern w:val="0"/>
        </w:rPr>
      </w:pPr>
      <w:r>
        <w:rPr>
          <w:rFonts w:ascii="方正仿宋_GBK" w:eastAsia="方正仿宋_GBK" w:hint="eastAsia"/>
          <w:color w:val="000000"/>
          <w:kern w:val="0"/>
        </w:rPr>
        <w:t>境内外注册商标持有者须与申请企业一致或持有者为企业占股不低于</w:t>
      </w:r>
      <w:r w:rsidRPr="009A64CC">
        <w:rPr>
          <w:rFonts w:eastAsia="方正仿宋_GBK"/>
          <w:color w:val="000000"/>
          <w:kern w:val="0"/>
        </w:rPr>
        <w:t>50%</w:t>
      </w:r>
      <w:r>
        <w:rPr>
          <w:rFonts w:ascii="方正仿宋_GBK" w:eastAsia="方正仿宋_GBK" w:hint="eastAsia"/>
          <w:color w:val="000000"/>
          <w:kern w:val="0"/>
        </w:rPr>
        <w:t>的自然人股东，商标覆盖的产品应属于所申请展区规定的参展商品目录。属商标转让的，应提交有关证明材料。</w:t>
      </w:r>
    </w:p>
    <w:p w:rsidR="007861CD" w:rsidRDefault="007861CD" w:rsidP="00A85D04">
      <w:pPr>
        <w:ind w:firstLineChars="200" w:firstLine="632"/>
        <w:rPr>
          <w:rFonts w:ascii="方正楷体_GBK" w:eastAsia="方正楷体_GBK" w:hAnsi="Calibri"/>
          <w:color w:val="000000"/>
          <w:kern w:val="0"/>
        </w:rPr>
      </w:pPr>
      <w:r>
        <w:rPr>
          <w:rFonts w:ascii="方正楷体_GBK" w:eastAsia="方正楷体_GBK" w:hint="eastAsia"/>
          <w:color w:val="000000"/>
          <w:kern w:val="0"/>
        </w:rPr>
        <w:t>（七）品牌荣誉。</w:t>
      </w:r>
    </w:p>
    <w:p w:rsidR="007861CD" w:rsidRDefault="007861CD" w:rsidP="00A85D04">
      <w:pPr>
        <w:ind w:firstLineChars="200" w:firstLine="632"/>
        <w:rPr>
          <w:rFonts w:ascii="Calibri" w:eastAsia="方正仿宋_GBK"/>
          <w:color w:val="000000"/>
          <w:kern w:val="0"/>
        </w:rPr>
      </w:pPr>
      <w:r>
        <w:rPr>
          <w:rFonts w:ascii="方正仿宋_GBK" w:eastAsia="方正仿宋_GBK" w:hint="eastAsia"/>
          <w:color w:val="000000"/>
          <w:kern w:val="0"/>
        </w:rPr>
        <w:t>企业进入商务部认定的国家外贸转型升级基地，进入省级外贸转型升级示范基地。由外贸转型升级基地所在的县（市、区）商务主管部门书面集中提出该县（市、区）企业的加分内容</w:t>
      </w:r>
      <w:r>
        <w:rPr>
          <w:rFonts w:ascii="方正仿宋_GBK" w:eastAsia="方正仿宋_GBK"/>
          <w:color w:val="000000"/>
          <w:kern w:val="0"/>
        </w:rPr>
        <w:t>。</w:t>
      </w:r>
    </w:p>
    <w:p w:rsidR="007861CD" w:rsidRDefault="007861CD" w:rsidP="00A85D04">
      <w:pPr>
        <w:ind w:firstLineChars="200" w:firstLine="632"/>
        <w:rPr>
          <w:rFonts w:eastAsia="方正仿宋_GBK"/>
          <w:color w:val="000000"/>
          <w:kern w:val="0"/>
        </w:rPr>
      </w:pPr>
      <w:r>
        <w:rPr>
          <w:rFonts w:ascii="方正仿宋_GBK" w:eastAsia="方正仿宋_GBK" w:hint="eastAsia"/>
          <w:color w:val="000000"/>
          <w:kern w:val="0"/>
        </w:rPr>
        <w:t>上次一般性展位评审以来，企业获得广交会设计创新奖（</w:t>
      </w:r>
      <w:r>
        <w:rPr>
          <w:rFonts w:eastAsia="方正仿宋_GBK"/>
          <w:color w:val="000000"/>
          <w:kern w:val="0"/>
        </w:rPr>
        <w:t>CF</w:t>
      </w:r>
      <w:r>
        <w:rPr>
          <w:rFonts w:ascii="方正仿宋_GBK" w:eastAsia="方正仿宋_GBK"/>
          <w:color w:val="000000"/>
          <w:kern w:val="0"/>
        </w:rPr>
        <w:t>奖）</w:t>
      </w:r>
      <w:r>
        <w:rPr>
          <w:rFonts w:ascii="方正仿宋_GBK" w:eastAsia="方正仿宋_GBK" w:hint="eastAsia"/>
          <w:color w:val="000000"/>
          <w:kern w:val="0"/>
        </w:rPr>
        <w:t>至尊金奖、金奖、银奖、铜奖。</w:t>
      </w:r>
    </w:p>
    <w:p w:rsidR="007861CD" w:rsidRDefault="007861CD" w:rsidP="00A85D04">
      <w:pPr>
        <w:spacing w:line="600" w:lineRule="exact"/>
        <w:ind w:firstLineChars="200" w:firstLine="632"/>
        <w:rPr>
          <w:rFonts w:eastAsia="方正仿宋_GBK"/>
          <w:color w:val="000000"/>
          <w:kern w:val="0"/>
        </w:rPr>
      </w:pPr>
      <w:r>
        <w:rPr>
          <w:rFonts w:ascii="方正仿宋_GBK" w:eastAsia="方正仿宋_GBK" w:hint="eastAsia"/>
          <w:color w:val="000000"/>
          <w:kern w:val="0"/>
        </w:rPr>
        <w:lastRenderedPageBreak/>
        <w:t>获得进出口行业企业信用等级评价。</w:t>
      </w:r>
    </w:p>
    <w:p w:rsidR="007861CD" w:rsidRDefault="007861CD" w:rsidP="00A85D04">
      <w:pPr>
        <w:spacing w:line="600" w:lineRule="exact"/>
        <w:ind w:firstLineChars="200" w:firstLine="632"/>
        <w:rPr>
          <w:rFonts w:eastAsia="方正仿宋_GBK"/>
          <w:color w:val="000000"/>
          <w:kern w:val="0"/>
        </w:rPr>
      </w:pPr>
      <w:r>
        <w:rPr>
          <w:rFonts w:ascii="方正仿宋_GBK" w:eastAsia="方正仿宋_GBK" w:hint="eastAsia"/>
          <w:color w:val="000000"/>
          <w:kern w:val="0"/>
        </w:rPr>
        <w:t>海关</w:t>
      </w:r>
      <w:r>
        <w:rPr>
          <w:rFonts w:eastAsia="方正仿宋_GBK" w:hint="eastAsia"/>
          <w:color w:val="000000"/>
          <w:kern w:val="0"/>
        </w:rPr>
        <w:t>A</w:t>
      </w:r>
      <w:r>
        <w:rPr>
          <w:rFonts w:eastAsia="方正仿宋_GBK"/>
          <w:color w:val="000000"/>
          <w:kern w:val="0"/>
        </w:rPr>
        <w:t>EO</w:t>
      </w:r>
      <w:r>
        <w:rPr>
          <w:rFonts w:ascii="方正仿宋_GBK" w:eastAsia="方正仿宋_GBK" w:hint="eastAsia"/>
          <w:color w:val="000000"/>
          <w:kern w:val="0"/>
        </w:rPr>
        <w:t>（高级）认证。</w:t>
      </w:r>
    </w:p>
    <w:p w:rsidR="007861CD" w:rsidRDefault="007861CD" w:rsidP="00A85D04">
      <w:pPr>
        <w:spacing w:line="600" w:lineRule="exact"/>
        <w:ind w:firstLineChars="200" w:firstLine="632"/>
        <w:rPr>
          <w:rFonts w:ascii="方正楷体_GBK" w:eastAsia="方正楷体_GBK"/>
          <w:color w:val="000000"/>
          <w:kern w:val="0"/>
        </w:rPr>
      </w:pPr>
      <w:r>
        <w:rPr>
          <w:rFonts w:ascii="方正楷体_GBK" w:eastAsia="方正楷体_GBK" w:hint="eastAsia"/>
          <w:color w:val="000000"/>
          <w:kern w:val="0"/>
        </w:rPr>
        <w:t>（八）行业龙头带动作用。</w:t>
      </w:r>
    </w:p>
    <w:p w:rsidR="007861CD" w:rsidRDefault="007861CD" w:rsidP="00A85D04">
      <w:pPr>
        <w:spacing w:line="600" w:lineRule="exact"/>
        <w:ind w:firstLineChars="200" w:firstLine="632"/>
        <w:rPr>
          <w:rFonts w:ascii="Calibri" w:eastAsia="方正仿宋_GBK"/>
          <w:color w:val="000000"/>
          <w:kern w:val="0"/>
        </w:rPr>
      </w:pPr>
      <w:r>
        <w:rPr>
          <w:rFonts w:ascii="方正仿宋_GBK" w:eastAsia="方正仿宋_GBK" w:hint="eastAsia"/>
          <w:color w:val="000000"/>
          <w:kern w:val="0"/>
        </w:rPr>
        <w:t>企业每制定或修改一个产品（技术）的国家标准或行业标准。</w:t>
      </w:r>
    </w:p>
    <w:p w:rsidR="007861CD" w:rsidRDefault="007861CD" w:rsidP="00A85D04">
      <w:pPr>
        <w:spacing w:line="600" w:lineRule="exact"/>
        <w:ind w:firstLineChars="200" w:firstLine="632"/>
        <w:rPr>
          <w:rFonts w:eastAsia="方正仿宋_GBK"/>
          <w:color w:val="000000"/>
          <w:kern w:val="0"/>
        </w:rPr>
      </w:pPr>
      <w:r>
        <w:rPr>
          <w:rFonts w:ascii="方正仿宋_GBK" w:eastAsia="方正仿宋_GBK"/>
          <w:color w:val="000000"/>
          <w:kern w:val="0"/>
        </w:rPr>
        <w:t>企业参与广东省外经贸运行监测系统工作并认真配合</w:t>
      </w:r>
      <w:r>
        <w:rPr>
          <w:rFonts w:ascii="方正仿宋_GBK" w:eastAsia="方正仿宋_GBK" w:hint="eastAsia"/>
          <w:color w:val="000000"/>
          <w:kern w:val="0"/>
        </w:rPr>
        <w:t>。</w:t>
      </w:r>
    </w:p>
    <w:p w:rsidR="007861CD" w:rsidRDefault="007861CD" w:rsidP="00A85D04">
      <w:pPr>
        <w:spacing w:line="600" w:lineRule="exact"/>
        <w:ind w:firstLineChars="200" w:firstLine="632"/>
        <w:rPr>
          <w:rFonts w:ascii="方正楷体_GBK" w:eastAsia="方正楷体_GBK"/>
          <w:color w:val="000000"/>
          <w:kern w:val="0"/>
        </w:rPr>
      </w:pPr>
      <w:r>
        <w:rPr>
          <w:rFonts w:ascii="方正楷体_GBK" w:eastAsia="方正楷体_GBK" w:hint="eastAsia"/>
          <w:color w:val="000000"/>
          <w:kern w:val="0"/>
        </w:rPr>
        <w:t>（九）其他。</w:t>
      </w:r>
    </w:p>
    <w:p w:rsidR="007861CD" w:rsidRDefault="007861CD" w:rsidP="00A85D04">
      <w:pPr>
        <w:spacing w:line="600" w:lineRule="exact"/>
        <w:ind w:firstLineChars="200" w:firstLine="632"/>
        <w:rPr>
          <w:rFonts w:ascii="Calibri" w:eastAsia="方正仿宋_GBK"/>
          <w:color w:val="000000"/>
          <w:kern w:val="0"/>
        </w:rPr>
      </w:pPr>
      <w:r>
        <w:rPr>
          <w:rFonts w:ascii="方正仿宋_GBK" w:eastAsia="方正仿宋_GBK" w:hint="eastAsia"/>
          <w:color w:val="000000"/>
          <w:kern w:val="0"/>
        </w:rPr>
        <w:t>上次一般性展位评审以来，参加江门市商务局公布的《江门市重点展览计划》内或特别重点展会。</w:t>
      </w:r>
    </w:p>
    <w:p w:rsidR="007861CD" w:rsidRDefault="007861CD" w:rsidP="00A85D04">
      <w:pPr>
        <w:spacing w:line="600" w:lineRule="exact"/>
        <w:ind w:firstLineChars="200" w:firstLine="632"/>
        <w:rPr>
          <w:rFonts w:eastAsia="方正仿宋_GBK"/>
          <w:color w:val="000000"/>
          <w:kern w:val="0"/>
          <w:highlight w:val="yellow"/>
        </w:rPr>
      </w:pPr>
      <w:r>
        <w:rPr>
          <w:rFonts w:ascii="方正仿宋_GBK" w:eastAsia="方正仿宋_GBK" w:hint="eastAsia"/>
          <w:color w:val="000000"/>
          <w:kern w:val="0"/>
        </w:rPr>
        <w:t>支持配合市级和县（市、区）商务主管部门工作的，由市级和县（市、区）商务主管部门根据活动数量可量化、具体事项应明晰的原则，按每个活动或事项计分，书面集中提出全市和该县（市、区）企业的加分内容</w:t>
      </w:r>
      <w:r>
        <w:rPr>
          <w:rFonts w:ascii="方正仿宋_GBK" w:eastAsia="方正仿宋_GBK"/>
          <w:color w:val="000000"/>
          <w:kern w:val="0"/>
        </w:rPr>
        <w:t>。</w:t>
      </w:r>
    </w:p>
    <w:p w:rsidR="007861CD" w:rsidRDefault="007861CD" w:rsidP="00A85D04">
      <w:pPr>
        <w:spacing w:line="600" w:lineRule="exact"/>
        <w:ind w:firstLineChars="200" w:firstLine="632"/>
        <w:rPr>
          <w:rFonts w:ascii="方正楷体_GBK" w:eastAsia="方正楷体_GBK"/>
          <w:color w:val="000000"/>
          <w:kern w:val="0"/>
        </w:rPr>
      </w:pPr>
      <w:r>
        <w:rPr>
          <w:rFonts w:ascii="方正楷体_GBK" w:eastAsia="方正楷体_GBK" w:hint="eastAsia"/>
          <w:color w:val="000000"/>
          <w:kern w:val="0"/>
        </w:rPr>
        <w:t>（十）附加指标。</w:t>
      </w:r>
    </w:p>
    <w:p w:rsidR="007861CD" w:rsidRDefault="007861CD" w:rsidP="00A85D04">
      <w:pPr>
        <w:spacing w:line="600" w:lineRule="exact"/>
        <w:ind w:firstLineChars="200" w:firstLine="632"/>
        <w:rPr>
          <w:rFonts w:eastAsia="方正仿宋_GBK"/>
          <w:color w:val="000000"/>
          <w:kern w:val="0"/>
        </w:rPr>
      </w:pPr>
      <w:r>
        <w:rPr>
          <w:rFonts w:ascii="方正仿宋_GBK" w:eastAsia="方正仿宋_GBK" w:hint="eastAsia"/>
          <w:color w:val="000000"/>
          <w:kern w:val="0"/>
        </w:rPr>
        <w:t>上次一般性展位评审以来，按照交易团文件列明的时间要求及时支付广交会参展费用。</w:t>
      </w:r>
    </w:p>
    <w:p w:rsidR="007861CD" w:rsidRDefault="007861CD" w:rsidP="00A85D04">
      <w:pPr>
        <w:spacing w:line="600" w:lineRule="exact"/>
        <w:ind w:firstLineChars="200" w:firstLine="632"/>
        <w:rPr>
          <w:rFonts w:ascii="Calibri" w:eastAsia="方正仿宋_GBK" w:hAnsi="Calibri"/>
          <w:color w:val="000000"/>
          <w:kern w:val="0"/>
        </w:rPr>
      </w:pPr>
      <w:r>
        <w:rPr>
          <w:rFonts w:ascii="方正仿宋_GBK" w:eastAsia="方正仿宋_GBK" w:hint="eastAsia"/>
          <w:color w:val="000000"/>
          <w:kern w:val="0"/>
        </w:rPr>
        <w:t>使用伪造、变造等虚假资料参加一般性展位评审的，所有展区评审分数均计</w:t>
      </w:r>
      <w:r>
        <w:rPr>
          <w:rFonts w:eastAsia="方正仿宋_GBK" w:hint="eastAsia"/>
          <w:color w:val="000000"/>
          <w:kern w:val="0"/>
        </w:rPr>
        <w:t>0</w:t>
      </w:r>
      <w:r>
        <w:rPr>
          <w:rFonts w:ascii="方正仿宋_GBK" w:eastAsia="方正仿宋_GBK" w:hint="eastAsia"/>
          <w:color w:val="000000"/>
          <w:kern w:val="0"/>
        </w:rPr>
        <w:t>分，并纳入广交会江门交易团违规情况通报。</w:t>
      </w:r>
    </w:p>
    <w:p w:rsidR="007861CD" w:rsidRDefault="007861CD" w:rsidP="00A85D04">
      <w:pPr>
        <w:spacing w:line="600" w:lineRule="exact"/>
        <w:ind w:firstLineChars="200" w:firstLine="632"/>
        <w:rPr>
          <w:rFonts w:eastAsia="方正仿宋_GBK"/>
          <w:color w:val="000000"/>
          <w:kern w:val="0"/>
        </w:rPr>
      </w:pPr>
      <w:r>
        <w:rPr>
          <w:rFonts w:ascii="方正仿宋_GBK" w:eastAsia="方正仿宋_GBK" w:hint="eastAsia"/>
          <w:color w:val="000000"/>
          <w:kern w:val="0"/>
        </w:rPr>
        <w:t>因出口展展位违规使用被纳入中国进出口商品交易会或广交会江门交易团违规情况通报。因跨展区展示产品被纳入广交会江门交易团违规情况通报。因出口展展位涉嫌违规使用被纳入广交会江门交易团违规情况通报。</w:t>
      </w:r>
    </w:p>
    <w:p w:rsidR="007861CD" w:rsidRDefault="007861CD" w:rsidP="00A85D04">
      <w:pPr>
        <w:spacing w:line="600" w:lineRule="exact"/>
        <w:ind w:firstLineChars="200" w:firstLine="632"/>
        <w:rPr>
          <w:rFonts w:ascii="方正黑体_GBK" w:eastAsia="方正黑体_GBK" w:hAnsi="黑体" w:cs="仿宋_GB2312"/>
        </w:rPr>
      </w:pPr>
      <w:r>
        <w:rPr>
          <w:rFonts w:ascii="方正黑体_GBK" w:eastAsia="方正黑体_GBK" w:hAnsi="黑体" w:cs="仿宋_GB2312" w:hint="eastAsia"/>
        </w:rPr>
        <w:lastRenderedPageBreak/>
        <w:t>三、展位申请材料及编制顺序</w:t>
      </w:r>
    </w:p>
    <w:p w:rsidR="007861CD" w:rsidRDefault="007861CD" w:rsidP="00A85D04">
      <w:pPr>
        <w:spacing w:line="600" w:lineRule="exact"/>
        <w:ind w:firstLineChars="200" w:firstLine="632"/>
        <w:rPr>
          <w:rFonts w:ascii="Calibri" w:eastAsia="方正仿宋_GBK" w:hAnsi="Calibri"/>
          <w:color w:val="000000"/>
          <w:kern w:val="0"/>
        </w:rPr>
      </w:pPr>
      <w:r>
        <w:rPr>
          <w:rFonts w:ascii="方正仿宋_GBK" w:eastAsia="方正仿宋_GBK" w:hint="eastAsia"/>
          <w:color w:val="000000"/>
          <w:kern w:val="0"/>
        </w:rPr>
        <w:t>企业须按如下顺序提供经胶装成册的申请材料。</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封面：需注明企业名称、申报展区、申报年份、联系方式等关键信息，格式规范、清晰。</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目录：详细列出申报材料各项内容的页码，便于查阅。</w:t>
      </w:r>
    </w:p>
    <w:p w:rsidR="007861CD" w:rsidRDefault="007861CD" w:rsidP="00A85D04">
      <w:pPr>
        <w:numPr>
          <w:ilvl w:val="0"/>
          <w:numId w:val="1"/>
        </w:numPr>
        <w:spacing w:line="600" w:lineRule="exact"/>
        <w:ind w:firstLineChars="200" w:firstLine="632"/>
        <w:rPr>
          <w:rFonts w:eastAsia="方正仿宋_GBK"/>
          <w:color w:val="000000"/>
          <w:kern w:val="0"/>
        </w:rPr>
      </w:pPr>
      <w:r>
        <w:rPr>
          <w:rFonts w:ascii="方正仿宋_GBK" w:eastAsia="方正仿宋_GBK" w:hint="eastAsia"/>
          <w:color w:val="000000"/>
          <w:kern w:val="0"/>
        </w:rPr>
        <w:t>申请表：企业在易捷通填报的《参展申请表》。按要求填写完整，加盖企业公章。</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空白的《广东交易团江门市分团一般性展位评分表》。企业无需填写，由商务主管部门填制。</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企业法人营业执照。</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企业的海关注册编码佐证材料（《海关进出口收发货人报关注册登记证书》、或海关进出口货物收发货人备案回执、或中国海关企业进出口信用信息公示平台截图）。</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母(子)公司或关联公司资质（如有）：提供关系证明（如工商登记证明等）、授权书须写明授权资质对应展区及相关授权范围内容，授权书须法人代表签字并加盖公章方才有法律效力。</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行业自律相关材料。</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国际通行认证相关材料。</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优质企业相关材料。</w:t>
      </w:r>
    </w:p>
    <w:p w:rsidR="007861CD" w:rsidRDefault="007861CD" w:rsidP="00A85D04">
      <w:pPr>
        <w:numPr>
          <w:ilvl w:val="0"/>
          <w:numId w:val="1"/>
        </w:numPr>
        <w:spacing w:line="600" w:lineRule="exact"/>
        <w:ind w:firstLineChars="200" w:firstLine="632"/>
        <w:rPr>
          <w:rFonts w:ascii="方正仿宋_GBK" w:eastAsia="方正仿宋_GBK"/>
          <w:color w:val="000000"/>
          <w:kern w:val="0"/>
        </w:rPr>
      </w:pPr>
      <w:r>
        <w:rPr>
          <w:rFonts w:ascii="方正仿宋_GBK" w:eastAsia="方正仿宋_GBK" w:hint="eastAsia"/>
          <w:color w:val="000000"/>
          <w:kern w:val="0"/>
        </w:rPr>
        <w:t>研发创新相关材料。</w:t>
      </w:r>
    </w:p>
    <w:p w:rsidR="007861CD" w:rsidRDefault="007861CD" w:rsidP="007861CD">
      <w:pPr>
        <w:numPr>
          <w:ilvl w:val="0"/>
          <w:numId w:val="1"/>
        </w:numPr>
        <w:ind w:firstLineChars="200" w:firstLine="632"/>
        <w:rPr>
          <w:rFonts w:ascii="方正仿宋_GBK" w:eastAsia="方正仿宋_GBK"/>
          <w:color w:val="000000"/>
          <w:kern w:val="0"/>
        </w:rPr>
      </w:pPr>
      <w:r>
        <w:rPr>
          <w:rFonts w:ascii="方正仿宋_GBK" w:eastAsia="方正仿宋_GBK" w:hint="eastAsia"/>
          <w:color w:val="000000"/>
          <w:kern w:val="0"/>
        </w:rPr>
        <w:lastRenderedPageBreak/>
        <w:t>境内外商标注册相关材料。</w:t>
      </w:r>
      <w:r>
        <w:rPr>
          <w:rFonts w:eastAsia="方正仿宋_GBK"/>
          <w:color w:val="000000" w:themeColor="text1"/>
        </w:rPr>
        <w:t>企业提交的海外市场注册商标证书，除台湾、香港和澳门三地外，其他非英语国家和地区的注册商标证书应同时提供中文译本。英语国家和地区的注册商标证书，请在主要栏目注明中文，如注册商标的商品名称、注册地国家（地区）名称、注册机构名称、商标使用有效期等。</w:t>
      </w:r>
      <w:r>
        <w:rPr>
          <w:rFonts w:eastAsia="方正仿宋_GBK" w:hint="eastAsia"/>
          <w:color w:val="000000" w:themeColor="text1"/>
        </w:rPr>
        <w:t>对无</w:t>
      </w:r>
      <w:r>
        <w:rPr>
          <w:rFonts w:eastAsia="方正仿宋_GBK"/>
          <w:color w:val="000000" w:themeColor="text1"/>
        </w:rPr>
        <w:t>中文译本</w:t>
      </w:r>
      <w:r>
        <w:rPr>
          <w:rFonts w:eastAsia="方正仿宋_GBK" w:hint="eastAsia"/>
          <w:color w:val="000000" w:themeColor="text1"/>
        </w:rPr>
        <w:t>或中文注明不详细准确的，可不计分。</w:t>
      </w:r>
    </w:p>
    <w:p w:rsidR="007861CD" w:rsidRDefault="007861CD" w:rsidP="007861CD">
      <w:pPr>
        <w:numPr>
          <w:ilvl w:val="0"/>
          <w:numId w:val="1"/>
        </w:numPr>
        <w:ind w:firstLineChars="200" w:firstLine="632"/>
        <w:rPr>
          <w:rFonts w:ascii="方正仿宋_GBK" w:eastAsia="方正仿宋_GBK"/>
          <w:color w:val="000000"/>
          <w:kern w:val="0"/>
        </w:rPr>
      </w:pPr>
      <w:r>
        <w:rPr>
          <w:rFonts w:ascii="方正仿宋_GBK" w:eastAsia="方正仿宋_GBK" w:hint="eastAsia"/>
          <w:color w:val="000000"/>
          <w:kern w:val="0"/>
        </w:rPr>
        <w:t>品牌荣誉相关材料。</w:t>
      </w:r>
    </w:p>
    <w:p w:rsidR="007861CD" w:rsidRDefault="007861CD" w:rsidP="007861CD">
      <w:pPr>
        <w:numPr>
          <w:ilvl w:val="0"/>
          <w:numId w:val="1"/>
        </w:numPr>
        <w:ind w:firstLineChars="200" w:firstLine="632"/>
        <w:rPr>
          <w:rFonts w:ascii="方正仿宋_GBK" w:eastAsia="方正仿宋_GBK"/>
          <w:color w:val="000000"/>
          <w:kern w:val="0"/>
        </w:rPr>
      </w:pPr>
      <w:r>
        <w:rPr>
          <w:rFonts w:ascii="方正仿宋_GBK" w:eastAsia="方正仿宋_GBK" w:hint="eastAsia"/>
          <w:color w:val="000000"/>
          <w:kern w:val="0"/>
        </w:rPr>
        <w:t>行业龙头相关材料。</w:t>
      </w:r>
    </w:p>
    <w:p w:rsidR="007861CD" w:rsidRDefault="007861CD" w:rsidP="007861CD">
      <w:pPr>
        <w:numPr>
          <w:ilvl w:val="0"/>
          <w:numId w:val="1"/>
        </w:numPr>
        <w:ind w:firstLineChars="200" w:firstLine="632"/>
        <w:rPr>
          <w:rFonts w:ascii="方正仿宋_GBK" w:eastAsia="方正仿宋_GBK"/>
          <w:color w:val="000000"/>
          <w:kern w:val="0"/>
        </w:rPr>
      </w:pPr>
      <w:r>
        <w:rPr>
          <w:rFonts w:ascii="方正仿宋_GBK" w:eastAsia="方正仿宋_GBK" w:hint="eastAsia"/>
          <w:color w:val="000000"/>
          <w:kern w:val="0"/>
        </w:rPr>
        <w:t>其他相关材料。企业仅提供展会计分指标的佐证材料，包括参会现场图片和发票（发票未列明展会名称的，提供参展合同或协议、银行汇款单）。</w:t>
      </w:r>
    </w:p>
    <w:p w:rsidR="007861CD" w:rsidRDefault="007861CD" w:rsidP="007861CD">
      <w:pPr>
        <w:numPr>
          <w:ilvl w:val="0"/>
          <w:numId w:val="1"/>
        </w:numPr>
        <w:ind w:firstLineChars="200" w:firstLine="632"/>
        <w:rPr>
          <w:rFonts w:ascii="方正仿宋_GBK" w:eastAsia="方正仿宋_GBK"/>
          <w:color w:val="000000"/>
          <w:kern w:val="0"/>
        </w:rPr>
      </w:pPr>
      <w:r>
        <w:rPr>
          <w:rFonts w:ascii="方正仿宋_GBK" w:eastAsia="方正仿宋_GBK" w:hint="eastAsia"/>
          <w:color w:val="000000"/>
          <w:kern w:val="0"/>
        </w:rPr>
        <w:t>附加指标相关材料。企业仅提供及时支付广交会参展费用的佐证材料。</w:t>
      </w:r>
    </w:p>
    <w:p w:rsidR="007861CD" w:rsidRDefault="007861CD" w:rsidP="007861CD">
      <w:pPr>
        <w:ind w:firstLineChars="200" w:firstLine="632"/>
        <w:rPr>
          <w:rFonts w:ascii="方正黑体_GBK" w:eastAsia="方正黑体_GBK" w:hAnsi="黑体" w:cs="仿宋_GB2312"/>
        </w:rPr>
      </w:pPr>
      <w:r>
        <w:rPr>
          <w:rFonts w:ascii="方正黑体_GBK" w:eastAsia="方正黑体_GBK" w:hAnsi="黑体" w:cs="仿宋_GB2312" w:hint="eastAsia"/>
        </w:rPr>
        <w:t>四、其他相关规定</w:t>
      </w:r>
    </w:p>
    <w:p w:rsidR="007861CD" w:rsidRDefault="007861CD" w:rsidP="007861CD">
      <w:pPr>
        <w:ind w:firstLineChars="200" w:firstLine="632"/>
        <w:rPr>
          <w:rFonts w:ascii="方正仿宋_GBK" w:eastAsia="方正仿宋_GBK"/>
          <w:color w:val="000000"/>
          <w:kern w:val="0"/>
        </w:rPr>
      </w:pPr>
      <w:r>
        <w:rPr>
          <w:rFonts w:ascii="方正仿宋_GBK" w:eastAsia="方正仿宋_GBK" w:hint="eastAsia"/>
          <w:color w:val="000000"/>
          <w:kern w:val="0"/>
        </w:rPr>
        <w:t>（一）企业展区出口额以海关统计口径为准，具体商品编码的展区归类以中国进出口商品交易会、广东交易团、或广交会协管商协会公布的为准。</w:t>
      </w:r>
    </w:p>
    <w:p w:rsidR="007861CD" w:rsidRDefault="007861CD" w:rsidP="007861CD">
      <w:pPr>
        <w:ind w:firstLineChars="200" w:firstLine="632"/>
        <w:rPr>
          <w:rFonts w:ascii="Calibri" w:eastAsia="方正仿宋_GBK" w:hAnsi="Calibri"/>
          <w:color w:val="000000"/>
          <w:kern w:val="0"/>
        </w:rPr>
      </w:pPr>
      <w:r>
        <w:rPr>
          <w:rFonts w:ascii="方正仿宋_GBK" w:eastAsia="方正仿宋_GBK" w:hint="eastAsia"/>
          <w:color w:val="000000"/>
          <w:kern w:val="0"/>
        </w:rPr>
        <w:t>（二）母（子）公司和关联公司参展。</w:t>
      </w:r>
    </w:p>
    <w:p w:rsidR="007861CD" w:rsidRDefault="007861CD" w:rsidP="007861CD">
      <w:pPr>
        <w:ind w:firstLineChars="200" w:firstLine="632"/>
        <w:rPr>
          <w:rFonts w:eastAsia="方正仿宋_GBK"/>
          <w:color w:val="000000"/>
          <w:kern w:val="0"/>
        </w:rPr>
      </w:pPr>
      <w:r>
        <w:rPr>
          <w:rFonts w:eastAsia="方正仿宋_GBK"/>
          <w:color w:val="000000"/>
          <w:kern w:val="0"/>
        </w:rPr>
        <w:t>1</w:t>
      </w:r>
      <w:r>
        <w:rPr>
          <w:rFonts w:ascii="方正仿宋_GBK" w:eastAsia="方正仿宋_GBK" w:hint="eastAsia"/>
          <w:color w:val="000000"/>
          <w:kern w:val="0"/>
        </w:rPr>
        <w:t>．使用母（子）公司资质参加一般性展位评审的，按照《使用母（子）公司资质参加品牌展位评审的相关要求》执行</w:t>
      </w:r>
      <w:r>
        <w:rPr>
          <w:rFonts w:ascii="方正仿宋_GBK" w:eastAsia="方正仿宋_GBK"/>
          <w:color w:val="000000"/>
          <w:kern w:val="0"/>
        </w:rPr>
        <w:t>。</w:t>
      </w:r>
    </w:p>
    <w:p w:rsidR="007861CD" w:rsidRDefault="007861CD" w:rsidP="007861CD">
      <w:pPr>
        <w:ind w:firstLineChars="200" w:firstLine="632"/>
        <w:rPr>
          <w:rFonts w:eastAsia="方正仿宋_GBK"/>
          <w:color w:val="000000"/>
          <w:kern w:val="0"/>
        </w:rPr>
      </w:pPr>
      <w:r>
        <w:rPr>
          <w:rFonts w:eastAsia="方正仿宋_GBK" w:hint="eastAsia"/>
          <w:color w:val="000000"/>
          <w:kern w:val="0"/>
        </w:rPr>
        <w:t>2</w:t>
      </w:r>
      <w:r>
        <w:rPr>
          <w:rFonts w:ascii="方正仿宋_GBK" w:eastAsia="方正仿宋_GBK" w:hint="eastAsia"/>
          <w:color w:val="000000"/>
          <w:kern w:val="0"/>
        </w:rPr>
        <w:t>．属于自然人投资的关联公司关系，参照《使用母（子）公司资质参加品牌展位评审的相关要求》执行。</w:t>
      </w:r>
    </w:p>
    <w:p w:rsidR="007861CD" w:rsidRDefault="007861CD" w:rsidP="007861CD">
      <w:pPr>
        <w:ind w:firstLineChars="200" w:firstLine="632"/>
        <w:rPr>
          <w:rFonts w:eastAsia="方正仿宋_GBK"/>
          <w:color w:val="000000"/>
          <w:kern w:val="0"/>
        </w:rPr>
      </w:pPr>
      <w:r>
        <w:rPr>
          <w:rFonts w:eastAsia="方正仿宋_GBK" w:hint="eastAsia"/>
          <w:color w:val="000000"/>
          <w:kern w:val="0"/>
        </w:rPr>
        <w:lastRenderedPageBreak/>
        <w:t>3</w:t>
      </w:r>
      <w:r>
        <w:rPr>
          <w:rFonts w:ascii="方正仿宋_GBK" w:eastAsia="方正仿宋_GBK" w:hint="eastAsia"/>
          <w:color w:val="000000"/>
          <w:kern w:val="0"/>
        </w:rPr>
        <w:t>．母（子）公司和关联公司关系相关主体须为纳入广东交易团江门市分团管理的企业。</w:t>
      </w:r>
    </w:p>
    <w:p w:rsidR="007861CD" w:rsidRDefault="007861CD" w:rsidP="007861CD">
      <w:pPr>
        <w:ind w:firstLineChars="200" w:firstLine="632"/>
        <w:rPr>
          <w:rFonts w:eastAsia="方正仿宋_GBK"/>
          <w:color w:val="000000"/>
          <w:kern w:val="0"/>
        </w:rPr>
      </w:pPr>
      <w:r>
        <w:rPr>
          <w:rFonts w:ascii="方正仿宋_GBK" w:eastAsia="方正仿宋_GBK" w:hint="eastAsia"/>
          <w:color w:val="000000"/>
          <w:kern w:val="0"/>
        </w:rPr>
        <w:t>（</w:t>
      </w:r>
      <w:r w:rsidR="00637FC4">
        <w:rPr>
          <w:rFonts w:ascii="方正仿宋_GBK" w:eastAsia="方正仿宋_GBK" w:hint="eastAsia"/>
          <w:color w:val="000000"/>
          <w:kern w:val="0"/>
        </w:rPr>
        <w:t>三</w:t>
      </w:r>
      <w:r>
        <w:rPr>
          <w:rFonts w:ascii="方正仿宋_GBK" w:eastAsia="方正仿宋_GBK" w:hint="eastAsia"/>
          <w:color w:val="000000"/>
          <w:kern w:val="0"/>
        </w:rPr>
        <w:t>）在重评周期内，每年采用动态调整方式对一般性展位安排进行动态调整。动态调整机制另行制定。</w:t>
      </w:r>
    </w:p>
    <w:p w:rsidR="007861CD" w:rsidRDefault="00637FC4" w:rsidP="007861CD">
      <w:pPr>
        <w:ind w:firstLineChars="200" w:firstLine="632"/>
        <w:rPr>
          <w:rFonts w:eastAsia="方正仿宋_GBK"/>
          <w:color w:val="000000"/>
          <w:kern w:val="0"/>
        </w:rPr>
      </w:pPr>
      <w:r>
        <w:rPr>
          <w:rFonts w:ascii="方正仿宋_GBK" w:eastAsia="方正仿宋_GBK" w:hint="eastAsia"/>
          <w:color w:val="000000"/>
          <w:kern w:val="0"/>
        </w:rPr>
        <w:t>（四</w:t>
      </w:r>
      <w:r w:rsidR="007861CD">
        <w:rPr>
          <w:rFonts w:ascii="方正仿宋_GBK" w:eastAsia="方正仿宋_GBK" w:hint="eastAsia"/>
          <w:color w:val="000000"/>
          <w:kern w:val="0"/>
        </w:rPr>
        <w:t>）根据属地管理原则，各县（市、区）企业向所在地商务主管部门提出展位申请，由各县（市、区）商务主管部门对企业进行初评后，报</w:t>
      </w:r>
      <w:r w:rsidR="007861CD">
        <w:rPr>
          <w:rFonts w:ascii="方正仿宋_GBK" w:eastAsia="方正仿宋_GBK"/>
          <w:color w:val="000000"/>
          <w:kern w:val="0"/>
        </w:rPr>
        <w:t>广东交易团</w:t>
      </w:r>
      <w:r w:rsidR="007861CD">
        <w:rPr>
          <w:rFonts w:ascii="方正仿宋_GBK" w:eastAsia="方正仿宋_GBK" w:hint="eastAsia"/>
          <w:color w:val="000000"/>
          <w:kern w:val="0"/>
        </w:rPr>
        <w:t>江门市分团开展后续工作。</w:t>
      </w:r>
    </w:p>
    <w:p w:rsidR="007861CD" w:rsidRDefault="00637FC4" w:rsidP="007861CD">
      <w:pPr>
        <w:ind w:firstLineChars="200" w:firstLine="632"/>
        <w:rPr>
          <w:rFonts w:eastAsia="方正仿宋_GBK"/>
          <w:color w:val="000000"/>
          <w:kern w:val="0"/>
        </w:rPr>
      </w:pPr>
      <w:r>
        <w:rPr>
          <w:rFonts w:ascii="方正仿宋_GBK" w:eastAsia="方正仿宋_GBK" w:hint="eastAsia"/>
          <w:color w:val="000000"/>
          <w:kern w:val="0"/>
        </w:rPr>
        <w:t>（五</w:t>
      </w:r>
      <w:r w:rsidR="007861CD">
        <w:rPr>
          <w:rFonts w:ascii="方正仿宋_GBK" w:eastAsia="方正仿宋_GBK" w:hint="eastAsia"/>
          <w:color w:val="000000"/>
          <w:kern w:val="0"/>
        </w:rPr>
        <w:t>）未尽之处，参照《中国进出口商品交易会出口展品牌展位数量安排办法实施细则》执行。</w:t>
      </w:r>
    </w:p>
    <w:p w:rsidR="007861CD" w:rsidRDefault="00637FC4" w:rsidP="007861CD">
      <w:pPr>
        <w:ind w:firstLineChars="200" w:firstLine="632"/>
        <w:rPr>
          <w:rFonts w:eastAsia="方正仿宋_GBK"/>
          <w:color w:val="000000"/>
          <w:kern w:val="0"/>
        </w:rPr>
      </w:pPr>
      <w:r>
        <w:rPr>
          <w:rFonts w:ascii="方正仿宋_GBK" w:eastAsia="方正仿宋_GBK" w:hint="eastAsia"/>
          <w:color w:val="000000"/>
          <w:kern w:val="0"/>
        </w:rPr>
        <w:t>（六</w:t>
      </w:r>
      <w:r w:rsidR="007861CD">
        <w:rPr>
          <w:rFonts w:ascii="方正仿宋_GBK" w:eastAsia="方正仿宋_GBK" w:hint="eastAsia"/>
          <w:color w:val="000000"/>
          <w:kern w:val="0"/>
        </w:rPr>
        <w:t>）中国进出口商品交易会、广东交易团一般性展位评审规则如作出调整，本评审规则可根据我市实际情况进行调整。</w:t>
      </w:r>
    </w:p>
    <w:p w:rsidR="007861CD" w:rsidRDefault="00637FC4" w:rsidP="007861CD">
      <w:pPr>
        <w:ind w:firstLineChars="200" w:firstLine="632"/>
        <w:rPr>
          <w:rFonts w:ascii="仿宋" w:eastAsia="仿宋" w:hAnsi="仿宋"/>
        </w:rPr>
      </w:pPr>
      <w:r>
        <w:rPr>
          <w:rFonts w:ascii="方正仿宋_GBK" w:eastAsia="方正仿宋_GBK" w:hint="eastAsia"/>
          <w:color w:val="000000"/>
          <w:kern w:val="0"/>
        </w:rPr>
        <w:t>（七</w:t>
      </w:r>
      <w:bookmarkStart w:id="3" w:name="_GoBack"/>
      <w:bookmarkEnd w:id="3"/>
      <w:r w:rsidR="007861CD">
        <w:rPr>
          <w:rFonts w:ascii="方正仿宋_GBK" w:eastAsia="方正仿宋_GBK" w:hint="eastAsia"/>
          <w:color w:val="000000"/>
          <w:kern w:val="0"/>
        </w:rPr>
        <w:t>）本文件由广东交易团江门市分团负责解释。</w:t>
      </w:r>
    </w:p>
    <w:bookmarkEnd w:id="0"/>
    <w:bookmarkEnd w:id="1"/>
    <w:bookmarkEnd w:id="2"/>
    <w:p w:rsidR="00D17E53" w:rsidRPr="007861CD" w:rsidRDefault="00D17E53" w:rsidP="007861CD">
      <w:pPr>
        <w:jc w:val="left"/>
        <w:rPr>
          <w:rFonts w:eastAsia="方正仿宋_GBK"/>
          <w:color w:val="000000" w:themeColor="text1"/>
          <w:szCs w:val="24"/>
        </w:rPr>
      </w:pPr>
    </w:p>
    <w:sectPr w:rsidR="00D17E53" w:rsidRPr="007861CD" w:rsidSect="00A85D04">
      <w:headerReference w:type="default" r:id="rId9"/>
      <w:footerReference w:type="even" r:id="rId10"/>
      <w:footerReference w:type="default" r:id="rId11"/>
      <w:pgSz w:w="11906" w:h="16838"/>
      <w:pgMar w:top="2098" w:right="1474" w:bottom="1985" w:left="1588" w:header="851" w:footer="1531" w:gutter="0"/>
      <w:pgNumType w:start="5"/>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11" w:rsidRDefault="00DF2211">
      <w:r>
        <w:separator/>
      </w:r>
    </w:p>
  </w:endnote>
  <w:endnote w:type="continuationSeparator" w:id="0">
    <w:p w:rsidR="00DF2211" w:rsidRDefault="00DF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1EA" w:rsidRDefault="00350BC7">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A71EA" w:rsidRDefault="004A71E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1EA" w:rsidRDefault="00350BC7">
    <w:pPr>
      <w:pStyle w:val="a5"/>
      <w:framePr w:wrap="around" w:vAnchor="text" w:hAnchor="margin" w:xAlign="outside" w:y="1"/>
      <w:rPr>
        <w:rStyle w:val="a8"/>
        <w:rFonts w:eastAsia="宋体"/>
        <w:sz w:val="24"/>
        <w:szCs w:val="24"/>
      </w:rPr>
    </w:pPr>
    <w:r>
      <w:rPr>
        <w:rStyle w:val="a8"/>
        <w:rFonts w:asciiTheme="minorEastAsia" w:eastAsiaTheme="minorEastAsia" w:hAnsiTheme="minorEastAsia"/>
        <w:sz w:val="24"/>
        <w:szCs w:val="24"/>
      </w:rPr>
      <w:t>—</w:t>
    </w:r>
    <w:r>
      <w:rPr>
        <w:rStyle w:val="a8"/>
        <w:rFonts w:eastAsia="宋体"/>
        <w:sz w:val="24"/>
        <w:szCs w:val="24"/>
      </w:rPr>
      <w:t xml:space="preserve"> </w:t>
    </w:r>
    <w:r>
      <w:rPr>
        <w:rStyle w:val="a8"/>
        <w:rFonts w:eastAsia="宋体"/>
        <w:sz w:val="24"/>
        <w:szCs w:val="24"/>
      </w:rPr>
      <w:fldChar w:fldCharType="begin"/>
    </w:r>
    <w:r>
      <w:rPr>
        <w:rStyle w:val="a8"/>
        <w:rFonts w:eastAsia="宋体"/>
        <w:sz w:val="24"/>
        <w:szCs w:val="24"/>
      </w:rPr>
      <w:instrText xml:space="preserve">PAGE  </w:instrText>
    </w:r>
    <w:r>
      <w:rPr>
        <w:rStyle w:val="a8"/>
        <w:rFonts w:eastAsia="宋体"/>
        <w:sz w:val="24"/>
        <w:szCs w:val="24"/>
      </w:rPr>
      <w:fldChar w:fldCharType="separate"/>
    </w:r>
    <w:r w:rsidR="00637FC4">
      <w:rPr>
        <w:rStyle w:val="a8"/>
        <w:rFonts w:eastAsia="宋体"/>
        <w:noProof/>
        <w:sz w:val="24"/>
        <w:szCs w:val="24"/>
      </w:rPr>
      <w:t>5</w:t>
    </w:r>
    <w:r>
      <w:rPr>
        <w:rStyle w:val="a8"/>
        <w:rFonts w:eastAsia="宋体"/>
        <w:sz w:val="24"/>
        <w:szCs w:val="24"/>
      </w:rPr>
      <w:fldChar w:fldCharType="end"/>
    </w:r>
    <w:r>
      <w:rPr>
        <w:rStyle w:val="a8"/>
        <w:rFonts w:eastAsia="宋体" w:hint="eastAsia"/>
        <w:sz w:val="24"/>
        <w:szCs w:val="24"/>
      </w:rPr>
      <w:t xml:space="preserve"> </w:t>
    </w:r>
    <w:r>
      <w:rPr>
        <w:rStyle w:val="a8"/>
        <w:rFonts w:asciiTheme="minorEastAsia" w:eastAsiaTheme="minorEastAsia" w:hAnsiTheme="minorEastAsia"/>
        <w:sz w:val="24"/>
        <w:szCs w:val="24"/>
      </w:rPr>
      <w:t>—</w:t>
    </w:r>
  </w:p>
  <w:p w:rsidR="004A71EA" w:rsidRDefault="004A71EA">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11" w:rsidRDefault="00DF2211">
      <w:r>
        <w:separator/>
      </w:r>
    </w:p>
  </w:footnote>
  <w:footnote w:type="continuationSeparator" w:id="0">
    <w:p w:rsidR="00DF2211" w:rsidRDefault="00DF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1EA" w:rsidRDefault="004A71E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3E187"/>
    <w:multiLevelType w:val="singleLevel"/>
    <w:tmpl w:val="DF53E18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70"/>
  <w:drawingGridVerticalSpacing w:val="579"/>
  <w:displayHorizontalDrawingGridEvery w:val="0"/>
  <w:characterSpacingControl w:val="compressPunctuation"/>
  <w:savePreviewPicture/>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0E"/>
    <w:rsid w:val="0002193E"/>
    <w:rsid w:val="000312B7"/>
    <w:rsid w:val="0004043F"/>
    <w:rsid w:val="00046CB8"/>
    <w:rsid w:val="0005134F"/>
    <w:rsid w:val="00052759"/>
    <w:rsid w:val="000564C8"/>
    <w:rsid w:val="00067B9C"/>
    <w:rsid w:val="00074201"/>
    <w:rsid w:val="0008454F"/>
    <w:rsid w:val="000871FF"/>
    <w:rsid w:val="000A0BA2"/>
    <w:rsid w:val="000A0DAA"/>
    <w:rsid w:val="000A1C60"/>
    <w:rsid w:val="000E2648"/>
    <w:rsid w:val="000F0E0E"/>
    <w:rsid w:val="000F3D0F"/>
    <w:rsid w:val="00105B12"/>
    <w:rsid w:val="00124C2B"/>
    <w:rsid w:val="00154D3D"/>
    <w:rsid w:val="00155800"/>
    <w:rsid w:val="001818F5"/>
    <w:rsid w:val="001833BF"/>
    <w:rsid w:val="00192044"/>
    <w:rsid w:val="001B25A2"/>
    <w:rsid w:val="001C3640"/>
    <w:rsid w:val="001D2E33"/>
    <w:rsid w:val="001D4504"/>
    <w:rsid w:val="001F2B97"/>
    <w:rsid w:val="00225342"/>
    <w:rsid w:val="002513BE"/>
    <w:rsid w:val="00253E5F"/>
    <w:rsid w:val="002642FF"/>
    <w:rsid w:val="00297DB6"/>
    <w:rsid w:val="002E63BC"/>
    <w:rsid w:val="00306CE6"/>
    <w:rsid w:val="003123EE"/>
    <w:rsid w:val="00313AA9"/>
    <w:rsid w:val="00320B1B"/>
    <w:rsid w:val="00334511"/>
    <w:rsid w:val="00350BC7"/>
    <w:rsid w:val="00351C98"/>
    <w:rsid w:val="00363BC1"/>
    <w:rsid w:val="00370C2C"/>
    <w:rsid w:val="00386C61"/>
    <w:rsid w:val="003E46F1"/>
    <w:rsid w:val="004437A6"/>
    <w:rsid w:val="004611D9"/>
    <w:rsid w:val="00483710"/>
    <w:rsid w:val="004862D5"/>
    <w:rsid w:val="00487E5B"/>
    <w:rsid w:val="004A71EA"/>
    <w:rsid w:val="004B7555"/>
    <w:rsid w:val="004E3E44"/>
    <w:rsid w:val="004E6152"/>
    <w:rsid w:val="00527FB2"/>
    <w:rsid w:val="00541B12"/>
    <w:rsid w:val="00554C6B"/>
    <w:rsid w:val="00584F89"/>
    <w:rsid w:val="005B4676"/>
    <w:rsid w:val="005C3B50"/>
    <w:rsid w:val="005E0D8D"/>
    <w:rsid w:val="005F70E8"/>
    <w:rsid w:val="00610533"/>
    <w:rsid w:val="00616144"/>
    <w:rsid w:val="00631F5C"/>
    <w:rsid w:val="00633B0C"/>
    <w:rsid w:val="00637FC4"/>
    <w:rsid w:val="0066002C"/>
    <w:rsid w:val="00683F0C"/>
    <w:rsid w:val="00684077"/>
    <w:rsid w:val="006871AC"/>
    <w:rsid w:val="0069782B"/>
    <w:rsid w:val="00705306"/>
    <w:rsid w:val="00717427"/>
    <w:rsid w:val="00720F1B"/>
    <w:rsid w:val="007477FB"/>
    <w:rsid w:val="00760972"/>
    <w:rsid w:val="00775BC0"/>
    <w:rsid w:val="00775F44"/>
    <w:rsid w:val="007861CD"/>
    <w:rsid w:val="00786F41"/>
    <w:rsid w:val="007939FE"/>
    <w:rsid w:val="007D03D0"/>
    <w:rsid w:val="007F0264"/>
    <w:rsid w:val="007F5993"/>
    <w:rsid w:val="00802398"/>
    <w:rsid w:val="00807BCB"/>
    <w:rsid w:val="00811FD8"/>
    <w:rsid w:val="0085209C"/>
    <w:rsid w:val="00870A3B"/>
    <w:rsid w:val="008A1D3C"/>
    <w:rsid w:val="008C0811"/>
    <w:rsid w:val="008C1136"/>
    <w:rsid w:val="008D0335"/>
    <w:rsid w:val="008D6AA4"/>
    <w:rsid w:val="009305E2"/>
    <w:rsid w:val="009354BC"/>
    <w:rsid w:val="0095634A"/>
    <w:rsid w:val="00967B68"/>
    <w:rsid w:val="00981AFB"/>
    <w:rsid w:val="009A410E"/>
    <w:rsid w:val="009B7898"/>
    <w:rsid w:val="009C4DB1"/>
    <w:rsid w:val="00A02C84"/>
    <w:rsid w:val="00A15809"/>
    <w:rsid w:val="00A301F9"/>
    <w:rsid w:val="00A57B5F"/>
    <w:rsid w:val="00A57BE1"/>
    <w:rsid w:val="00A61973"/>
    <w:rsid w:val="00A6794A"/>
    <w:rsid w:val="00A71A40"/>
    <w:rsid w:val="00A75771"/>
    <w:rsid w:val="00A85D04"/>
    <w:rsid w:val="00AB5771"/>
    <w:rsid w:val="00AB777C"/>
    <w:rsid w:val="00AC056C"/>
    <w:rsid w:val="00AF3E15"/>
    <w:rsid w:val="00AF7649"/>
    <w:rsid w:val="00B22FDC"/>
    <w:rsid w:val="00B30DA5"/>
    <w:rsid w:val="00B5328C"/>
    <w:rsid w:val="00B76F38"/>
    <w:rsid w:val="00B85761"/>
    <w:rsid w:val="00B91944"/>
    <w:rsid w:val="00BA479A"/>
    <w:rsid w:val="00BE65FD"/>
    <w:rsid w:val="00BF2487"/>
    <w:rsid w:val="00BF5025"/>
    <w:rsid w:val="00C31241"/>
    <w:rsid w:val="00C416C1"/>
    <w:rsid w:val="00C565A7"/>
    <w:rsid w:val="00C72DDE"/>
    <w:rsid w:val="00C755EA"/>
    <w:rsid w:val="00C80769"/>
    <w:rsid w:val="00CA526F"/>
    <w:rsid w:val="00CD1D6E"/>
    <w:rsid w:val="00CD60F0"/>
    <w:rsid w:val="00D17E53"/>
    <w:rsid w:val="00D251D0"/>
    <w:rsid w:val="00D505FA"/>
    <w:rsid w:val="00D61B7F"/>
    <w:rsid w:val="00D9737D"/>
    <w:rsid w:val="00DC13A7"/>
    <w:rsid w:val="00DD318D"/>
    <w:rsid w:val="00DF2211"/>
    <w:rsid w:val="00E1515C"/>
    <w:rsid w:val="00E46330"/>
    <w:rsid w:val="00E8388D"/>
    <w:rsid w:val="00EC215F"/>
    <w:rsid w:val="00EC6472"/>
    <w:rsid w:val="00ED3154"/>
    <w:rsid w:val="00EE2874"/>
    <w:rsid w:val="00F0351E"/>
    <w:rsid w:val="00F116D6"/>
    <w:rsid w:val="00F27C30"/>
    <w:rsid w:val="00F32924"/>
    <w:rsid w:val="00F40C95"/>
    <w:rsid w:val="00F44611"/>
    <w:rsid w:val="00F758DD"/>
    <w:rsid w:val="00F75C21"/>
    <w:rsid w:val="00F76101"/>
    <w:rsid w:val="00F90231"/>
    <w:rsid w:val="00FD3C54"/>
    <w:rsid w:val="00FE3BDD"/>
    <w:rsid w:val="00FE616F"/>
    <w:rsid w:val="0CBB53BC"/>
    <w:rsid w:val="2F9E6501"/>
    <w:rsid w:val="3D384E46"/>
    <w:rsid w:val="409D0FBF"/>
    <w:rsid w:val="472D5777"/>
    <w:rsid w:val="52A606DA"/>
    <w:rsid w:val="5EC34033"/>
    <w:rsid w:val="6EDD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脚 Char"/>
    <w:basedOn w:val="a0"/>
    <w:link w:val="a5"/>
    <w:qFormat/>
    <w:rPr>
      <w:rFonts w:ascii="Times New Roman" w:eastAsia="仿宋_GB2312" w:hAnsi="Times New Roman" w:cs="Times New Roman"/>
      <w:sz w:val="18"/>
      <w:szCs w:val="18"/>
    </w:rPr>
  </w:style>
  <w:style w:type="character" w:customStyle="1" w:styleId="Char2">
    <w:name w:val="页眉 Char"/>
    <w:basedOn w:val="a0"/>
    <w:link w:val="a6"/>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paragraph" w:styleId="a9">
    <w:name w:val="List Paragraph"/>
    <w:basedOn w:val="a"/>
    <w:uiPriority w:val="34"/>
    <w:qFormat/>
    <w:pPr>
      <w:ind w:firstLineChars="200" w:firstLine="420"/>
    </w:pPr>
  </w:style>
  <w:style w:type="table" w:customStyle="1" w:styleId="10">
    <w:name w:val="网格型1"/>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仿宋_GB2312" w:hAnsi="Times New Roman" w:cs="Times New Roman"/>
      <w:b/>
      <w:bCs/>
      <w:kern w:val="44"/>
      <w:sz w:val="44"/>
      <w:szCs w:val="44"/>
    </w:rPr>
  </w:style>
  <w:style w:type="character" w:customStyle="1" w:styleId="Char">
    <w:name w:val="日期 Char"/>
    <w:basedOn w:val="a0"/>
    <w:link w:val="a3"/>
    <w:uiPriority w:val="99"/>
    <w:semiHidden/>
    <w:rPr>
      <w:rFonts w:ascii="Times New Roman" w:eastAsia="仿宋_GB2312" w:hAnsi="Times New Roman" w:cs="Times New Roman"/>
      <w:kern w:val="2"/>
      <w:sz w:val="32"/>
      <w:szCs w:val="32"/>
    </w:rPr>
  </w:style>
  <w:style w:type="paragraph" w:customStyle="1" w:styleId="TableText">
    <w:name w:val="Table Text"/>
    <w:basedOn w:val="a"/>
    <w:semiHidden/>
    <w:qFormat/>
    <w:rsid w:val="007861CD"/>
    <w:rPr>
      <w:rFonts w:ascii="仿宋" w:eastAsia="仿宋" w:hAnsi="仿宋" w:cs="宋体"/>
      <w:sz w:val="31"/>
      <w:szCs w:val="31"/>
    </w:rPr>
  </w:style>
  <w:style w:type="table" w:customStyle="1" w:styleId="TableNormal">
    <w:name w:val="Table Normal"/>
    <w:basedOn w:val="a1"/>
    <w:qFormat/>
    <w:rsid w:val="007861CD"/>
    <w:rPr>
      <w:rFonts w:ascii="Times New Roman" w:eastAsia="Times New Roman" w:hAnsi="Times New Roman" w:cs="Times New Roman"/>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脚 Char"/>
    <w:basedOn w:val="a0"/>
    <w:link w:val="a5"/>
    <w:qFormat/>
    <w:rPr>
      <w:rFonts w:ascii="Times New Roman" w:eastAsia="仿宋_GB2312" w:hAnsi="Times New Roman" w:cs="Times New Roman"/>
      <w:sz w:val="18"/>
      <w:szCs w:val="18"/>
    </w:rPr>
  </w:style>
  <w:style w:type="character" w:customStyle="1" w:styleId="Char2">
    <w:name w:val="页眉 Char"/>
    <w:basedOn w:val="a0"/>
    <w:link w:val="a6"/>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paragraph" w:styleId="a9">
    <w:name w:val="List Paragraph"/>
    <w:basedOn w:val="a"/>
    <w:uiPriority w:val="34"/>
    <w:qFormat/>
    <w:pPr>
      <w:ind w:firstLineChars="200" w:firstLine="420"/>
    </w:pPr>
  </w:style>
  <w:style w:type="table" w:customStyle="1" w:styleId="10">
    <w:name w:val="网格型1"/>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仿宋_GB2312" w:hAnsi="Times New Roman" w:cs="Times New Roman"/>
      <w:b/>
      <w:bCs/>
      <w:kern w:val="44"/>
      <w:sz w:val="44"/>
      <w:szCs w:val="44"/>
    </w:rPr>
  </w:style>
  <w:style w:type="character" w:customStyle="1" w:styleId="Char">
    <w:name w:val="日期 Char"/>
    <w:basedOn w:val="a0"/>
    <w:link w:val="a3"/>
    <w:uiPriority w:val="99"/>
    <w:semiHidden/>
    <w:rPr>
      <w:rFonts w:ascii="Times New Roman" w:eastAsia="仿宋_GB2312" w:hAnsi="Times New Roman" w:cs="Times New Roman"/>
      <w:kern w:val="2"/>
      <w:sz w:val="32"/>
      <w:szCs w:val="32"/>
    </w:rPr>
  </w:style>
  <w:style w:type="paragraph" w:customStyle="1" w:styleId="TableText">
    <w:name w:val="Table Text"/>
    <w:basedOn w:val="a"/>
    <w:semiHidden/>
    <w:qFormat/>
    <w:rsid w:val="007861CD"/>
    <w:rPr>
      <w:rFonts w:ascii="仿宋" w:eastAsia="仿宋" w:hAnsi="仿宋" w:cs="宋体"/>
      <w:sz w:val="31"/>
      <w:szCs w:val="31"/>
    </w:rPr>
  </w:style>
  <w:style w:type="table" w:customStyle="1" w:styleId="TableNormal">
    <w:name w:val="Table Normal"/>
    <w:basedOn w:val="a1"/>
    <w:qFormat/>
    <w:rsid w:val="007861CD"/>
    <w:rPr>
      <w:rFonts w:ascii="Times New Roman" w:eastAsia="Times New Roman" w:hAnsi="Times New Roman"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446</Words>
  <Characters>2544</Characters>
  <Application>Microsoft Office Word</Application>
  <DocSecurity>0</DocSecurity>
  <Lines>21</Lines>
  <Paragraphs>5</Paragraphs>
  <ScaleCrop>false</ScaleCrop>
  <Company>Microsoft</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cp:lastPrinted>2026-01-13T03:02:00Z</cp:lastPrinted>
  <dcterms:created xsi:type="dcterms:W3CDTF">2026-01-13T01:30:00Z</dcterms:created>
  <dcterms:modified xsi:type="dcterms:W3CDTF">2026-01-13T03:02:00Z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eyJoZGlkIjoiYzJmMDA0MGE5NWQ2YzNkYWIyYzczNmNhYzlkZTMyMTkiLCJ1c2VySWQiOiI1NDA4NzM2MjcifQ==</vt:lpwstr>
  </property>
  <property fmtid="{D5CDD505-2E9C-101B-9397-08002B2CF9AE}" pid="3" name="KSOProductBuildVer">
    <vt:lpwstr>2052-12.1.0.24034</vt:lpwstr>
  </property>
  <property fmtid="{D5CDD505-2E9C-101B-9397-08002B2CF9AE}" pid="4" name="ICV">
    <vt:lpwstr>0E5402102AF74E23952AAC60B4F88F99_12</vt:lpwstr>
  </property>
</Properties>
</file>