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right="0" w:righ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《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生猪产能调控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方案（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eastAsia="zh-CN"/>
        </w:rPr>
        <w:t>（征求意见稿）修订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说明</w:t>
      </w:r>
    </w:p>
    <w:p>
      <w:pPr>
        <w:spacing w:beforeLines="0" w:after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Lines="0" w:after="0" w:afterLines="0" w:line="590" w:lineRule="exact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自2022年1月《广东省生猪产能调控实施方案（暂行）》和2022年5月《江门市生猪产能调控工作方案（暂行）》印发以来，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生猪产能调控工作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良好，逐步建立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了生猪产能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调控响应机制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，全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乡村振兴战略实绩考核、“菜篮子”市长负责制考核和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“百千万工程”重点任务，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守住了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13.36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万头能繁母猪正常保有量目标，建立了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个国家级和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个省级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生猪产能调控基地并挂牌，守住了规模猪场数量底线。两年多来，我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生猪产能总体稳定，产业素质加快提升，猪肉产量保持稳定，为保障我市猪肉市场充足供应作出了重要贡献。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随着生猪生产效率持续提升，猪肉消费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需求趋于稳定和畜禽养殖排污新标准出台等新变化、新情况出现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调控方案所设定的能繁母猪正常保有量和波动范围、产能调减措施等内容，已不能很好适应新形势下的生猪稳产保供工作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为更好发挥政策调控的保障作用,稳固基础生产能力，有效防止生猪产能大幅波动，202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省农业农村厅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印发了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《广东省农业农村厅关于印发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广东省生猪产能调控实施方案（修订）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的通知》（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粤农农规〔2024〕5号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），下达我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能繁母猪保有量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，规模猪场保有量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综上，《江门市生猪产能调控工作方案（暂行）》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需进一步修订完善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，将全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目标结合各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生猪产能变化情况，分解下达到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beforeLines="0" w:after="0" w:afterLines="0" w:line="590" w:lineRule="exact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、《广东省生猪产能调控实施方案》修订情况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（一）“全省不变、各市有增有减”，就是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全省能繁母猪存栏量不变，但各市有增有减。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国家下达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能繁母猪存栏量保持不变，按照农业农村部测算以及能繁母猪生产效率提升等因素考虑，实际产能已经有所提升，确保我省能够完成生猪稳产保供任务。我厅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以各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kern w:val="0"/>
          <w:sz w:val="32"/>
          <w:szCs w:val="32"/>
          <w:highlight w:val="none"/>
          <w:u w:val="none"/>
          <w:lang w:eastAsia="zh-CN"/>
        </w:rPr>
        <w:t>地级以上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能繁母猪存栏量为基数，结合各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kern w:val="0"/>
          <w:sz w:val="32"/>
          <w:szCs w:val="32"/>
          <w:highlight w:val="none"/>
          <w:u w:val="none"/>
          <w:lang w:eastAsia="zh-CN"/>
        </w:rPr>
        <w:t>地级以上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市生猪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在前期初步征求各市意见的基础上，对各市指标进行了调整，各市指标有增有减（附表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），其中：湛江、河源、梅州、汕尾、清远等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5市指标有所增加，尤其是湛江市增加较多（主要是牧原集团和广垦畜牧等大企业增加较多），深圳、佛山、惠州、中山、江门、茂名、肇庆、潮州、云浮等9市有所减少，其它市保持不变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（二）“一增”，就是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生猪规模养殖场数量由4500个增加为5000个，增加了500个。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各地级以上市2023年第四季度在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全国生猪规模养殖场监测系统备案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规模猪场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结合生猪规模养殖发展趋势，确定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我省的规模猪场（户）保有量为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5000个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在前期初步征求各市意见的基础上，对各市指标进行了调整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（附表3）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。经过两年多的发展，2023年年末，全省实际在养规模养殖场为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6208个，调整后更符合我省实际情况，也能够完成国家下达我省目标任务。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“一放”，就是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放宽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绿黄红色区域的下限。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按照国家方案，相应放宽省级方案的绿黄红色区域的下限(95%→92%，90%→85%)。</w:t>
      </w:r>
    </w:p>
    <w:p>
      <w:pPr>
        <w:snapToGrid/>
        <w:spacing w:beforeLines="0" w:after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一强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，就是按照农业农村部方案，</w:t>
      </w:r>
      <w:r>
        <w:rPr>
          <w:rFonts w:hint="eastAsia" w:ascii="楷体_GB2312" w:hAnsi="楷体_GB2312" w:eastAsia="楷体_GB2312" w:cs="楷体_GB2312"/>
          <w:b w:val="0"/>
          <w:bCs w:val="0"/>
          <w:snapToGrid/>
          <w:kern w:val="2"/>
          <w:sz w:val="32"/>
          <w:szCs w:val="32"/>
          <w:lang w:eastAsia="zh-CN" w:bidi="ar"/>
        </w:rPr>
        <w:t>相应强化支持政策和保障措施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u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如：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u w:val="none"/>
          <w:lang w:eastAsia="zh-CN" w:bidi="ar"/>
        </w:rPr>
        <w:t>一是强化风险预警防范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/>
        </w:rPr>
        <w:t>强化监测数据采集、分析、形势会商和信息发布，及时、准确掌握生产和供应情况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u w:val="none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加大政策支持。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能繁母猪月度存栏量低于正常保有量的92%或生猪养殖连续严重亏损(出栏生猪头均亏损200元左右)3个月及以上时，可按规定统筹相关资金对规模猪场和种猪场(含地方猪保种场)给予一次性临时救助补贴。</w:t>
      </w:r>
    </w:p>
    <w:p>
      <w:pPr>
        <w:pStyle w:val="2"/>
        <w:ind w:firstLine="640" w:firstLineChars="200"/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highlight w:val="none"/>
        </w:rPr>
        <w:t>三、《江门市方案》修订情况</w:t>
      </w:r>
    </w:p>
    <w:p>
      <w:pPr>
        <w:keepLines w:val="0"/>
        <w:numPr>
          <w:ilvl w:val="0"/>
          <w:numId w:val="0"/>
        </w:numPr>
        <w:adjustRightInd/>
        <w:snapToGrid/>
        <w:spacing w:beforeLines="0" w:afterLines="0" w:line="590" w:lineRule="exact"/>
        <w:ind w:firstLine="640" w:firstLineChars="200"/>
        <w:jc w:val="both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（一）修订依据。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《农业农村部 国家发展改革委 财政部 生态环境部 商务部 银保监会关于促进生猪产业持续健康发展的意见》（农牧发〔2021〕24号）《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农业农村部关于印发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生猪产能调控实施方案（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年修订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的通知》(农牧发〔202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《农业农村部畜牧兽医局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关于印发能繁母猪及规模猪场保有量的通知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便函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和《广东省农业农村厅关于印发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广东省生猪产能调控实施方案（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修订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粤农农规〔202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〕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Lines w:val="0"/>
        <w:numPr>
          <w:ilvl w:val="0"/>
          <w:numId w:val="0"/>
        </w:numPr>
        <w:adjustRightInd/>
        <w:spacing w:beforeLines="0" w:afterLines="0" w:line="590" w:lineRule="exact"/>
        <w:ind w:firstLine="640" w:firstLineChars="200"/>
        <w:jc w:val="both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（二）修订内容。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，修订了市级方案，方案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的内容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部分为修订背景，第二部分提出了总体要求，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第三、四部分依次下达了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能繁母猪存栏量、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规模猪场（户）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保有量的任务目标，第五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部分提出了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维护养殖生产稳定、强化财政资金保障、加大金融支持力度、</w:t>
      </w:r>
      <w:r>
        <w:rPr>
          <w:rStyle w:val="1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推进产业转型升级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支持政策，第六部分明确了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强化督导考核、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保持政策稳定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Style w:val="13"/>
          <w:rFonts w:hint="eastAsia" w:ascii="仿宋_GB2312" w:hAnsi="仿宋_GB2312" w:eastAsia="仿宋_GB2312" w:cs="仿宋_GB2312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/>
        </w:rPr>
        <w:t>加强监测预警</w:t>
      </w:r>
      <w:r>
        <w:rPr>
          <w:rStyle w:val="13"/>
          <w:rFonts w:hint="eastAsia" w:ascii="仿宋_GB2312" w:hAnsi="仿宋_GB2312" w:eastAsia="仿宋_GB2312" w:cs="仿宋_GB2312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、做好技术指导等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保障措施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一是修订背景。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省农业农村厅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印发了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《广东省农业农村厅关于印发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广东省生猪产能调控实施方案（修订）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的通知》（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粤农农规〔2024〕5号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），下达我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能繁母猪保有量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，规模猪场保有量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个。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跟2022年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《广东省生猪产能调控实施方案（暂行）》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能繁母猪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保有量由13.36万头下调至8.7万头，调减了4.66万头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我市下达各县（市、区）的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能繁母猪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保有量亦应根据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新形势下的生猪稳产保供工作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作出相应调整，需对江门市原方案作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进一步修订完善。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二是总体要求。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在坚持现行工作思路、总体要求和“两抓两保”任务基本不变的基础上，提出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/>
        </w:rPr>
        <w:t>落实生猪稳产保供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省负总责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/>
        </w:rPr>
        <w:t>“菜篮子”市长负责制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、乡村振兴战略实绩考核和“百千万工程”重点任务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/>
        </w:rPr>
        <w:t>，逐级压实责任，构建上下联动、响应及时的生猪生产逆周期调控机制。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三是下达能繁母猪存栏量。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以各县（市、区）生猪生产发展趋势，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结合生产实际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及我市生猪养殖污染防治工作进展情况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设定能繁母猪存栏量调控目标，即全市能繁母猪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正常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保有量稳定在8.7万头左右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能繁母猪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保有量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分解下达到各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根据全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能繁母猪月度存栏变化的不同情形，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参照《广东省方案》，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划分绿色、黄色和红色3个调控区域，并明确相应的调控措施，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使能繁母猪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保有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回归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至合理水平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9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四是下达规模猪场（户）保有量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二季度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末在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全国生猪规模养殖场监测系统备案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规模猪场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结合生猪规模养殖发展趋势，确定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的规模猪场（户）保有量为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215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，并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分解下达到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。分级建立产能调控基地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9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支持政策。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维护养殖生产稳定。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加强政策服务，稳定规模猪场（户）数量。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强化财政资金保障。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重点支持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生猪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产能调控基地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，统筹相关项目资金予以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优先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支持。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加大金融支持力度。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对重点支持的各级生猪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产能调控基地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，在信贷投放、保险等方面给予优先支持、重点倾斜，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不得随意限贷、抽贷、断贷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推进产业转型升级。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发展标准化、规模化、生态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绿色养殖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，持续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开展标准化养殖场和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现代化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美丽牧场示范创建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推动屠宰产业提质增效，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培育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生猪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全产业链项目。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9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六是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组织保障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0"/>
          <w:sz w:val="32"/>
          <w:szCs w:val="32"/>
          <w:highlight w:val="none"/>
          <w:lang w:eastAsia="zh-CN"/>
        </w:rPr>
        <w:t>强化督导考核。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能繁母猪存栏量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/>
        </w:rPr>
        <w:t>规模猪场（户）保有量指标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列入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对各县（市、区）的乡村振兴战略实绩考核和“菜篮子”市长负责制考核。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加大政策支持。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lang w:val="en-US"/>
        </w:rPr>
        <w:t>加强监测预警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做好技术指导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四、《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江门市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方案》修订变化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（一）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eastAsia="zh-CN"/>
        </w:rPr>
        <w:t>“两减”，即各县（市、区）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能繁母猪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eastAsia="zh-CN"/>
        </w:rPr>
        <w:t>保有量及规模猪场（户）保有量均有调减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省下达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我市的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能繁母猪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保有量由13.36万头下调至8.7万头，调减了4.66万头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以各县（市、区）生猪生产发展趋势，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结合生产实际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，在前期初步征求各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意见的基础上，对各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指标进行了调整，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除蓬江区、江海区为江门中心城区保持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外，其他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均有调减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规模猪场（户）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保有量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443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215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个，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eastAsia="zh-CN"/>
        </w:rPr>
        <w:t>228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二季度末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全国生猪规模养殖场监测系统备案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规模猪场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结合生猪规模养殖发展趋势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及我市生猪养殖污染防治工作进展情况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，确定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我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的规模猪场（户）保有量为</w:t>
      </w:r>
      <w:r>
        <w:rPr>
          <w:rFonts w:hint="default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215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在前期初步征求各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意见的基础上，对各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指标进行了调整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（附表3）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eastAsia="zh-CN" w:bidi="ar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“一放”，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eastAsia="zh-CN"/>
        </w:rPr>
        <w:t>即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放宽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绿黄红色区域的下限。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按照《广东省方案》，相应放宽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《江门市方案》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的绿黄红色区域的下限（95%→92%，90%→85%）。</w:t>
      </w:r>
    </w:p>
    <w:p>
      <w:pPr>
        <w:snapToGrid/>
        <w:spacing w:beforeLines="0" w:after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一强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即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按照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《广东省方案》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napToGrid/>
          <w:kern w:val="2"/>
          <w:sz w:val="32"/>
          <w:szCs w:val="32"/>
          <w:lang w:eastAsia="zh-CN" w:bidi="ar"/>
        </w:rPr>
        <w:t>相应强化支持政策和保障措施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u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如：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u w:val="none"/>
          <w:lang w:eastAsia="zh-CN" w:bidi="ar"/>
        </w:rPr>
        <w:t>一是强化风险预警防范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/>
        </w:rPr>
        <w:t>强化监测数据采集、分析、形势会商和信息发布，及时、准确掌握生产和供应情况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u w:val="none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加大政策支持。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eastAsia="zh-CN" w:bidi="ar"/>
        </w:rPr>
        <w:t>能繁母猪月度存栏量低于正常保有量的92%或生猪养殖连续严重亏损（出栏生猪头均亏损200元左右）3个月及以上时，可按规定统筹相关资金对规模猪场和种猪场（含地方猪保种场）给予一次性临时救助补贴。</w:t>
      </w:r>
    </w:p>
    <w:p>
      <w:pPr>
        <w:snapToGrid/>
        <w:spacing w:beforeLines="0" w:after="0" w:afterLines="0" w:line="59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下一步工作计划</w:t>
      </w:r>
    </w:p>
    <w:p>
      <w:pPr>
        <w:pStyle w:val="5"/>
        <w:numPr>
          <w:ilvl w:val="0"/>
          <w:numId w:val="1"/>
        </w:numPr>
        <w:spacing w:before="0" w:beforeLines="0" w:beforeAutospacing="0" w:after="0" w:afterLines="0" w:afterAutospacing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内部法制审核和公平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竞争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审查，并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报我局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党组审核；</w:t>
      </w:r>
    </w:p>
    <w:p>
      <w:pPr>
        <w:pStyle w:val="5"/>
        <w:numPr>
          <w:ilvl w:val="0"/>
          <w:numId w:val="1"/>
        </w:numPr>
        <w:spacing w:before="0" w:beforeLines="0" w:beforeAutospacing="0" w:after="0" w:afterLines="0" w:afterAutospacing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根据厅内部法制审核的意见，如需要，提请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司法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对《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生猪产能调控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方案（修订）》进行法制审查；</w:t>
      </w:r>
    </w:p>
    <w:p>
      <w:pPr>
        <w:pStyle w:val="5"/>
        <w:numPr>
          <w:ilvl w:val="0"/>
          <w:numId w:val="1"/>
        </w:numPr>
        <w:spacing w:before="0" w:beforeLines="0" w:beforeAutospacing="0" w:after="0" w:afterLines="0" w:afterAutospacing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参照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政府对2022年《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生猪产能调控实施方案（暂行）》的处理情况，建议报请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政府审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后，由我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印发实施。</w:t>
      </w:r>
    </w:p>
    <w:p>
      <w:pPr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各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能繁母猪保有量及调整情况</w:t>
      </w:r>
    </w:p>
    <w:p>
      <w:pPr>
        <w:spacing w:beforeLines="0" w:afterLines="0" w:line="59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规模猪场保有量及调整情况</w:t>
      </w:r>
    </w:p>
    <w:p>
      <w:pPr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spacing w:beforeLines="-2147483648" w:afterLines="-2147483648"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附表1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adjustRightInd w:val="0"/>
        <w:snapToGrid w:val="0"/>
        <w:spacing w:before="0" w:beforeLines="0" w:beforeAutospacing="0" w:after="0" w:afterLines="0" w:afterAutospacing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各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能繁母猪保有量及调整情况</w:t>
      </w:r>
    </w:p>
    <w:p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/>
          <w:snapToGrid w:val="0"/>
          <w:kern w:val="0"/>
          <w:lang w:eastAsia="zh-CN"/>
        </w:rPr>
      </w:pPr>
    </w:p>
    <w:tbl>
      <w:tblPr>
        <w:tblStyle w:val="11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1395"/>
        <w:gridCol w:w="1464"/>
        <w:gridCol w:w="1395"/>
        <w:gridCol w:w="1322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新修订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>江门市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（万头）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>江门市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（万头）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调整情况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（万头）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调整比例（%）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二季度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末能繁母猪存栏（统计部门数据）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（万头）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江门市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8.70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13.36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4.66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34.9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蓬江区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江海区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新会区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0.6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1.29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-0.69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-53.5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3.36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-2.16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64.3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1.9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2.94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35.4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2.63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-0.53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-20.2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恩平市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2.9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3.14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-0.24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-7.6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5.75</w:t>
            </w:r>
          </w:p>
        </w:tc>
      </w:tr>
    </w:tbl>
    <w:p>
      <w:pPr>
        <w:adjustRightInd w:val="0"/>
        <w:snapToGrid w:val="0"/>
        <w:spacing w:beforeLines="0" w:afterLines="0" w:line="2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</w:p>
    <w:p>
      <w:pPr>
        <w:pStyle w:val="5"/>
        <w:adjustRightInd w:val="0"/>
        <w:snapToGrid w:val="0"/>
        <w:spacing w:before="0" w:beforeLines="0" w:beforeAutospacing="0" w:after="0" w:afterLines="0" w:afterAutospacing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各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规模猪场保有量及调整情况</w:t>
      </w:r>
    </w:p>
    <w:p>
      <w:pPr>
        <w:adjustRightInd w:val="0"/>
        <w:snapToGrid w:val="0"/>
        <w:spacing w:beforeLines="0" w:afterLines="0" w:line="590" w:lineRule="exact"/>
      </w:pPr>
    </w:p>
    <w:tbl>
      <w:tblPr>
        <w:tblStyle w:val="11"/>
        <w:tblW w:w="50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1645"/>
        <w:gridCol w:w="1433"/>
        <w:gridCol w:w="1455"/>
        <w:gridCol w:w="1334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 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新修订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江门市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（个）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江门市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（个）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调整情况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（个）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调整比例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二季度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末规模猪场（个）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江门市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215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443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-228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-51.5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蓬江区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江海区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新会区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-17.4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台山市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100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-40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开平市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9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60.9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鹤山市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35.1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恩平市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179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-118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-65.9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198</w:t>
            </w:r>
          </w:p>
        </w:tc>
      </w:tr>
    </w:tbl>
    <w:p>
      <w:pPr>
        <w:adjustRightInd w:val="0"/>
        <w:snapToGrid w:val="0"/>
        <w:spacing w:beforeLines="0" w:afterLines="0" w:line="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footerReference r:id="rId5" w:type="default"/>
      <w:pgSz w:w="11906" w:h="16838"/>
      <w:pgMar w:top="1871" w:right="1531" w:bottom="1871" w:left="1531" w:header="851" w:footer="1417" w:gutter="0"/>
      <w:pgNumType w:fmt="decimal"/>
      <w:cols w:space="0" w:num="1"/>
      <w:rtlGutter w:val="0"/>
      <w:docGrid w:type="lines" w:linePitch="59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2C4F9"/>
    <w:multiLevelType w:val="singleLevel"/>
    <w:tmpl w:val="65F2C4F9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9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DdjYjlmMDg3NTE5YjljOTk3OGE5NWM2YjU5NDgifQ=="/>
  </w:docVars>
  <w:rsids>
    <w:rsidRoot w:val="00172A27"/>
    <w:rsid w:val="012FFB33"/>
    <w:rsid w:val="02743C84"/>
    <w:rsid w:val="03494E63"/>
    <w:rsid w:val="04250AB3"/>
    <w:rsid w:val="04EE4C48"/>
    <w:rsid w:val="0500514F"/>
    <w:rsid w:val="061A4810"/>
    <w:rsid w:val="067007A7"/>
    <w:rsid w:val="06A810CD"/>
    <w:rsid w:val="07745D31"/>
    <w:rsid w:val="078B7DE4"/>
    <w:rsid w:val="07A17FCF"/>
    <w:rsid w:val="08872036"/>
    <w:rsid w:val="092C369F"/>
    <w:rsid w:val="0A5E3355"/>
    <w:rsid w:val="0B855D78"/>
    <w:rsid w:val="0B926331"/>
    <w:rsid w:val="0CA92EA5"/>
    <w:rsid w:val="0CEF126A"/>
    <w:rsid w:val="0D8D0DF1"/>
    <w:rsid w:val="0DA15A86"/>
    <w:rsid w:val="0DFE49FE"/>
    <w:rsid w:val="0E2F441B"/>
    <w:rsid w:val="0EA11B89"/>
    <w:rsid w:val="0F001CC5"/>
    <w:rsid w:val="0F840BF0"/>
    <w:rsid w:val="0FE9181B"/>
    <w:rsid w:val="0FEE5DA8"/>
    <w:rsid w:val="110234DD"/>
    <w:rsid w:val="11A35CC1"/>
    <w:rsid w:val="11B148DD"/>
    <w:rsid w:val="122F19A3"/>
    <w:rsid w:val="12C268F3"/>
    <w:rsid w:val="12CB407D"/>
    <w:rsid w:val="12F2281F"/>
    <w:rsid w:val="135659F1"/>
    <w:rsid w:val="13E10ECF"/>
    <w:rsid w:val="148B1613"/>
    <w:rsid w:val="154D22FA"/>
    <w:rsid w:val="15D9154D"/>
    <w:rsid w:val="164E43F9"/>
    <w:rsid w:val="1708001C"/>
    <w:rsid w:val="17352DA5"/>
    <w:rsid w:val="18250F7C"/>
    <w:rsid w:val="191C5944"/>
    <w:rsid w:val="19947104"/>
    <w:rsid w:val="1A9052A0"/>
    <w:rsid w:val="1B301935"/>
    <w:rsid w:val="1B554FBA"/>
    <w:rsid w:val="1B93398A"/>
    <w:rsid w:val="1BB26C4F"/>
    <w:rsid w:val="1C8151D3"/>
    <w:rsid w:val="1D1432ED"/>
    <w:rsid w:val="1D4D38FF"/>
    <w:rsid w:val="1DD44A30"/>
    <w:rsid w:val="1DD642DD"/>
    <w:rsid w:val="1E930C9F"/>
    <w:rsid w:val="1EAB176E"/>
    <w:rsid w:val="1ED478C6"/>
    <w:rsid w:val="1EDC7A60"/>
    <w:rsid w:val="1FCC68FD"/>
    <w:rsid w:val="201B5874"/>
    <w:rsid w:val="20BB6FBB"/>
    <w:rsid w:val="20C00535"/>
    <w:rsid w:val="21004ED1"/>
    <w:rsid w:val="215D3B66"/>
    <w:rsid w:val="22233E70"/>
    <w:rsid w:val="22C8782B"/>
    <w:rsid w:val="236832CC"/>
    <w:rsid w:val="23E34773"/>
    <w:rsid w:val="23E963C5"/>
    <w:rsid w:val="23EA689A"/>
    <w:rsid w:val="2402715E"/>
    <w:rsid w:val="240E044F"/>
    <w:rsid w:val="2424448C"/>
    <w:rsid w:val="24431018"/>
    <w:rsid w:val="24E6479F"/>
    <w:rsid w:val="257E49D1"/>
    <w:rsid w:val="26587203"/>
    <w:rsid w:val="266A474E"/>
    <w:rsid w:val="27636561"/>
    <w:rsid w:val="280051A3"/>
    <w:rsid w:val="2801075D"/>
    <w:rsid w:val="28430AC1"/>
    <w:rsid w:val="28566D35"/>
    <w:rsid w:val="28F23349"/>
    <w:rsid w:val="29167B9C"/>
    <w:rsid w:val="2A203597"/>
    <w:rsid w:val="2B4146EE"/>
    <w:rsid w:val="2B53012F"/>
    <w:rsid w:val="2B8B4083"/>
    <w:rsid w:val="2C154015"/>
    <w:rsid w:val="2CC13688"/>
    <w:rsid w:val="2CEA2203"/>
    <w:rsid w:val="2D0D7A0B"/>
    <w:rsid w:val="2D14098C"/>
    <w:rsid w:val="2DA73AFF"/>
    <w:rsid w:val="2E6C3F7C"/>
    <w:rsid w:val="2EA02F65"/>
    <w:rsid w:val="2FB27445"/>
    <w:rsid w:val="30186E0E"/>
    <w:rsid w:val="30752F2E"/>
    <w:rsid w:val="30A6225D"/>
    <w:rsid w:val="30DF3999"/>
    <w:rsid w:val="31914BDB"/>
    <w:rsid w:val="32C859AE"/>
    <w:rsid w:val="32F61595"/>
    <w:rsid w:val="34086083"/>
    <w:rsid w:val="345C1373"/>
    <w:rsid w:val="35C840D5"/>
    <w:rsid w:val="35CD35B1"/>
    <w:rsid w:val="375E5CFB"/>
    <w:rsid w:val="37A45388"/>
    <w:rsid w:val="3818795E"/>
    <w:rsid w:val="383E47E2"/>
    <w:rsid w:val="38D134C1"/>
    <w:rsid w:val="38F00AE6"/>
    <w:rsid w:val="39050554"/>
    <w:rsid w:val="392D3C54"/>
    <w:rsid w:val="392E7397"/>
    <w:rsid w:val="397707B7"/>
    <w:rsid w:val="39885DA3"/>
    <w:rsid w:val="39B24A49"/>
    <w:rsid w:val="39F56DA7"/>
    <w:rsid w:val="3A412134"/>
    <w:rsid w:val="3B2E6B14"/>
    <w:rsid w:val="3BFD02FF"/>
    <w:rsid w:val="3CFE2E36"/>
    <w:rsid w:val="3E257E96"/>
    <w:rsid w:val="3EBEC5D7"/>
    <w:rsid w:val="3EF40A48"/>
    <w:rsid w:val="3F617B18"/>
    <w:rsid w:val="3FD943CF"/>
    <w:rsid w:val="40697C0C"/>
    <w:rsid w:val="408B09BA"/>
    <w:rsid w:val="40906070"/>
    <w:rsid w:val="40C13CED"/>
    <w:rsid w:val="41AC0E4C"/>
    <w:rsid w:val="41D87069"/>
    <w:rsid w:val="420B451B"/>
    <w:rsid w:val="43180129"/>
    <w:rsid w:val="43606D82"/>
    <w:rsid w:val="44E45947"/>
    <w:rsid w:val="45A54945"/>
    <w:rsid w:val="45F44454"/>
    <w:rsid w:val="460A37B9"/>
    <w:rsid w:val="46D739AB"/>
    <w:rsid w:val="47D1692E"/>
    <w:rsid w:val="47EA0D89"/>
    <w:rsid w:val="48A21ACA"/>
    <w:rsid w:val="499874C9"/>
    <w:rsid w:val="4A0E6AA0"/>
    <w:rsid w:val="4A1F7575"/>
    <w:rsid w:val="4AB015E8"/>
    <w:rsid w:val="4AF649C7"/>
    <w:rsid w:val="4B7A7E1F"/>
    <w:rsid w:val="4BE516FB"/>
    <w:rsid w:val="4BFECF12"/>
    <w:rsid w:val="4C08490E"/>
    <w:rsid w:val="4C1309DA"/>
    <w:rsid w:val="4C8A7E20"/>
    <w:rsid w:val="4D7A1DD0"/>
    <w:rsid w:val="4EBC017A"/>
    <w:rsid w:val="4ED2448C"/>
    <w:rsid w:val="4EF92765"/>
    <w:rsid w:val="4F1003DA"/>
    <w:rsid w:val="4F1D0C93"/>
    <w:rsid w:val="4F541D16"/>
    <w:rsid w:val="4F9F240F"/>
    <w:rsid w:val="5013099A"/>
    <w:rsid w:val="501F6537"/>
    <w:rsid w:val="50F40461"/>
    <w:rsid w:val="512A3E96"/>
    <w:rsid w:val="5154327C"/>
    <w:rsid w:val="51763D35"/>
    <w:rsid w:val="51A97344"/>
    <w:rsid w:val="51DB392C"/>
    <w:rsid w:val="524253EF"/>
    <w:rsid w:val="52584192"/>
    <w:rsid w:val="526E76C8"/>
    <w:rsid w:val="546528EE"/>
    <w:rsid w:val="54873C21"/>
    <w:rsid w:val="54874669"/>
    <w:rsid w:val="55174D68"/>
    <w:rsid w:val="55223CBE"/>
    <w:rsid w:val="556E4DBC"/>
    <w:rsid w:val="57023173"/>
    <w:rsid w:val="571508E6"/>
    <w:rsid w:val="574A457C"/>
    <w:rsid w:val="576C1293"/>
    <w:rsid w:val="578D46EC"/>
    <w:rsid w:val="58551661"/>
    <w:rsid w:val="58585E7F"/>
    <w:rsid w:val="58B548FE"/>
    <w:rsid w:val="595B6A0E"/>
    <w:rsid w:val="59B67D71"/>
    <w:rsid w:val="5A564DC1"/>
    <w:rsid w:val="5AC30650"/>
    <w:rsid w:val="5B767160"/>
    <w:rsid w:val="5B813020"/>
    <w:rsid w:val="5B875503"/>
    <w:rsid w:val="5BA80B6C"/>
    <w:rsid w:val="5C222DF2"/>
    <w:rsid w:val="5CA43D77"/>
    <w:rsid w:val="5DBA1F48"/>
    <w:rsid w:val="5DE01136"/>
    <w:rsid w:val="5DFE690F"/>
    <w:rsid w:val="5E361FC6"/>
    <w:rsid w:val="5E454BA9"/>
    <w:rsid w:val="5E8360DA"/>
    <w:rsid w:val="5E8A17D9"/>
    <w:rsid w:val="5EB86B37"/>
    <w:rsid w:val="5EF516DA"/>
    <w:rsid w:val="5F2B4BF5"/>
    <w:rsid w:val="5F3E6666"/>
    <w:rsid w:val="5FF60139"/>
    <w:rsid w:val="60061C34"/>
    <w:rsid w:val="601E6AF0"/>
    <w:rsid w:val="60297373"/>
    <w:rsid w:val="60F27A48"/>
    <w:rsid w:val="62DC16F1"/>
    <w:rsid w:val="63035D6F"/>
    <w:rsid w:val="633014D8"/>
    <w:rsid w:val="638D2DE6"/>
    <w:rsid w:val="667E3747"/>
    <w:rsid w:val="670F4B2D"/>
    <w:rsid w:val="678014F4"/>
    <w:rsid w:val="67D47CCE"/>
    <w:rsid w:val="67EB6CD9"/>
    <w:rsid w:val="683A7A23"/>
    <w:rsid w:val="68650B92"/>
    <w:rsid w:val="6A416613"/>
    <w:rsid w:val="6A5C61C3"/>
    <w:rsid w:val="6B69629B"/>
    <w:rsid w:val="6B803873"/>
    <w:rsid w:val="6B804E9D"/>
    <w:rsid w:val="6BB06D8F"/>
    <w:rsid w:val="6C627E21"/>
    <w:rsid w:val="6C8F6208"/>
    <w:rsid w:val="6D3323F7"/>
    <w:rsid w:val="6D7EBE2D"/>
    <w:rsid w:val="6E0826F2"/>
    <w:rsid w:val="6F123146"/>
    <w:rsid w:val="6FD6F7FA"/>
    <w:rsid w:val="6FFE15EE"/>
    <w:rsid w:val="71F63C60"/>
    <w:rsid w:val="72454251"/>
    <w:rsid w:val="72AC106C"/>
    <w:rsid w:val="73C13FC5"/>
    <w:rsid w:val="74385E9E"/>
    <w:rsid w:val="74A679C0"/>
    <w:rsid w:val="75293E12"/>
    <w:rsid w:val="758B18BC"/>
    <w:rsid w:val="76650D0E"/>
    <w:rsid w:val="76AF148C"/>
    <w:rsid w:val="76C11B5F"/>
    <w:rsid w:val="7710271F"/>
    <w:rsid w:val="77AB7BE2"/>
    <w:rsid w:val="786C5E55"/>
    <w:rsid w:val="788B26CF"/>
    <w:rsid w:val="78B944BF"/>
    <w:rsid w:val="79080153"/>
    <w:rsid w:val="79126E68"/>
    <w:rsid w:val="799C713E"/>
    <w:rsid w:val="79BB5227"/>
    <w:rsid w:val="7A103BC4"/>
    <w:rsid w:val="7A351BA6"/>
    <w:rsid w:val="7AB46D86"/>
    <w:rsid w:val="7B174500"/>
    <w:rsid w:val="7BC72103"/>
    <w:rsid w:val="7BDE90CC"/>
    <w:rsid w:val="7C360B6F"/>
    <w:rsid w:val="7CC26541"/>
    <w:rsid w:val="7CCE6A0F"/>
    <w:rsid w:val="7D1C12AF"/>
    <w:rsid w:val="7D3116B3"/>
    <w:rsid w:val="7D4F7303"/>
    <w:rsid w:val="7E453006"/>
    <w:rsid w:val="7E92002D"/>
    <w:rsid w:val="7EDF2BBD"/>
    <w:rsid w:val="7EFBFE76"/>
    <w:rsid w:val="7F7E21B3"/>
    <w:rsid w:val="7FDC5A02"/>
    <w:rsid w:val="7FFB021F"/>
    <w:rsid w:val="7FFCE81F"/>
    <w:rsid w:val="7FFF67CF"/>
    <w:rsid w:val="7FFFA29B"/>
    <w:rsid w:val="9FFA8CBB"/>
    <w:rsid w:val="BFF8FAA7"/>
    <w:rsid w:val="BFFF11D1"/>
    <w:rsid w:val="CFEF4783"/>
    <w:rsid w:val="DAF756D6"/>
    <w:rsid w:val="DFFDE7DD"/>
    <w:rsid w:val="DFFFEA33"/>
    <w:rsid w:val="E31F115D"/>
    <w:rsid w:val="EAFFD174"/>
    <w:rsid w:val="EB5DB492"/>
    <w:rsid w:val="EBB54782"/>
    <w:rsid w:val="EBFF74E7"/>
    <w:rsid w:val="F73FB336"/>
    <w:rsid w:val="F77A3E9B"/>
    <w:rsid w:val="FDCB209A"/>
    <w:rsid w:val="FF57FB81"/>
    <w:rsid w:val="FF8B9159"/>
    <w:rsid w:val="FFE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宋体" w:hAnsi="宋体" w:eastAsia="宋体" w:cs="Times New Roman"/>
      <w:b/>
      <w:bCs/>
      <w:snapToGrid w:val="0"/>
      <w:kern w:val="0"/>
      <w:sz w:val="30"/>
      <w:szCs w:val="30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Title"/>
    <w:basedOn w:val="1"/>
    <w:next w:val="1"/>
    <w:qFormat/>
    <w:uiPriority w:val="0"/>
    <w:pPr>
      <w:keepLines/>
      <w:widowControl w:val="0"/>
      <w:adjustRightInd w:val="0"/>
      <w:snapToGrid w:val="0"/>
      <w:spacing w:line="596" w:lineRule="exact"/>
      <w:jc w:val="center"/>
      <w:outlineLvl w:val="0"/>
    </w:pPr>
    <w:rPr>
      <w:rFonts w:ascii="Times New Roman" w:hAnsi="Times New Roman" w:eastAsia="华文中宋"/>
      <w:b/>
      <w:bCs/>
      <w:kern w:val="2"/>
      <w:sz w:val="42"/>
      <w:szCs w:val="32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spacing w:line="360" w:lineRule="auto"/>
      <w:ind w:left="1680"/>
    </w:pPr>
    <w:rPr>
      <w:rFonts w:ascii="Calibri" w:hAnsi="Calibri" w:eastAsia="宋体" w:cs="Times New Roman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8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  <w:szCs w:val="22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eastAsia="宋体" w:cs="Times New Roman"/>
      <w:kern w:val="0"/>
      <w:sz w:val="24"/>
      <w:szCs w:val="22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dell</dc:creator>
  <cp:lastModifiedBy>Sophia(Colin)</cp:lastModifiedBy>
  <dcterms:modified xsi:type="dcterms:W3CDTF">2024-08-26T11:35:03Z</dcterms:modified>
  <dc:title>广东省农业农村厅《广东省生猪产能调控实施方案（修订）》的修订情况汇报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7FF4576B118945C58C94A41530CE2023_13</vt:lpwstr>
  </property>
  <property fmtid="{D5CDD505-2E9C-101B-9397-08002B2CF9AE}" pid="4" name="showFlag">
    <vt:bool>true</vt:bool>
  </property>
</Properties>
</file>