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江门市知识产权</w:t>
      </w:r>
      <w:r>
        <w:rPr>
          <w:rFonts w:hint="eastAsia" w:eastAsia="方正小标宋简体" w:cs="Times New Roman"/>
          <w:bCs/>
          <w:color w:val="auto"/>
          <w:sz w:val="44"/>
          <w:szCs w:val="44"/>
          <w:lang w:eastAsia="zh-CN"/>
        </w:rPr>
        <w:t>保护</w:t>
      </w:r>
      <w:r>
        <w:rPr>
          <w:rFonts w:hint="default" w:ascii="Times New Roman" w:hAnsi="Times New Roman" w:eastAsia="方正小标宋简体" w:cs="Times New Roman"/>
          <w:bCs/>
          <w:color w:val="auto"/>
          <w:sz w:val="44"/>
          <w:szCs w:val="44"/>
        </w:rPr>
        <w:t>中心专利数据库</w:t>
      </w:r>
      <w:r>
        <w:rPr>
          <w:rFonts w:hint="eastAsia" w:eastAsia="方正小标宋简体" w:cs="Times New Roman"/>
          <w:bCs/>
          <w:color w:val="auto"/>
          <w:sz w:val="44"/>
          <w:szCs w:val="44"/>
          <w:lang w:eastAsia="zh-CN"/>
        </w:rPr>
        <w:t>账号</w:t>
      </w:r>
      <w:r>
        <w:rPr>
          <w:rFonts w:hint="default" w:ascii="Times New Roman" w:hAnsi="Times New Roman" w:eastAsia="方正小标宋简体" w:cs="Times New Roman"/>
          <w:bCs/>
          <w:color w:val="auto"/>
          <w:sz w:val="44"/>
          <w:szCs w:val="44"/>
        </w:rPr>
        <w:t>与企业专利检索分析应用能力提升服务项目</w:t>
      </w:r>
      <w:r>
        <w:rPr>
          <w:rFonts w:hint="eastAsia" w:eastAsia="方正小标宋简体" w:cs="Times New Roman"/>
          <w:bCs/>
          <w:color w:val="auto"/>
          <w:sz w:val="44"/>
          <w:szCs w:val="44"/>
          <w:lang w:eastAsia="zh-CN"/>
        </w:rPr>
        <w:t>合同</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w:t>
      </w:r>
      <w:r>
        <w:rPr>
          <w:rFonts w:hint="eastAsia" w:eastAsia="仿宋" w:cs="Times New Roman"/>
          <w:bCs/>
          <w:color w:val="auto"/>
          <w:sz w:val="28"/>
          <w:szCs w:val="28"/>
          <w:u w:val="single"/>
          <w:lang w:eastAsia="zh-CN"/>
        </w:rPr>
        <w:t>保护</w:t>
      </w:r>
      <w:r>
        <w:rPr>
          <w:rFonts w:hint="default" w:ascii="Times New Roman" w:hAnsi="Times New Roman" w:eastAsia="仿宋" w:cs="Times New Roman"/>
          <w:bCs/>
          <w:color w:val="auto"/>
          <w:sz w:val="28"/>
          <w:szCs w:val="28"/>
          <w:u w:val="single"/>
        </w:rPr>
        <w:t>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eastAsia" w:ascii="Times New Roman" w:hAnsi="Times New Roman" w:eastAsia="仿宋"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default" w:ascii="Times New Roman" w:hAnsi="Times New Roman" w:eastAsia="仿宋" w:cs="Times New Roman"/>
          <w:bCs/>
          <w:color w:val="auto"/>
          <w:sz w:val="28"/>
          <w:szCs w:val="28"/>
        </w:rPr>
        <w:t>江门市知识产权</w:t>
      </w:r>
      <w:r>
        <w:rPr>
          <w:rFonts w:hint="eastAsia" w:eastAsia="仿宋" w:cs="Times New Roman"/>
          <w:bCs/>
          <w:color w:val="auto"/>
          <w:sz w:val="28"/>
          <w:szCs w:val="28"/>
          <w:lang w:eastAsia="zh-CN"/>
        </w:rPr>
        <w:t>保护</w:t>
      </w:r>
      <w:r>
        <w:rPr>
          <w:rFonts w:hint="default" w:ascii="Times New Roman" w:hAnsi="Times New Roman" w:eastAsia="仿宋" w:cs="Times New Roman"/>
          <w:bCs/>
          <w:color w:val="auto"/>
          <w:sz w:val="28"/>
          <w:szCs w:val="28"/>
        </w:rPr>
        <w:t>中心专利数据库</w:t>
      </w:r>
      <w:r>
        <w:rPr>
          <w:rFonts w:hint="eastAsia" w:eastAsia="仿宋" w:cs="Times New Roman"/>
          <w:bCs/>
          <w:color w:val="auto"/>
          <w:sz w:val="28"/>
          <w:szCs w:val="28"/>
          <w:lang w:eastAsia="zh-CN"/>
        </w:rPr>
        <w:t>账号</w:t>
      </w:r>
      <w:r>
        <w:rPr>
          <w:rFonts w:hint="default" w:ascii="Times New Roman" w:hAnsi="Times New Roman" w:eastAsia="仿宋" w:cs="Times New Roman"/>
          <w:bCs/>
          <w:color w:val="auto"/>
          <w:sz w:val="28"/>
          <w:szCs w:val="28"/>
        </w:rPr>
        <w:t>与企业专利检索分析应用能力提升服务项目</w:t>
      </w:r>
      <w:r>
        <w:rPr>
          <w:rFonts w:hint="default" w:ascii="Times New Roman" w:hAnsi="Times New Roman" w:eastAsia="仿宋" w:cs="Times New Roman"/>
          <w:color w:val="auto"/>
          <w:sz w:val="28"/>
          <w:szCs w:val="28"/>
        </w:rPr>
        <w:t>”（项目编号：</w:t>
      </w:r>
      <w:r>
        <w:rPr>
          <w:rFonts w:hint="eastAsia" w:eastAsia="仿宋" w:cs="Times New Roman"/>
          <w:color w:val="auto"/>
          <w:sz w:val="28"/>
          <w:szCs w:val="28"/>
          <w:lang w:val="en-US" w:eastAsia="zh-CN"/>
        </w:rPr>
        <w:t>20250004</w:t>
      </w:r>
      <w:bookmarkStart w:id="0" w:name="_GoBack"/>
      <w:bookmarkEnd w:id="0"/>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spacing w:line="560" w:lineRule="exact"/>
        <w:ind w:firstLine="555"/>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rPr>
        <w:t>甲方委托乙方就“</w:t>
      </w:r>
      <w:r>
        <w:rPr>
          <w:rFonts w:hint="default" w:ascii="Times New Roman" w:hAnsi="Times New Roman" w:eastAsia="仿宋" w:cs="Times New Roman"/>
          <w:bCs/>
          <w:color w:val="auto"/>
          <w:sz w:val="28"/>
          <w:szCs w:val="28"/>
        </w:rPr>
        <w:t>江门市知识产权保护中心专利数据库</w:t>
      </w:r>
      <w:r>
        <w:rPr>
          <w:rFonts w:hint="eastAsia" w:eastAsia="仿宋" w:cs="Times New Roman"/>
          <w:bCs/>
          <w:color w:val="auto"/>
          <w:sz w:val="28"/>
          <w:szCs w:val="28"/>
          <w:lang w:eastAsia="zh-CN"/>
        </w:rPr>
        <w:t>账号</w:t>
      </w:r>
      <w:r>
        <w:rPr>
          <w:rFonts w:hint="default" w:ascii="Times New Roman" w:hAnsi="Times New Roman" w:eastAsia="仿宋" w:cs="Times New Roman"/>
          <w:bCs/>
          <w:color w:val="auto"/>
          <w:sz w:val="28"/>
          <w:szCs w:val="28"/>
        </w:rPr>
        <w:t>与企业专利检索分析应用能力提升服务项目</w:t>
      </w:r>
      <w:r>
        <w:rPr>
          <w:rFonts w:hint="default" w:ascii="Times New Roman" w:hAnsi="Times New Roman" w:eastAsia="仿宋" w:cs="Times New Roman"/>
          <w:color w:val="auto"/>
          <w:sz w:val="28"/>
          <w:szCs w:val="28"/>
        </w:rPr>
        <w:t>”提供项目服务，乙方的工作内容包括，</w:t>
      </w:r>
      <w:r>
        <w:rPr>
          <w:rFonts w:hint="default" w:ascii="Times New Roman" w:hAnsi="Times New Roman" w:eastAsia="仿宋" w:cs="Times New Roman"/>
          <w:color w:val="auto"/>
          <w:sz w:val="28"/>
          <w:szCs w:val="28"/>
          <w:lang w:eastAsia="zh-CN"/>
        </w:rPr>
        <w:t>要求</w:t>
      </w:r>
      <w:r>
        <w:rPr>
          <w:rFonts w:hint="eastAsia" w:eastAsia="仿宋" w:cs="Times New Roman"/>
          <w:color w:val="auto"/>
          <w:sz w:val="28"/>
          <w:szCs w:val="28"/>
          <w:lang w:eastAsia="zh-CN"/>
        </w:rPr>
        <w:t>提供</w:t>
      </w:r>
      <w:r>
        <w:rPr>
          <w:rFonts w:hint="default" w:ascii="Times New Roman" w:hAnsi="Times New Roman" w:eastAsia="仿宋" w:cs="Times New Roman"/>
          <w:color w:val="auto"/>
          <w:sz w:val="28"/>
          <w:szCs w:val="28"/>
          <w:lang w:eastAsia="zh-CN"/>
        </w:rPr>
        <w:t>基础检索并发账号2个，研究分析账号1个，使用期限1年；开展4场企业专利信息要素检索分析应用能力提升宣讲会工作。</w:t>
      </w:r>
      <w:r>
        <w:rPr>
          <w:rFonts w:hint="default" w:ascii="Times New Roman" w:hAnsi="Times New Roman" w:eastAsia="仿宋" w:cs="Times New Roman"/>
          <w:bCs/>
          <w:color w:val="auto"/>
          <w:sz w:val="28"/>
          <w:szCs w:val="28"/>
        </w:rPr>
        <w:t>具体工作</w:t>
      </w:r>
      <w:r>
        <w:rPr>
          <w:rFonts w:hint="default" w:ascii="Times New Roman" w:hAnsi="Times New Roman" w:eastAsia="仿宋" w:cs="Times New Roman"/>
          <w:bCs/>
          <w:color w:val="auto"/>
          <w:sz w:val="28"/>
          <w:szCs w:val="28"/>
          <w:lang w:eastAsia="zh-CN"/>
        </w:rPr>
        <w:t>要求</w:t>
      </w:r>
      <w:r>
        <w:rPr>
          <w:rFonts w:hint="default" w:ascii="Times New Roman" w:hAnsi="Times New Roman" w:eastAsia="仿宋" w:cs="Times New Roman"/>
          <w:bCs/>
          <w:color w:val="auto"/>
          <w:sz w:val="28"/>
          <w:szCs w:val="28"/>
        </w:rPr>
        <w:t>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1.基础检索并发账号2个（100个账号共享2个并发，同时在线用户不少于2个），包含以下内容：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（1）专利数据库收录至少170个国家或地区的专利文献数据，收录内容包括专利的法律状态、转让、许可、同族、引用等数据，数据更新频率每周1次以上；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（2）支持批量下载著录项和PDF原文；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（3）支持多种检索方式，包括但不限于简单检索、语义检索、高级检索、图像检索、指令检索，支持结果多种排序方式，以及检索结果的二次筛选或过滤</w:t>
      </w:r>
      <w:r>
        <w:rPr>
          <w:rFonts w:hint="default" w:eastAsia="仿宋"/>
          <w:bCs/>
          <w:color w:val="auto"/>
          <w:sz w:val="28"/>
          <w:szCs w:val="28"/>
          <w:lang w:eastAsia="zh-CN"/>
        </w:rPr>
        <w:t>，</w:t>
      </w:r>
      <w:r>
        <w:rPr>
          <w:rFonts w:hint="default" w:ascii="Times New Roman" w:hAnsi="Times New Roman" w:eastAsia="仿宋" w:cs="Times New Roman"/>
          <w:bCs/>
          <w:color w:val="auto"/>
          <w:sz w:val="28"/>
          <w:szCs w:val="28"/>
          <w:lang w:eastAsia="zh-CN"/>
        </w:rPr>
        <w:t>专利文本</w:t>
      </w:r>
      <w:r>
        <w:rPr>
          <w:rFonts w:hint="default" w:ascii="Times New Roman" w:hAnsi="Times New Roman" w:eastAsia="仿宋" w:cs="Times New Roman"/>
          <w:bCs/>
          <w:color w:val="auto"/>
          <w:sz w:val="28"/>
          <w:szCs w:val="28"/>
        </w:rPr>
        <w:t>AI</w:t>
      </w:r>
      <w:r>
        <w:rPr>
          <w:rFonts w:hint="default" w:ascii="Times New Roman" w:hAnsi="Times New Roman" w:eastAsia="仿宋" w:cs="Times New Roman"/>
          <w:bCs/>
          <w:color w:val="auto"/>
          <w:sz w:val="28"/>
          <w:szCs w:val="28"/>
          <w:lang w:eastAsia="zh-CN"/>
        </w:rPr>
        <w:t>解读功能</w:t>
      </w:r>
      <w:r>
        <w:rPr>
          <w:rFonts w:hint="default" w:eastAsia="仿宋"/>
          <w:bCs/>
          <w:color w:val="auto"/>
          <w:sz w:val="28"/>
          <w:szCs w:val="28"/>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（4）支持专利数据在线保存、不同账户间共享与协作；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（5）支持构建专利导航库。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2.研究分析账号</w:t>
      </w:r>
      <w:r>
        <w:rPr>
          <w:rFonts w:hint="eastAsia" w:eastAsia="仿宋"/>
          <w:bCs/>
          <w:color w:val="auto"/>
          <w:sz w:val="28"/>
          <w:szCs w:val="28"/>
          <w:lang w:eastAsia="zh-CN"/>
        </w:rPr>
        <w:t>1</w:t>
      </w:r>
      <w:r>
        <w:rPr>
          <w:rFonts w:hint="default" w:eastAsia="仿宋"/>
          <w:bCs/>
          <w:color w:val="auto"/>
          <w:sz w:val="28"/>
          <w:szCs w:val="28"/>
        </w:rPr>
        <w:t>个，包含以下内容：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（1）研究分析账号需包含上述基础检索账号除并发功能外的所有基础功能；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（2）支持多种分析方式，可自定义多分析维度和多分析指标进行绘图，支持一键生成分析报告，导出报告格式包括Word、PPT版本；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（3）支持多维度评估专利价值；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（4）提供多种分析模板，例如申请公开趋势、技术构成、专利地图、文本聚类等；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（5）支持专利定期推送。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3.协助开展 4 场专利信息要素检索分析应用能力提升宣讲会，</w:t>
      </w:r>
      <w:r>
        <w:rPr>
          <w:rFonts w:hint="eastAsia" w:ascii="Times New Roman" w:hAnsi="Times New Roman" w:eastAsia="仿宋_GB2312" w:cs="Times New Roman"/>
          <w:color w:val="auto"/>
          <w:sz w:val="30"/>
          <w:szCs w:val="30"/>
          <w:lang w:eastAsia="zh-CN"/>
        </w:rPr>
        <w:t>并于</w:t>
      </w:r>
      <w:r>
        <w:rPr>
          <w:rFonts w:hint="default" w:eastAsia="仿宋"/>
          <w:bCs/>
          <w:color w:val="auto"/>
          <w:sz w:val="28"/>
          <w:szCs w:val="28"/>
        </w:rPr>
        <w:t>一年内完成。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（1）每场时间为 0.5 天，每场参与人数（或企业数）不少于 30 人（或家）；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（2）活动地点在江门市内；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（3）协助提供基础会务资料，瓶装水、教学手册等；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（4）授课专家应具备丰富的专利信息综合运用经验。</w:t>
      </w:r>
    </w:p>
    <w:p>
      <w:pPr>
        <w:spacing w:line="560" w:lineRule="exact"/>
        <w:rPr>
          <w:rFonts w:hint="eastAsia"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r>
        <w:rPr>
          <w:rFonts w:hint="eastAsia" w:eastAsia="仿宋" w:cs="Times New Roman"/>
          <w:b/>
          <w:bCs/>
          <w:color w:val="auto"/>
          <w:sz w:val="28"/>
          <w:szCs w:val="28"/>
          <w:lang w:eastAsia="zh-CN"/>
        </w:rPr>
        <w:t>、项目费用及支付方式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（一）</w:t>
      </w:r>
      <w:r>
        <w:rPr>
          <w:rFonts w:hint="default" w:ascii="Times New Roman" w:hAnsi="Times New Roman" w:eastAsia="仿宋" w:cs="Times New Roman"/>
          <w:color w:val="auto"/>
          <w:sz w:val="28"/>
          <w:szCs w:val="28"/>
        </w:rPr>
        <w:t>乙方向甲方提供服务的</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期限为自本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签订生效之日起至</w:t>
      </w:r>
      <w:r>
        <w:rPr>
          <w:rFonts w:hint="default" w:ascii="Times New Roman" w:hAnsi="Times New Roman" w:eastAsia="仿宋" w:cs="Times New Roman"/>
          <w:sz w:val="28"/>
          <w:szCs w:val="28"/>
        </w:rPr>
        <w:t>双方权利义务履行完毕</w:t>
      </w:r>
      <w:r>
        <w:rPr>
          <w:rFonts w:hint="default" w:ascii="Times New Roman" w:hAnsi="Times New Roman" w:eastAsia="仿宋" w:cs="Times New Roman"/>
          <w:color w:val="000000"/>
          <w:kern w:val="0"/>
          <w:sz w:val="28"/>
          <w:szCs w:val="28"/>
        </w:rPr>
        <w:t>止</w:t>
      </w:r>
      <w:r>
        <w:rPr>
          <w:rFonts w:hint="default" w:ascii="Times New Roman" w:hAnsi="Times New Roman" w:eastAsia="仿宋" w:cs="Times New Roman"/>
          <w:color w:val="auto"/>
          <w:sz w:val="32"/>
          <w:szCs w:val="32"/>
        </w:rPr>
        <w:t>。</w:t>
      </w:r>
    </w:p>
    <w:p>
      <w:pPr>
        <w:numPr>
          <w:ilvl w:val="-1"/>
          <w:numId w:val="0"/>
        </w:numPr>
        <w:spacing w:line="560" w:lineRule="exact"/>
        <w:ind w:left="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lang w:eastAsia="zh-CN"/>
        </w:rPr>
        <w:t>（二）</w:t>
      </w:r>
      <w:r>
        <w:rPr>
          <w:rFonts w:hint="default" w:ascii="Times New Roman" w:hAnsi="Times New Roman" w:eastAsia="仿宋" w:cs="Times New Roman"/>
          <w:color w:val="auto"/>
          <w:sz w:val="28"/>
        </w:rPr>
        <w:t>乙方向甲方提供服务可获得的项目总费用为人民币</w:t>
      </w:r>
      <w:r>
        <w:rPr>
          <w:rFonts w:hint="eastAsia" w:eastAsia="仿宋" w:cs="Times New Roman"/>
          <w:color w:val="auto"/>
          <w:sz w:val="28"/>
          <w:u w:val="single"/>
          <w:lang w:val="en-US" w:eastAsia="zh-CN"/>
        </w:rPr>
        <w:t xml:space="preserve"> ****</w:t>
      </w:r>
      <w:r>
        <w:rPr>
          <w:rFonts w:hint="default" w:ascii="Times New Roman" w:hAnsi="Times New Roman" w:eastAsia="仿宋" w:cs="Times New Roman"/>
          <w:color w:val="auto"/>
          <w:sz w:val="28"/>
          <w:u w:val="single"/>
        </w:rPr>
        <w:t>元整（</w:t>
      </w:r>
      <w:r>
        <w:rPr>
          <w:rFonts w:hint="eastAsia" w:eastAsia="仿宋" w:cs="Times New Roman"/>
          <w:color w:val="auto"/>
          <w:sz w:val="28"/>
          <w:szCs w:val="28"/>
          <w:u w:val="single"/>
          <w:lang w:val="en-US" w:eastAsia="zh-CN"/>
        </w:rPr>
        <w:t>****</w:t>
      </w:r>
      <w:r>
        <w:rPr>
          <w:rFonts w:hint="default" w:ascii="Times New Roman" w:hAnsi="Times New Roman" w:eastAsia="仿宋" w:cs="Times New Roman"/>
          <w:color w:val="auto"/>
          <w:sz w:val="28"/>
          <w:szCs w:val="28"/>
          <w:u w:val="single"/>
          <w:lang w:val="en-US" w:eastAsia="zh-CN"/>
        </w:rPr>
        <w:t>元</w:t>
      </w:r>
      <w:r>
        <w:rPr>
          <w:rFonts w:hint="default" w:ascii="Times New Roman" w:hAnsi="Times New Roman" w:eastAsia="仿宋" w:cs="Times New Roman"/>
          <w:color w:val="auto"/>
          <w:sz w:val="28"/>
          <w:u w:val="single"/>
        </w:rPr>
        <w:t>）。</w:t>
      </w:r>
      <w:r>
        <w:rPr>
          <w:rFonts w:hint="default" w:ascii="Times New Roman" w:hAnsi="Times New Roman" w:eastAsia="仿宋" w:cs="Times New Roman"/>
          <w:sz w:val="28"/>
          <w:szCs w:val="28"/>
        </w:rPr>
        <w:t>项目总费用为含税价且已包含甲方应付所有费用。</w:t>
      </w:r>
    </w:p>
    <w:p>
      <w:pPr>
        <w:numPr>
          <w:ilvl w:val="-1"/>
          <w:numId w:val="0"/>
        </w:numPr>
        <w:spacing w:line="560" w:lineRule="exact"/>
        <w:ind w:left="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（三）</w:t>
      </w: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一次性</w:t>
      </w:r>
      <w:r>
        <w:rPr>
          <w:rFonts w:hint="default" w:ascii="Times New Roman" w:hAnsi="Times New Roman" w:eastAsia="仿宋" w:cs="Times New Roman"/>
          <w:color w:val="auto"/>
          <w:sz w:val="28"/>
          <w:szCs w:val="28"/>
          <w:highlight w:val="none"/>
        </w:rPr>
        <w:t>支付。本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签订生效后，甲方于收到乙方发送</w:t>
      </w:r>
      <w:r>
        <w:rPr>
          <w:rFonts w:hint="eastAsia" w:eastAsia="仿宋" w:cs="Times New Roman"/>
          <w:color w:val="auto"/>
          <w:sz w:val="28"/>
          <w:szCs w:val="28"/>
          <w:highlight w:val="none"/>
          <w:lang w:eastAsia="zh-CN"/>
        </w:rPr>
        <w:t>所有正常登录使用的专利检索数据库</w:t>
      </w:r>
      <w:r>
        <w:rPr>
          <w:rFonts w:hint="default" w:ascii="Times New Roman" w:hAnsi="Times New Roman" w:eastAsia="仿宋" w:cs="Times New Roman"/>
          <w:color w:val="auto"/>
          <w:sz w:val="28"/>
          <w:szCs w:val="28"/>
          <w:highlight w:val="none"/>
        </w:rPr>
        <w:t>帐号并验收合格后10个工作日内，甲方收到乙方开具的等额有效的发票之日起30个工作日内向乙方支付</w:t>
      </w:r>
      <w:r>
        <w:rPr>
          <w:rFonts w:hint="eastAsia" w:eastAsia="仿宋" w:cs="Times New Roman"/>
          <w:color w:val="auto"/>
          <w:sz w:val="28"/>
          <w:szCs w:val="28"/>
          <w:highlight w:val="none"/>
          <w:lang w:eastAsia="zh-CN"/>
        </w:rPr>
        <w:t>本合同下的全部费用</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w:t>
      </w:r>
      <w:r>
        <w:rPr>
          <w:rFonts w:hint="default" w:ascii="Times New Roman" w:hAnsi="Times New Roman" w:eastAsia="仿宋" w:cs="Times New Roman"/>
          <w:color w:val="auto"/>
          <w:sz w:val="28"/>
          <w:szCs w:val="28"/>
          <w:highlight w:val="none"/>
          <w:u w:val="single"/>
        </w:rPr>
        <w:t>元）</w:t>
      </w:r>
      <w:r>
        <w:rPr>
          <w:rFonts w:hint="default" w:ascii="Times New Roman" w:hAnsi="Times New Roman" w:eastAsia="仿宋" w:cs="Times New Roman"/>
          <w:color w:val="auto"/>
          <w:sz w:val="28"/>
          <w:szCs w:val="28"/>
          <w:highlight w:val="none"/>
        </w:rPr>
        <w:t>；</w:t>
      </w:r>
    </w:p>
    <w:p>
      <w:pPr>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bCs/>
          <w:color w:val="auto"/>
          <w:sz w:val="28"/>
          <w:szCs w:val="28"/>
          <w:highlight w:val="none"/>
        </w:rPr>
        <w:t>2.</w:t>
      </w:r>
      <w:r>
        <w:rPr>
          <w:rFonts w:hint="eastAsia" w:eastAsia="仿宋" w:cs="Times New Roman"/>
          <w:b/>
          <w:bCs/>
          <w:color w:val="auto"/>
          <w:sz w:val="28"/>
          <w:szCs w:val="28"/>
          <w:highlight w:val="none"/>
          <w:lang w:eastAsia="zh-CN"/>
        </w:rPr>
        <w:t>乙方确认：</w:t>
      </w:r>
      <w:r>
        <w:rPr>
          <w:rFonts w:hint="default" w:ascii="Times New Roman" w:hAnsi="Times New Roman" w:eastAsia="仿宋" w:cs="Times New Roman"/>
          <w:b/>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也不得以财政支付延迟为由中止、延迟履行本合同项下的任何义务。</w:t>
      </w:r>
    </w:p>
    <w:p>
      <w:pPr>
        <w:spacing w:line="560" w:lineRule="exact"/>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highlight w:val="none"/>
          <w:lang w:val="en-US" w:eastAsia="zh-CN"/>
        </w:rPr>
        <w:t>3</w:t>
      </w:r>
      <w:r>
        <w:rPr>
          <w:rFonts w:hint="default" w:eastAsia="仿宋"/>
          <w:color w:val="auto"/>
          <w:sz w:val="28"/>
          <w:szCs w:val="28"/>
          <w:highlight w:val="none"/>
        </w:rPr>
        <w:t>、甲方支付以乙方无违约为前提，若乙方违约，甲方有权在应付款中做相应扣除。乙方未按约定开具合规发票或提交的发票有误，导致甲方支付延迟的，甲方不承担违约责任。</w:t>
      </w:r>
    </w:p>
    <w:p>
      <w:pPr>
        <w:numPr>
          <w:ilvl w:val="-1"/>
          <w:numId w:val="0"/>
        </w:numPr>
        <w:spacing w:line="560" w:lineRule="exact"/>
        <w:ind w:left="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（四）</w:t>
      </w: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1"/>
          <w:numId w:val="0"/>
        </w:numPr>
        <w:spacing w:line="560" w:lineRule="exact"/>
        <w:ind w:leftChars="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（五）</w:t>
      </w: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w:t>
      </w:r>
      <w:r>
        <w:rPr>
          <w:rFonts w:hint="eastAsia" w:eastAsia="仿宋" w:cs="Times New Roman"/>
          <w:color w:val="auto"/>
          <w:sz w:val="28"/>
          <w:szCs w:val="28"/>
          <w:u w:val="single"/>
          <w:lang w:eastAsia="zh-CN" w:bidi="ar"/>
        </w:rPr>
        <w:t>保护</w:t>
      </w:r>
      <w:r>
        <w:rPr>
          <w:rFonts w:hint="default" w:ascii="Times New Roman" w:hAnsi="Times New Roman" w:eastAsia="仿宋" w:cs="Times New Roman"/>
          <w:color w:val="auto"/>
          <w:sz w:val="28"/>
          <w:szCs w:val="28"/>
          <w:u w:val="single"/>
          <w:lang w:bidi="ar"/>
        </w:rPr>
        <w:t>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 xml:space="preserve">本项目结束之日起  </w:t>
      </w:r>
      <w:r>
        <w:rPr>
          <w:rFonts w:hint="eastAsia" w:eastAsia="仿宋"/>
          <w:color w:val="auto"/>
          <w:sz w:val="28"/>
          <w:szCs w:val="28"/>
          <w:lang w:eastAsia="zh-CN"/>
        </w:rPr>
        <w:t>1</w:t>
      </w:r>
      <w:r>
        <w:rPr>
          <w:rFonts w:hint="eastAsia" w:eastAsia="仿宋"/>
          <w:color w:val="auto"/>
          <w:sz w:val="28"/>
          <w:szCs w:val="28"/>
          <w:lang w:val="en-US" w:eastAsia="zh-CN"/>
        </w:rPr>
        <w:t>5</w:t>
      </w:r>
      <w:r>
        <w:rPr>
          <w:rFonts w:hint="default" w:eastAsia="仿宋"/>
          <w:color w:val="auto"/>
          <w:sz w:val="28"/>
          <w:szCs w:val="28"/>
        </w:rPr>
        <w:t xml:space="preserve">  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eastAsia="仿宋"/>
          <w:color w:val="auto"/>
          <w:sz w:val="28"/>
          <w:szCs w:val="28"/>
        </w:rPr>
      </w:pPr>
      <w:r>
        <w:rPr>
          <w:rFonts w:hint="eastAsia" w:eastAsia="仿宋"/>
          <w:color w:val="auto"/>
          <w:sz w:val="28"/>
          <w:szCs w:val="28"/>
          <w:lang w:eastAsia="zh-CN"/>
        </w:rPr>
        <w:t>（三）</w:t>
      </w:r>
      <w:r>
        <w:rPr>
          <w:rFonts w:hint="default" w:eastAsia="仿宋"/>
          <w:color w:val="auto"/>
          <w:sz w:val="28"/>
          <w:szCs w:val="28"/>
        </w:rPr>
        <w:t>经甲方验收不合格的，乙方应在甲方指定期限内采取弥补措施并再次提交给甲方验收。验收合格后由甲方和乙方共同签字确认；若经甲方再次验收未通过的，或乙方未在指定期限内完成整改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乙方违约的，有权追究乙方的违约责任。</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甲方的权利和义务</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甲方为乙方提供项目实施中所需的相关协助。</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项目实施期间，甲方有权向乙方提出建议或具体要求。</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根据甲、乙双方确定的项目计划，甲方有权督促乙方的实施情况，了解工作进度及开展情况。</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甲方按本合同约定向乙方支付项目费用。</w:t>
      </w:r>
    </w:p>
    <w:p>
      <w:pPr>
        <w:numPr>
          <w:ilvl w:val="0"/>
          <w:numId w:val="2"/>
        </w:numPr>
        <w:spacing w:line="560" w:lineRule="exact"/>
        <w:ind w:firstLine="560" w:firstLineChars="200"/>
        <w:rPr>
          <w:rFonts w:hint="default" w:ascii="Times New Roman" w:hAnsi="Times New Roman" w:eastAsia="仿宋" w:cs="Times New Roman"/>
          <w:color w:val="auto"/>
          <w:sz w:val="28"/>
          <w:szCs w:val="28"/>
        </w:rPr>
      </w:pPr>
      <w:r>
        <w:rPr>
          <w:rFonts w:hint="default" w:eastAsia="仿宋"/>
          <w:color w:val="auto"/>
          <w:sz w:val="28"/>
          <w:szCs w:val="28"/>
        </w:rPr>
        <w:t>甲方应及时进行验收以及按约定配合乙方的其他工作。</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乙方的权利和义务</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乙方没有及时通知并采取适当措施，致使合同全部或者部分不能履行的，乙方承担合同不能履行的全部风险及责任，甲方不予支付未履行部分的合同价款给乙方。</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r>
        <w:rPr>
          <w:rFonts w:hint="eastAsia" w:eastAsia="仿宋"/>
          <w:color w:val="auto"/>
          <w:sz w:val="28"/>
          <w:szCs w:val="28"/>
          <w:lang w:eastAsia="zh-CN" w:bidi="ar"/>
        </w:rPr>
        <w:t>。</w:t>
      </w:r>
    </w:p>
    <w:p>
      <w:pPr>
        <w:numPr>
          <w:ilvl w:val="0"/>
          <w:numId w:val="3"/>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应当落实活动现场人员（包括但不限于活动组织人员、参加活动的学员等人员）的安全。从人员组织、维持人员活动秩序、告知参与活动人员在活动结束后尽快离开活动现场，切实保障活动安全有序进行。若活动期间乙方未履行上述注意、保障安全义务，发生安全事故导致甲方因第三方提出侵权之诉造成的任何损失（包括但不限于律师费、诉讼费、赔偿款、交通费、调查费等）由乙方承担。</w:t>
      </w:r>
    </w:p>
    <w:p>
      <w:pPr>
        <w:numPr>
          <w:ilvl w:val="0"/>
          <w:numId w:val="3"/>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未经甲方书面同意，乙方不得将本合同项下的任何工作内容转包或分包给第三方。</w:t>
      </w:r>
    </w:p>
    <w:p>
      <w:pPr>
        <w:numPr>
          <w:ilvl w:val="-1"/>
          <w:numId w:val="0"/>
        </w:numPr>
        <w:adjustRightInd w:val="0"/>
        <w:snapToGrid w:val="0"/>
        <w:spacing w:line="560" w:lineRule="exact"/>
        <w:ind w:leftChars="200" w:firstLine="0" w:firstLineChars="0"/>
        <w:jc w:val="lef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 xml:space="preserve">条  </w:t>
      </w:r>
      <w:r>
        <w:rPr>
          <w:rFonts w:hint="eastAsia" w:eastAsia="仿宋" w:cs="Times New Roman"/>
          <w:b/>
          <w:bCs/>
          <w:color w:val="auto"/>
          <w:sz w:val="28"/>
          <w:szCs w:val="28"/>
          <w:lang w:eastAsia="zh-CN"/>
        </w:rPr>
        <w:t>知识产权归属</w:t>
      </w:r>
    </w:p>
    <w:p>
      <w:pPr>
        <w:numPr>
          <w:ilvl w:val="0"/>
          <w:numId w:val="4"/>
        </w:numPr>
        <w:spacing w:line="560" w:lineRule="exact"/>
        <w:ind w:firstLine="560" w:firstLineChars="200"/>
        <w:jc w:val="left"/>
        <w:rPr>
          <w:rFonts w:hint="default" w:eastAsia="仿宋"/>
          <w:sz w:val="28"/>
          <w:szCs w:val="28"/>
        </w:rPr>
      </w:pPr>
      <w:r>
        <w:rPr>
          <w:rFonts w:hint="default" w:eastAsia="仿宋"/>
          <w:sz w:val="28"/>
          <w:szCs w:val="28"/>
        </w:rPr>
        <w:t>乙方为履行本合同所产生的所有工作成果，包括但不限于技术文件、研究报告、数据、标准草案、图表等任何形式的交付物，其全部知识产权（包括但不限于著作权、专利申请权等）及相关权益，自该等成果产生之日起，即由甲方</w:t>
      </w:r>
      <w:r>
        <w:rPr>
          <w:rFonts w:hint="eastAsia" w:eastAsia="仿宋"/>
          <w:sz w:val="28"/>
          <w:szCs w:val="28"/>
          <w:lang w:eastAsia="zh-CN"/>
        </w:rPr>
        <w:t>对本合同相关知识产权享有独占性所有权</w:t>
      </w:r>
      <w:r>
        <w:rPr>
          <w:rFonts w:hint="default" w:eastAsia="仿宋"/>
          <w:sz w:val="28"/>
          <w:szCs w:val="28"/>
        </w:rPr>
        <w:t>。</w:t>
      </w:r>
    </w:p>
    <w:p>
      <w:pPr>
        <w:numPr>
          <w:ilvl w:val="0"/>
          <w:numId w:val="4"/>
        </w:numPr>
        <w:spacing w:line="560" w:lineRule="exact"/>
        <w:ind w:firstLine="560" w:firstLineChars="200"/>
        <w:jc w:val="left"/>
        <w:rPr>
          <w:rFonts w:hint="default" w:eastAsia="仿宋"/>
          <w:sz w:val="28"/>
          <w:szCs w:val="28"/>
        </w:rPr>
      </w:pPr>
      <w:r>
        <w:rPr>
          <w:rFonts w:hint="default" w:eastAsia="仿宋"/>
          <w:sz w:val="28"/>
          <w:szCs w:val="28"/>
        </w:rPr>
        <w:t>乙方有权为履行本合同之目的使用上述成果，但不得用于任何其他商业或非商业目的，亦不得向任何第三方披露、许可或转让。</w:t>
      </w:r>
    </w:p>
    <w:p>
      <w:pPr>
        <w:numPr>
          <w:ilvl w:val="0"/>
          <w:numId w:val="4"/>
        </w:numPr>
        <w:spacing w:line="560" w:lineRule="exact"/>
        <w:ind w:firstLine="560" w:firstLineChars="200"/>
        <w:jc w:val="left"/>
        <w:rPr>
          <w:rFonts w:hint="default" w:eastAsia="仿宋"/>
          <w:sz w:val="28"/>
          <w:szCs w:val="28"/>
        </w:rPr>
      </w:pPr>
      <w:r>
        <w:rPr>
          <w:rFonts w:hint="default" w:eastAsia="仿宋"/>
          <w:sz w:val="28"/>
          <w:szCs w:val="28"/>
        </w:rPr>
        <w:t>乙方应保证其交付给甲方的所有成果不侵犯任何第三方的知识产权。如因乙方成果侵犯第三方知识产权而导致任何纠纷或索赔，由乙方承担全部法律责任并赔偿甲方因此遭受的一切损失。</w:t>
      </w:r>
    </w:p>
    <w:p>
      <w:pPr>
        <w:numPr>
          <w:ilvl w:val="-1"/>
          <w:numId w:val="0"/>
        </w:numPr>
        <w:spacing w:line="560" w:lineRule="exact"/>
        <w:ind w:leftChars="200" w:firstLine="0" w:firstLineChars="0"/>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七</w:t>
      </w:r>
      <w:r>
        <w:rPr>
          <w:rFonts w:hint="default" w:ascii="Times New Roman" w:hAnsi="Times New Roman" w:eastAsia="仿宋" w:cs="Times New Roman"/>
          <w:b/>
          <w:bCs/>
          <w:color w:val="auto"/>
          <w:sz w:val="28"/>
          <w:szCs w:val="28"/>
        </w:rPr>
        <w:t>条  不可抗力</w:t>
      </w:r>
    </w:p>
    <w:p>
      <w:pPr>
        <w:numPr>
          <w:ilvl w:val="0"/>
          <w:numId w:val="5"/>
        </w:numPr>
        <w:spacing w:line="560" w:lineRule="exact"/>
        <w:rPr>
          <w:rFonts w:hint="default" w:eastAsia="仿宋"/>
          <w:color w:val="auto"/>
          <w:sz w:val="28"/>
          <w:szCs w:val="28"/>
        </w:rPr>
      </w:pPr>
      <w:r>
        <w:rPr>
          <w:rFonts w:hint="default" w:eastAsia="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560" w:lineRule="exact"/>
        <w:ind w:left="0" w:firstLine="0"/>
        <w:rPr>
          <w:rFonts w:hint="default" w:ascii="Times New Roman" w:hAnsi="Times New Roman" w:eastAsia="仿宋" w:cs="Times New Roman"/>
          <w:color w:val="auto"/>
          <w:sz w:val="28"/>
          <w:szCs w:val="28"/>
        </w:rPr>
      </w:pPr>
      <w:r>
        <w:rPr>
          <w:rFonts w:hint="default" w:eastAsia="仿宋"/>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60" w:lineRule="exact"/>
        <w:ind w:left="0" w:firstLine="0"/>
        <w:rPr>
          <w:rFonts w:hint="default" w:ascii="Times New Roman" w:hAnsi="Times New Roman" w:eastAsia="仿宋" w:cs="Times New Roman"/>
          <w:color w:val="auto"/>
          <w:sz w:val="28"/>
          <w:szCs w:val="28"/>
        </w:rPr>
      </w:pPr>
      <w:r>
        <w:rPr>
          <w:rFonts w:hint="default" w:eastAsia="仿宋"/>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1"/>
          <w:numId w:val="0"/>
        </w:numPr>
        <w:spacing w:line="560" w:lineRule="exact"/>
        <w:ind w:left="420" w:firstLine="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违约责任</w:t>
      </w:r>
    </w:p>
    <w:p>
      <w:pPr>
        <w:numPr>
          <w:ilvl w:val="0"/>
          <w:numId w:val="6"/>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甲方未按本合同约定向乙方支付款项的，乙方有权要求甲方按照逾期支付款项的日万分之一向乙方支付违约金，但因乙方自身原因造成的除外。</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（二）乙方的违约责任：</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（1）乙方逾期提交项目成果性文件或者逾期完成项目工作超过15日以上的；</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（2）乙方因自身原因不能提供服务（不包括本条第1点的情形）或提供的服务质量不符合本合同约定以及相关法律法规规定的；</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（3）未经甲方同意，乙方将本合同项目部分或全部技术服务工作转让第三人负责的。</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（4）乙方违反本</w:t>
      </w:r>
      <w:r>
        <w:rPr>
          <w:rFonts w:hint="default" w:eastAsia="仿宋"/>
          <w:b w:val="0"/>
          <w:bCs w:val="0"/>
          <w:color w:val="auto"/>
          <w:sz w:val="28"/>
          <w:szCs w:val="28"/>
          <w:lang w:eastAsia="zh-CN"/>
        </w:rPr>
        <w:t>合同</w:t>
      </w:r>
      <w:r>
        <w:rPr>
          <w:rFonts w:hint="default" w:eastAsia="仿宋"/>
          <w:color w:val="auto"/>
          <w:sz w:val="28"/>
          <w:szCs w:val="28"/>
        </w:rPr>
        <w:t>第</w:t>
      </w:r>
      <w:r>
        <w:rPr>
          <w:rFonts w:hint="default" w:eastAsia="仿宋"/>
          <w:b w:val="0"/>
          <w:bCs w:val="0"/>
          <w:color w:val="auto"/>
          <w:sz w:val="28"/>
          <w:szCs w:val="28"/>
          <w:lang w:eastAsia="zh-CN"/>
        </w:rPr>
        <w:t>五</w:t>
      </w:r>
      <w:r>
        <w:rPr>
          <w:rFonts w:hint="default" w:eastAsia="仿宋"/>
          <w:color w:val="auto"/>
          <w:sz w:val="28"/>
          <w:szCs w:val="28"/>
        </w:rPr>
        <w:t>条</w:t>
      </w:r>
      <w:r>
        <w:rPr>
          <w:rFonts w:hint="eastAsia" w:eastAsia="仿宋"/>
          <w:color w:val="auto"/>
          <w:sz w:val="28"/>
          <w:szCs w:val="28"/>
          <w:lang w:eastAsia="zh-CN"/>
        </w:rPr>
        <w:t>第（</w:t>
      </w:r>
      <w:r>
        <w:rPr>
          <w:rFonts w:hint="eastAsia" w:eastAsia="仿宋"/>
          <w:color w:val="auto"/>
          <w:sz w:val="28"/>
          <w:szCs w:val="28"/>
          <w:lang w:val="en-US" w:eastAsia="zh-CN"/>
        </w:rPr>
        <w:t>四</w:t>
      </w:r>
      <w:r>
        <w:rPr>
          <w:rFonts w:hint="eastAsia" w:eastAsia="仿宋"/>
          <w:color w:val="auto"/>
          <w:sz w:val="28"/>
          <w:szCs w:val="28"/>
          <w:lang w:eastAsia="zh-CN"/>
        </w:rPr>
        <w:t>）款</w:t>
      </w:r>
      <w:r>
        <w:rPr>
          <w:rFonts w:hint="default" w:eastAsia="仿宋"/>
          <w:color w:val="auto"/>
          <w:sz w:val="28"/>
          <w:szCs w:val="28"/>
        </w:rPr>
        <w:t>保密与数据安全条款的。</w:t>
      </w:r>
    </w:p>
    <w:p>
      <w:pPr>
        <w:numPr>
          <w:ilvl w:val="255"/>
          <w:numId w:val="0"/>
        </w:numPr>
        <w:spacing w:line="560" w:lineRule="exact"/>
        <w:ind w:firstLine="560" w:firstLineChars="200"/>
        <w:rPr>
          <w:rFonts w:hint="eastAsia" w:ascii="Times New Roman" w:hAnsi="Times New Roman" w:eastAsia="仿宋" w:cs="Times New Roman"/>
          <w:b w:val="0"/>
          <w:bCs w:val="0"/>
          <w:color w:val="auto"/>
          <w:sz w:val="28"/>
          <w:szCs w:val="28"/>
        </w:rPr>
      </w:pPr>
      <w:r>
        <w:rPr>
          <w:rFonts w:hint="default" w:eastAsia="仿宋"/>
          <w:color w:val="auto"/>
          <w:sz w:val="28"/>
          <w:szCs w:val="28"/>
        </w:rPr>
        <w:t>3.乙方未能按本合同第三条约定通过最终验收，视为乙方提供的服务质量不符合约定，甲方有权按照本条第</w:t>
      </w:r>
      <w:r>
        <w:rPr>
          <w:rFonts w:hint="eastAsia" w:eastAsia="仿宋"/>
          <w:color w:val="auto"/>
          <w:sz w:val="28"/>
          <w:szCs w:val="28"/>
          <w:lang w:eastAsia="zh-CN"/>
        </w:rPr>
        <w:t>（</w:t>
      </w:r>
      <w:r>
        <w:rPr>
          <w:rFonts w:hint="default" w:eastAsia="仿宋"/>
          <w:color w:val="auto"/>
          <w:sz w:val="28"/>
          <w:szCs w:val="28"/>
        </w:rPr>
        <w:t>二</w:t>
      </w:r>
      <w:r>
        <w:rPr>
          <w:rFonts w:hint="eastAsia" w:eastAsia="仿宋"/>
          <w:color w:val="auto"/>
          <w:sz w:val="28"/>
          <w:szCs w:val="28"/>
          <w:lang w:eastAsia="zh-CN"/>
        </w:rPr>
        <w:t>）</w:t>
      </w:r>
      <w:r>
        <w:rPr>
          <w:rFonts w:hint="default" w:eastAsia="仿宋"/>
          <w:color w:val="auto"/>
          <w:sz w:val="28"/>
          <w:szCs w:val="28"/>
        </w:rPr>
        <w:t>款第</w:t>
      </w:r>
      <w:r>
        <w:rPr>
          <w:rFonts w:hint="eastAsia" w:eastAsia="仿宋"/>
          <w:color w:val="auto"/>
          <w:sz w:val="28"/>
          <w:szCs w:val="28"/>
          <w:lang w:eastAsia="zh-CN"/>
        </w:rPr>
        <w:t>（</w:t>
      </w:r>
      <w:r>
        <w:rPr>
          <w:rFonts w:hint="eastAsia" w:eastAsia="仿宋"/>
          <w:color w:val="auto"/>
          <w:sz w:val="28"/>
          <w:szCs w:val="28"/>
          <w:lang w:val="en-US" w:eastAsia="zh-CN"/>
        </w:rPr>
        <w:t>2</w:t>
      </w:r>
      <w:r>
        <w:rPr>
          <w:rFonts w:hint="eastAsia" w:eastAsia="仿宋"/>
          <w:color w:val="auto"/>
          <w:sz w:val="28"/>
          <w:szCs w:val="28"/>
          <w:lang w:eastAsia="zh-CN"/>
        </w:rPr>
        <w:t>）</w:t>
      </w:r>
      <w:r>
        <w:rPr>
          <w:rFonts w:hint="default" w:eastAsia="仿宋"/>
          <w:color w:val="auto"/>
          <w:sz w:val="28"/>
          <w:szCs w:val="28"/>
        </w:rPr>
        <w:t>项规定追究乙方违约责任</w:t>
      </w:r>
      <w:r>
        <w:rPr>
          <w:rFonts w:hint="eastAsia" w:eastAsia="仿宋"/>
          <w:color w:val="auto"/>
          <w:sz w:val="28"/>
          <w:szCs w:val="28"/>
          <w:lang w:eastAsia="zh-CN"/>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7"/>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7"/>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7"/>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其他</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合同如有未尽事宜，可以经甲、乙双方另行协商形成书面补充协议，书面补充协议经双方签字、盖章后生效。</w:t>
      </w:r>
    </w:p>
    <w:p>
      <w:pPr>
        <w:numPr>
          <w:ilvl w:val="0"/>
          <w:numId w:val="8"/>
        </w:numPr>
        <w:spacing w:line="560" w:lineRule="exact"/>
        <w:rPr>
          <w:rFonts w:hint="default" w:ascii="Times New Roman" w:hAnsi="Times New Roman" w:eastAsia="仿宋" w:cs="Times New Roman"/>
          <w:color w:val="auto"/>
          <w:sz w:val="28"/>
          <w:szCs w:val="28"/>
        </w:rPr>
      </w:pPr>
      <w:r>
        <w:rPr>
          <w:rFonts w:hint="default" w:eastAsia="仿宋"/>
          <w:color w:val="auto"/>
          <w:sz w:val="28"/>
          <w:szCs w:val="28"/>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9"/>
        <w:numPr>
          <w:ilvl w:val="0"/>
          <w:numId w:val="8"/>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9"/>
        <w:numPr>
          <w:ilvl w:val="0"/>
          <w:numId w:val="9"/>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w:t>
      </w:r>
      <w:r>
        <w:rPr>
          <w:rFonts w:hint="eastAsia" w:ascii="Times New Roman" w:hAnsi="Times New Roman" w:eastAsia="仿宋" w:cs="Times New Roman"/>
          <w:bCs/>
          <w:color w:val="auto"/>
          <w:szCs w:val="28"/>
          <w:highlight w:val="none"/>
          <w:lang w:eastAsia="zh-CN"/>
        </w:rPr>
        <w:t>保护</w:t>
      </w:r>
      <w:r>
        <w:rPr>
          <w:rFonts w:hint="default" w:ascii="Times New Roman" w:hAnsi="Times New Roman" w:eastAsia="仿宋" w:cs="Times New Roman"/>
          <w:bCs/>
          <w:color w:val="auto"/>
          <w:szCs w:val="28"/>
          <w:highlight w:val="none"/>
        </w:rPr>
        <w:t>中心</w:t>
      </w:r>
      <w:r>
        <w:rPr>
          <w:rFonts w:hint="default" w:ascii="Times New Roman" w:hAnsi="Times New Roman" w:eastAsia="仿宋"/>
          <w:bCs/>
          <w:color w:val="auto"/>
          <w:szCs w:val="28"/>
          <w:highlight w:val="none"/>
        </w:rPr>
        <w:t>专利数据库</w:t>
      </w:r>
      <w:r>
        <w:rPr>
          <w:rFonts w:hint="eastAsia" w:ascii="Times New Roman" w:hAnsi="Times New Roman" w:eastAsia="仿宋"/>
          <w:bCs/>
          <w:color w:val="auto"/>
          <w:szCs w:val="28"/>
          <w:highlight w:val="none"/>
          <w:lang w:eastAsia="zh-CN"/>
        </w:rPr>
        <w:t>账号</w:t>
      </w:r>
      <w:r>
        <w:rPr>
          <w:rFonts w:hint="default" w:ascii="Times New Roman" w:hAnsi="Times New Roman" w:eastAsia="仿宋"/>
          <w:bCs/>
          <w:color w:val="auto"/>
          <w:szCs w:val="28"/>
          <w:highlight w:val="none"/>
        </w:rPr>
        <w:t>与企业专利检索分析应用能力提升服务</w:t>
      </w:r>
      <w:r>
        <w:rPr>
          <w:rFonts w:hint="default" w:ascii="Times New Roman" w:hAnsi="Times New Roman" w:eastAsia="仿宋" w:cs="Times New Roman"/>
          <w:bCs/>
          <w:color w:val="auto"/>
          <w:szCs w:val="28"/>
          <w:highlight w:val="none"/>
        </w:rPr>
        <w:t>项目</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9"/>
        <w:numPr>
          <w:ilvl w:val="0"/>
          <w:numId w:val="9"/>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w:t>
      </w:r>
      <w:r>
        <w:rPr>
          <w:rFonts w:hint="eastAsia" w:ascii="Times New Roman" w:hAnsi="Times New Roman" w:eastAsia="仿宋" w:cs="Times New Roman"/>
          <w:bCs/>
          <w:color w:val="auto"/>
          <w:szCs w:val="28"/>
          <w:highlight w:val="none"/>
          <w:lang w:eastAsia="zh-CN"/>
        </w:rPr>
        <w:t>保护</w:t>
      </w:r>
      <w:r>
        <w:rPr>
          <w:rFonts w:hint="default" w:ascii="Times New Roman" w:hAnsi="Times New Roman" w:eastAsia="仿宋" w:cs="Times New Roman"/>
          <w:bCs/>
          <w:color w:val="auto"/>
          <w:szCs w:val="28"/>
          <w:highlight w:val="none"/>
        </w:rPr>
        <w:t>中心</w:t>
      </w:r>
      <w:r>
        <w:rPr>
          <w:rFonts w:hint="default" w:ascii="Times New Roman" w:hAnsi="Times New Roman" w:eastAsia="仿宋" w:cs="Times New Roman"/>
          <w:color w:val="auto"/>
          <w:szCs w:val="28"/>
          <w:highlight w:val="none"/>
        </w:rPr>
        <w:t>相关项目采购结果公告；</w:t>
      </w:r>
    </w:p>
    <w:p>
      <w:pPr>
        <w:pStyle w:val="9"/>
        <w:numPr>
          <w:ilvl w:val="0"/>
          <w:numId w:val="9"/>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olor w:val="auto"/>
          <w:szCs w:val="28"/>
          <w:highlight w:val="none"/>
        </w:rPr>
        <w:t>其他附件及补充协议等资料。</w:t>
      </w:r>
    </w:p>
    <w:p>
      <w:pPr>
        <w:pStyle w:val="9"/>
        <w:numPr>
          <w:ilvl w:val="-1"/>
          <w:numId w:val="0"/>
        </w:numPr>
        <w:spacing w:line="560" w:lineRule="exact"/>
        <w:ind w:left="600" w:leftChars="200" w:firstLine="0" w:firstLineChars="0"/>
        <w:outlineLvl w:val="1"/>
        <w:rPr>
          <w:rFonts w:hint="default" w:ascii="Times New Roman" w:hAnsi="Times New Roman" w:eastAsia="仿宋" w:cs="Times New Roman"/>
          <w:color w:val="auto"/>
          <w:szCs w:val="28"/>
          <w:highlight w:val="none"/>
        </w:rPr>
      </w:pP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9"/>
        <w:spacing w:line="560" w:lineRule="exact"/>
        <w:ind w:firstLine="608"/>
        <w:rPr>
          <w:rFonts w:hint="default" w:ascii="Times New Roman" w:hAnsi="Times New Roman" w:eastAsia="仿宋" w:cs="Times New Roman"/>
          <w:color w:val="auto"/>
          <w:szCs w:val="28"/>
        </w:rPr>
      </w:pPr>
    </w:p>
    <w:p>
      <w:pPr>
        <w:pStyle w:val="9"/>
        <w:spacing w:line="560" w:lineRule="exact"/>
        <w:ind w:firstLine="608"/>
        <w:rPr>
          <w:rFonts w:hint="default" w:ascii="Times New Roman" w:hAnsi="Times New Roman" w:eastAsia="仿宋" w:cs="Times New Roman"/>
          <w:color w:val="auto"/>
          <w:szCs w:val="28"/>
        </w:rPr>
      </w:pPr>
    </w:p>
    <w:p>
      <w:pPr>
        <w:pStyle w:val="9"/>
        <w:spacing w:line="560" w:lineRule="exact"/>
        <w:ind w:firstLine="608"/>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：江门市知识产权</w:t>
      </w:r>
      <w:r>
        <w:rPr>
          <w:rFonts w:hint="eastAsia" w:eastAsia="仿宋" w:cs="Times New Roman"/>
          <w:color w:val="auto"/>
          <w:sz w:val="28"/>
          <w:szCs w:val="28"/>
          <w:lang w:eastAsia="zh-CN"/>
        </w:rPr>
        <w:t>保护</w:t>
      </w:r>
      <w:r>
        <w:rPr>
          <w:rFonts w:hint="default" w:ascii="Times New Roman" w:hAnsi="Times New Roman" w:eastAsia="仿宋" w:cs="Times New Roman"/>
          <w:color w:val="auto"/>
          <w:sz w:val="28"/>
          <w:szCs w:val="28"/>
        </w:rPr>
        <w:t xml:space="preserve">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
  </w:num>
  <w:num w:numId="2">
    <w:abstractNumId w:val="8"/>
  </w:num>
  <w:num w:numId="3">
    <w:abstractNumId w:val="2"/>
  </w:num>
  <w:num w:numId="4">
    <w:abstractNumId w:val="4"/>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AFBBFD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DCD74CE"/>
    <w:rsid w:val="5F662158"/>
    <w:rsid w:val="5FBE67DD"/>
    <w:rsid w:val="5FCF9BE3"/>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89B5E7A"/>
    <w:rsid w:val="79276609"/>
    <w:rsid w:val="7AFFAF44"/>
    <w:rsid w:val="7B4F803D"/>
    <w:rsid w:val="7B4FB7DD"/>
    <w:rsid w:val="7BBD089B"/>
    <w:rsid w:val="7EAFD0C1"/>
    <w:rsid w:val="7EFEE140"/>
    <w:rsid w:val="7FE35600"/>
    <w:rsid w:val="7FF7FB7B"/>
    <w:rsid w:val="8BFD55A2"/>
    <w:rsid w:val="A72FA82B"/>
    <w:rsid w:val="A7FE5BEE"/>
    <w:rsid w:val="AF77397A"/>
    <w:rsid w:val="AFBB4F00"/>
    <w:rsid w:val="AFF88B22"/>
    <w:rsid w:val="BC3C0FF1"/>
    <w:rsid w:val="BFBFEE22"/>
    <w:rsid w:val="C16FCC0C"/>
    <w:rsid w:val="DFDFD8FE"/>
    <w:rsid w:val="E2F779BE"/>
    <w:rsid w:val="E2FD7D95"/>
    <w:rsid w:val="E37D29B8"/>
    <w:rsid w:val="EBF5F4DA"/>
    <w:rsid w:val="EEDFC302"/>
    <w:rsid w:val="F2E7136C"/>
    <w:rsid w:val="F37EBBC1"/>
    <w:rsid w:val="F3E91F01"/>
    <w:rsid w:val="F5FFF79D"/>
    <w:rsid w:val="F75ADA44"/>
    <w:rsid w:val="F87CE899"/>
    <w:rsid w:val="F9689406"/>
    <w:rsid w:val="FD6E07DD"/>
    <w:rsid w:val="FD7C83E3"/>
    <w:rsid w:val="FDEDE245"/>
    <w:rsid w:val="FF629832"/>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631</Words>
  <Characters>3603</Characters>
  <Lines>30</Lines>
  <Paragraphs>8</Paragraphs>
  <TotalTime>5</TotalTime>
  <ScaleCrop>false</ScaleCrop>
  <LinksUpToDate>false</LinksUpToDate>
  <CharactersWithSpaces>4226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2021-12-13T11:20:00Z</dcterms:created>
  <dc:creator>Administrator</dc:creator>
  <cp:lastModifiedBy>gteatwall</cp:lastModifiedBy>
  <cp:lastPrinted>2023-10-29T06:39:00Z</cp:lastPrinted>
  <dcterms:modified xsi:type="dcterms:W3CDTF">2025-12-08T09:19:21Z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CCA3D75137E743A5A5AB955FF8C3FD85_13</vt:lpwstr>
  </property>
</Properties>
</file>