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F91CF">
      <w:pPr>
        <w:snapToGrid w:val="0"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/>
        </w:rPr>
        <w:t>附件2</w:t>
      </w:r>
    </w:p>
    <w:p w14:paraId="01F90B47">
      <w:pPr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36"/>
          <w:szCs w:val="36"/>
          <w:lang w:val="en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  <w:lang w:val="en"/>
        </w:rPr>
        <w:t>评分表</w:t>
      </w:r>
    </w:p>
    <w:tbl>
      <w:tblPr>
        <w:tblStyle w:val="5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579"/>
        <w:gridCol w:w="6564"/>
        <w:gridCol w:w="896"/>
      </w:tblGrid>
      <w:tr w14:paraId="4424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tblHeader/>
          <w:jc w:val="center"/>
        </w:trPr>
        <w:tc>
          <w:tcPr>
            <w:tcW w:w="662" w:type="dxa"/>
            <w:vAlign w:val="center"/>
          </w:tcPr>
          <w:p w14:paraId="08D3CDCC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579" w:type="dxa"/>
            <w:vAlign w:val="center"/>
          </w:tcPr>
          <w:p w14:paraId="082F4753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评分项目及权重</w:t>
            </w:r>
          </w:p>
        </w:tc>
        <w:tc>
          <w:tcPr>
            <w:tcW w:w="6564" w:type="dxa"/>
            <w:vAlign w:val="center"/>
          </w:tcPr>
          <w:p w14:paraId="09B28C1B">
            <w:pPr>
              <w:pStyle w:val="4"/>
              <w:snapToGrid w:val="0"/>
              <w:jc w:val="center"/>
              <w:rPr>
                <w:rFonts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评分标准</w:t>
            </w:r>
          </w:p>
        </w:tc>
        <w:tc>
          <w:tcPr>
            <w:tcW w:w="896" w:type="dxa"/>
            <w:vAlign w:val="center"/>
          </w:tcPr>
          <w:p w14:paraId="3A674809">
            <w:pPr>
              <w:pStyle w:val="4"/>
              <w:snapToGrid w:val="0"/>
              <w:jc w:val="center"/>
              <w:rPr>
                <w:rFonts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得分</w:t>
            </w:r>
          </w:p>
        </w:tc>
      </w:tr>
      <w:tr w14:paraId="4B95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7" w:hRule="atLeast"/>
          <w:jc w:val="center"/>
        </w:trPr>
        <w:tc>
          <w:tcPr>
            <w:tcW w:w="662" w:type="dxa"/>
            <w:vAlign w:val="center"/>
          </w:tcPr>
          <w:p w14:paraId="2C146DB0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1</w:t>
            </w:r>
          </w:p>
        </w:tc>
        <w:tc>
          <w:tcPr>
            <w:tcW w:w="1579" w:type="dxa"/>
            <w:vAlign w:val="center"/>
          </w:tcPr>
          <w:p w14:paraId="39FB91C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实施方案</w:t>
            </w:r>
          </w:p>
          <w:p w14:paraId="7144CD6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分）</w:t>
            </w:r>
          </w:p>
        </w:tc>
        <w:tc>
          <w:tcPr>
            <w:tcW w:w="6564" w:type="dxa"/>
            <w:vAlign w:val="center"/>
          </w:tcPr>
          <w:p w14:paraId="2B48BD27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对项目要求分析准确，具体方案全面、详细合理；服务实施流程科学、可行，完全满足用户需求，得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分；</w:t>
            </w:r>
          </w:p>
          <w:p w14:paraId="56F83CAF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对项目要求分析较准确，具体方案较全面、较合理；服务实施流程较可行，满足用户需求，得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分；</w:t>
            </w:r>
          </w:p>
          <w:p w14:paraId="4A94A6A9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对项目要求分析基本准确，具体方案基本全面、合理；服务实施流程基本可行，基本满足用户需求，得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分；</w:t>
            </w:r>
          </w:p>
          <w:p w14:paraId="2AD627C6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对项目要求分析一般，具体方案不够全面、合理；服务实施流程有一定可行性，基本满足用户需求，得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分；</w:t>
            </w:r>
          </w:p>
          <w:p w14:paraId="10D2CDB4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对项目要求分析不准确，具体方案不合理；服务实施流程可行性低，无法满足用户需求或未提供方案的，得0分。</w:t>
            </w:r>
          </w:p>
        </w:tc>
        <w:tc>
          <w:tcPr>
            <w:tcW w:w="896" w:type="dxa"/>
            <w:vAlign w:val="center"/>
          </w:tcPr>
          <w:p w14:paraId="1C06D1FC">
            <w:pPr>
              <w:pStyle w:val="4"/>
              <w:snapToGrid w:val="0"/>
              <w:ind w:firstLine="48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6C9C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6" w:hRule="atLeast"/>
          <w:jc w:val="center"/>
        </w:trPr>
        <w:tc>
          <w:tcPr>
            <w:tcW w:w="662" w:type="dxa"/>
            <w:vAlign w:val="center"/>
          </w:tcPr>
          <w:p w14:paraId="293F275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2</w:t>
            </w:r>
          </w:p>
        </w:tc>
        <w:tc>
          <w:tcPr>
            <w:tcW w:w="1579" w:type="dxa"/>
            <w:vAlign w:val="center"/>
          </w:tcPr>
          <w:p w14:paraId="03353681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应急保障措施（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分）</w:t>
            </w:r>
          </w:p>
        </w:tc>
        <w:tc>
          <w:tcPr>
            <w:tcW w:w="6564" w:type="dxa"/>
            <w:vAlign w:val="center"/>
          </w:tcPr>
          <w:p w14:paraId="00162621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针对DLP屏、会务系统提供相应的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应急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保障措施：</w:t>
            </w:r>
          </w:p>
          <w:p w14:paraId="5800B81A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建立了完善的应急处理机制，提出详尽的故障解决方案，服务保障措施具体、详细，可行性高，得20分；</w:t>
            </w:r>
          </w:p>
          <w:p w14:paraId="708F47DA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建立了较为完善的应急处理机制，提出较为详尽的故障解决方案，服务保障措施比较具体、详细，可行性较高，得16分；</w:t>
            </w:r>
          </w:p>
          <w:p w14:paraId="31924932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建立了应急处理机制，提出故障解决方案，服务保障措施一般，基本可行，得12分；</w:t>
            </w:r>
          </w:p>
          <w:p w14:paraId="61E90B3E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建立了应急处理机制，提出安全解决方案，服务保障措施不具体，可行性较低，得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分；</w:t>
            </w:r>
          </w:p>
          <w:p w14:paraId="436C2967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未建立应急处理机制，未提出故障解决方案，无服务保障措施或措施不具体，可行性低，得0分。</w:t>
            </w:r>
          </w:p>
        </w:tc>
        <w:tc>
          <w:tcPr>
            <w:tcW w:w="896" w:type="dxa"/>
            <w:vAlign w:val="center"/>
          </w:tcPr>
          <w:p w14:paraId="4EEFC1DF">
            <w:pPr>
              <w:pStyle w:val="4"/>
              <w:snapToGrid w:val="0"/>
              <w:ind w:firstLine="48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5854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  <w:jc w:val="center"/>
        </w:trPr>
        <w:tc>
          <w:tcPr>
            <w:tcW w:w="662" w:type="dxa"/>
            <w:vAlign w:val="center"/>
          </w:tcPr>
          <w:p w14:paraId="31713794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3</w:t>
            </w:r>
          </w:p>
        </w:tc>
        <w:tc>
          <w:tcPr>
            <w:tcW w:w="1579" w:type="dxa"/>
            <w:vAlign w:val="center"/>
          </w:tcPr>
          <w:p w14:paraId="19D9A7E8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参与本项目工作人员情况（15分）</w:t>
            </w:r>
          </w:p>
        </w:tc>
        <w:tc>
          <w:tcPr>
            <w:tcW w:w="6564" w:type="dxa"/>
            <w:vAlign w:val="center"/>
          </w:tcPr>
          <w:p w14:paraId="668926E5"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（1）投标人为本项目配备的负责人1人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专业高级及以上职称的得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中级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职称的得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本项最高得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6分。</w:t>
            </w:r>
          </w:p>
          <w:p w14:paraId="2E1EAF0C"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（2）投标人为本项目配备的工作人员（不含项目负责人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）具有电工作业证的得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本项最高得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3分。</w:t>
            </w:r>
          </w:p>
          <w:p w14:paraId="253D9612"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（3）投标人为本项目配备的工作人员（不含项目负责人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，最多计算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专业中级及以上职称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，1人得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初级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，1人得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；同一人提供多个职称证书的，只对其中一个最高职称进行打分。本项最高得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6分。</w:t>
            </w:r>
          </w:p>
          <w:p w14:paraId="5302398D"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注：须提供上述人员相应证书复印件，最近3个月任意1个月在该供应商单位缴纳的社保证明复印件并加盖公章。</w:t>
            </w:r>
          </w:p>
        </w:tc>
        <w:tc>
          <w:tcPr>
            <w:tcW w:w="896" w:type="dxa"/>
            <w:vAlign w:val="top"/>
          </w:tcPr>
          <w:p w14:paraId="1B4B8EE1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</w:p>
        </w:tc>
      </w:tr>
      <w:tr w14:paraId="29CF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atLeast"/>
          <w:jc w:val="center"/>
        </w:trPr>
        <w:tc>
          <w:tcPr>
            <w:tcW w:w="662" w:type="dxa"/>
            <w:vAlign w:val="center"/>
          </w:tcPr>
          <w:p w14:paraId="7A68AA8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79" w:type="dxa"/>
            <w:vAlign w:val="center"/>
          </w:tcPr>
          <w:p w14:paraId="32FE514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同类项目业绩（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分）</w:t>
            </w:r>
          </w:p>
        </w:tc>
        <w:tc>
          <w:tcPr>
            <w:tcW w:w="6564" w:type="dxa"/>
            <w:vAlign w:val="center"/>
          </w:tcPr>
          <w:p w14:paraId="367D2A15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投标人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承接过DLP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拼接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及会务系统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维护项目的，每提供一份业绩合同得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分，最高得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分。</w:t>
            </w:r>
          </w:p>
          <w:p w14:paraId="166C33B7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注：提供加盖公章的合同关键信息（含签订合同双方的单位名称、合同项目名称、服务内容与含签订合同双方的落款盖章、签订日期的关键页）复印件作为得分依据。</w:t>
            </w:r>
          </w:p>
        </w:tc>
        <w:tc>
          <w:tcPr>
            <w:tcW w:w="896" w:type="dxa"/>
            <w:vAlign w:val="center"/>
          </w:tcPr>
          <w:p w14:paraId="324D30A6">
            <w:pPr>
              <w:pStyle w:val="4"/>
              <w:snapToGrid w:val="0"/>
              <w:ind w:firstLine="48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76B0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atLeast"/>
          <w:jc w:val="center"/>
        </w:trPr>
        <w:tc>
          <w:tcPr>
            <w:tcW w:w="662" w:type="dxa"/>
            <w:vAlign w:val="center"/>
          </w:tcPr>
          <w:p w14:paraId="22CC798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79" w:type="dxa"/>
            <w:vAlign w:val="center"/>
          </w:tcPr>
          <w:p w14:paraId="62A7F5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投标人服务能力（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分）</w:t>
            </w:r>
          </w:p>
        </w:tc>
        <w:tc>
          <w:tcPr>
            <w:tcW w:w="6564" w:type="dxa"/>
            <w:vAlign w:val="center"/>
          </w:tcPr>
          <w:p w14:paraId="6897EFC9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（1）提供（或者承诺中标后提供）“威创”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及“快捷”产品厂家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授权或委托定点维修资格（复印件加盖公章）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，每提供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1个得5分，最高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得10分。</w:t>
            </w:r>
          </w:p>
          <w:p w14:paraId="696F4D00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（2）具有“ISO 9001”质量管理体系认证证书的，得5分。</w:t>
            </w:r>
          </w:p>
          <w:p w14:paraId="7CA27F7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注：须提供以上证明材料（或者承诺书）复印件，并加盖公章，不提供的不得分。</w:t>
            </w:r>
          </w:p>
        </w:tc>
        <w:tc>
          <w:tcPr>
            <w:tcW w:w="896" w:type="dxa"/>
            <w:vAlign w:val="center"/>
          </w:tcPr>
          <w:p w14:paraId="1FC903AF">
            <w:pPr>
              <w:pStyle w:val="4"/>
              <w:snapToGrid w:val="0"/>
              <w:ind w:firstLine="480"/>
              <w:jc w:val="center"/>
              <w:rPr>
                <w:rFonts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 w14:paraId="1D2A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662" w:type="dxa"/>
            <w:vAlign w:val="center"/>
          </w:tcPr>
          <w:p w14:paraId="607F7DF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79" w:type="dxa"/>
            <w:vAlign w:val="center"/>
          </w:tcPr>
          <w:p w14:paraId="0134F30C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价格评分</w:t>
            </w:r>
          </w:p>
          <w:p w14:paraId="1254EF55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（1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分）</w:t>
            </w:r>
          </w:p>
        </w:tc>
        <w:tc>
          <w:tcPr>
            <w:tcW w:w="6564" w:type="dxa"/>
            <w:vAlign w:val="center"/>
          </w:tcPr>
          <w:p w14:paraId="760AB612"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snapToGrid/>
                <w:color w:val="auto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Cs w:val="24"/>
                <w:lang w:val="en-US"/>
              </w:rPr>
              <w:t>取满足采购文件要求且价格扣除后的最低投标报价作为评标基准价，其价格分为满分。其他供应商的价格分统一按照下列公式计算：价格扣除后的投标报价得分=（评标基准价/价格扣除后的投标报价）×1</w:t>
            </w:r>
            <w:r>
              <w:rPr>
                <w:rFonts w:hint="eastAsia" w:eastAsia="仿宋_GB2312" w:cs="Times New Roman"/>
                <w:snapToGrid/>
                <w:color w:val="auto"/>
                <w:szCs w:val="24"/>
                <w:lang w:val="en-US" w:eastAsia="zh-CN"/>
              </w:rPr>
              <w:t>5</w:t>
            </w:r>
          </w:p>
          <w:p w14:paraId="2FF8C416"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/>
                <w:color w:val="auto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Cs w:val="24"/>
                <w:lang w:val="en-US"/>
              </w:rPr>
              <w:t>（对符合规定的小型和微型企业（监狱企业、残疾人福利单位视同小型、微型企业）报价给予10%的价格扣除。）</w:t>
            </w:r>
          </w:p>
        </w:tc>
        <w:tc>
          <w:tcPr>
            <w:tcW w:w="896" w:type="dxa"/>
            <w:vAlign w:val="center"/>
          </w:tcPr>
          <w:p w14:paraId="6BCBDF6E">
            <w:pPr>
              <w:pStyle w:val="2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eastAsia="仿宋" w:cs="Times New Roman"/>
                <w:color w:val="auto"/>
                <w:szCs w:val="24"/>
              </w:rPr>
            </w:pPr>
          </w:p>
        </w:tc>
      </w:tr>
      <w:tr w14:paraId="5F03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2241" w:type="dxa"/>
            <w:gridSpan w:val="2"/>
            <w:vAlign w:val="center"/>
          </w:tcPr>
          <w:p w14:paraId="799E8C6F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综合得分</w:t>
            </w:r>
          </w:p>
        </w:tc>
        <w:tc>
          <w:tcPr>
            <w:tcW w:w="6564" w:type="dxa"/>
            <w:vAlign w:val="center"/>
          </w:tcPr>
          <w:p w14:paraId="4678A437">
            <w:pPr>
              <w:pStyle w:val="4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——</w:t>
            </w:r>
          </w:p>
        </w:tc>
        <w:tc>
          <w:tcPr>
            <w:tcW w:w="896" w:type="dxa"/>
            <w:vAlign w:val="center"/>
          </w:tcPr>
          <w:p w14:paraId="6CE4F914">
            <w:pPr>
              <w:pStyle w:val="2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eastAsia="仿宋" w:cs="Times New Roman"/>
                <w:color w:val="auto"/>
                <w:szCs w:val="24"/>
              </w:rPr>
            </w:pPr>
          </w:p>
        </w:tc>
      </w:tr>
    </w:tbl>
    <w:p w14:paraId="1499071E">
      <w:pPr>
        <w:pStyle w:val="3"/>
      </w:pPr>
      <w:r>
        <w:rPr>
          <w:rFonts w:hint="default" w:ascii="Times New Roman" w:hAnsi="Times New Roman" w:cs="Times New Roman"/>
          <w:b/>
          <w:color w:val="auto"/>
          <w:sz w:val="28"/>
        </w:rPr>
        <w:t>注：请投标人在投标文件中标注以上评分项目证明资料对应的页码。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82B09"/>
    <w:rsid w:val="25C8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60" w:lineRule="auto"/>
      <w:ind w:firstLine="20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2025-11-24T09:22:00Z</dcterms:created>
  <dc:creator>李耀明</dc:creator>
  <cp:lastModifiedBy>李耀明</cp:lastModifiedBy>
  <dcterms:modified xsi:type="dcterms:W3CDTF">2025-11-24T09:22:51Z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7428B4125B894E4AA218CBF5C773D8CF_11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