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221" w:hanging="220" w:hangingChars="50"/>
        <w:jc w:val="center"/>
        <w:rPr>
          <w:rFonts w:ascii="宋体" w:hAnsi="宋体" w:eastAsia="宋体" w:cs="宋体"/>
          <w:b/>
          <w:color w:val="000000"/>
          <w:sz w:val="44"/>
          <w:szCs w:val="44"/>
          <w:shd w:val="clear" w:color="auto" w:fill="FFFFFF"/>
        </w:rPr>
      </w:pPr>
      <w:bookmarkStart w:id="0" w:name="_GoBack"/>
      <w:bookmarkEnd w:id="0"/>
      <w:r>
        <w:rPr>
          <w:rFonts w:ascii="宋体" w:hAnsi="宋体" w:eastAsia="宋体" w:cs="宋体"/>
          <w:b/>
          <w:color w:val="000000"/>
          <w:sz w:val="44"/>
          <w:szCs w:val="44"/>
          <w:shd w:val="clear" w:color="auto" w:fill="FFFFFF"/>
        </w:rPr>
        <w:t>江门市市场监督管理局开展</w:t>
      </w:r>
      <w:r>
        <w:rPr>
          <w:rFonts w:hint="eastAsia" w:ascii="宋体" w:hAnsi="宋体" w:eastAsia="宋体" w:cs="宋体"/>
          <w:b/>
          <w:color w:val="000000"/>
          <w:sz w:val="44"/>
          <w:szCs w:val="44"/>
          <w:shd w:val="clear" w:color="auto" w:fill="FFFFFF"/>
        </w:rPr>
        <w:t>购买市场流通  领域反走私综合治理服务项目</w:t>
      </w:r>
      <w:r>
        <w:rPr>
          <w:rFonts w:ascii="宋体" w:hAnsi="宋体" w:eastAsia="宋体" w:cs="宋体"/>
          <w:b/>
          <w:color w:val="000000"/>
          <w:sz w:val="44"/>
          <w:szCs w:val="44"/>
          <w:shd w:val="clear" w:color="auto" w:fill="FFFFFF"/>
        </w:rPr>
        <w:t>合同</w:t>
      </w:r>
      <w:r>
        <w:rPr>
          <w:rFonts w:hint="eastAsia" w:ascii="宋体" w:hAnsi="宋体" w:eastAsia="宋体" w:cs="宋体"/>
          <w:b/>
          <w:color w:val="000000"/>
          <w:sz w:val="44"/>
          <w:szCs w:val="44"/>
          <w:shd w:val="clear" w:color="auto" w:fill="FFFFFF"/>
        </w:rPr>
        <w:t xml:space="preserve">       </w:t>
      </w:r>
    </w:p>
    <w:p>
      <w:pPr>
        <w:spacing w:line="600" w:lineRule="exact"/>
        <w:rPr>
          <w:rFonts w:ascii="仿宋" w:hAnsi="仿宋" w:eastAsia="仿宋" w:cs="仿宋"/>
          <w:b/>
          <w:bCs/>
          <w:color w:val="000000"/>
          <w:sz w:val="28"/>
          <w:szCs w:val="28"/>
        </w:rPr>
      </w:pPr>
    </w:p>
    <w:p>
      <w:pPr>
        <w:spacing w:line="600" w:lineRule="exact"/>
        <w:rPr>
          <w:rFonts w:ascii="仿宋_GB2312" w:hAnsi="仿宋_GB2312" w:cs="仿宋_GB2312"/>
          <w:b/>
          <w:color w:val="000000"/>
          <w:sz w:val="32"/>
          <w:szCs w:val="32"/>
          <w:u w:val="single"/>
        </w:rPr>
      </w:pPr>
      <w:r>
        <w:rPr>
          <w:rFonts w:hint="eastAsia" w:ascii="微软雅黑" w:hAnsi="微软雅黑" w:eastAsia="微软雅黑" w:cs="微软雅黑"/>
          <w:color w:val="000000"/>
          <w:sz w:val="32"/>
          <w:szCs w:val="32"/>
        </w:rPr>
        <w:t>甲方</w:t>
      </w:r>
      <w:r>
        <w:rPr>
          <w:rFonts w:hint="eastAsia" w:ascii="仿宋" w:hAnsi="仿宋" w:eastAsia="仿宋" w:cs="仿宋"/>
          <w:color w:val="000000"/>
          <w:sz w:val="32"/>
          <w:szCs w:val="32"/>
        </w:rPr>
        <w:t>：</w:t>
      </w:r>
      <w:r>
        <w:rPr>
          <w:rFonts w:hint="eastAsia" w:ascii="仿宋_GB2312" w:hAnsi="仿宋_GB2312" w:cs="仿宋_GB2312"/>
          <w:color w:val="000000"/>
          <w:sz w:val="32"/>
          <w:szCs w:val="32"/>
        </w:rPr>
        <w:t xml:space="preserve"> </w:t>
      </w:r>
      <w:r>
        <w:rPr>
          <w:rFonts w:hint="eastAsia" w:ascii="仿宋_GB2312" w:hAnsi="仿宋_GB2312" w:cs="仿宋_GB2312"/>
          <w:bCs/>
          <w:sz w:val="32"/>
          <w:szCs w:val="32"/>
          <w:u w:val="single"/>
        </w:rPr>
        <w:t>江门市市场监督管理局</w:t>
      </w:r>
    </w:p>
    <w:p>
      <w:pPr>
        <w:spacing w:line="600" w:lineRule="exact"/>
        <w:rPr>
          <w:rFonts w:ascii="仿宋_GB2312" w:hAnsi="仿宋_GB2312" w:cs="仿宋_GB2312"/>
          <w:color w:val="000000"/>
          <w:sz w:val="32"/>
          <w:szCs w:val="32"/>
          <w:u w:val="single"/>
        </w:rPr>
      </w:pPr>
      <w:r>
        <w:rPr>
          <w:rFonts w:hint="eastAsia" w:ascii="仿宋_GB2312" w:hAnsi="仿宋_GB2312" w:cs="仿宋_GB2312"/>
          <w:color w:val="000000"/>
          <w:sz w:val="32"/>
          <w:szCs w:val="32"/>
        </w:rPr>
        <w:t xml:space="preserve">地址：  </w:t>
      </w:r>
      <w:r>
        <w:rPr>
          <w:rFonts w:hint="eastAsia" w:ascii="仿宋_GB2312" w:hAnsi="仿宋_GB2312" w:cs="仿宋_GB2312"/>
          <w:color w:val="000000"/>
          <w:sz w:val="32"/>
          <w:szCs w:val="32"/>
          <w:u w:val="single"/>
        </w:rPr>
        <w:t>江门市东华二路7号</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 xml:space="preserve">电话：  </w:t>
      </w:r>
    </w:p>
    <w:p>
      <w:pPr>
        <w:spacing w:line="600" w:lineRule="exact"/>
        <w:rPr>
          <w:rFonts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乙方：</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地址：</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600" w:lineRule="exact"/>
        <w:rPr>
          <w:rFonts w:ascii="仿宋_GB2312" w:hAnsi="仿宋_GB2312" w:cs="仿宋_GB2312"/>
          <w:color w:val="000000"/>
          <w:sz w:val="32"/>
          <w:szCs w:val="32"/>
        </w:rPr>
      </w:pPr>
      <w:r>
        <w:rPr>
          <w:rFonts w:hint="eastAsia" w:ascii="仿宋_GB2312" w:hAnsi="仿宋_GB2312" w:cs="仿宋_GB2312"/>
          <w:color w:val="000000"/>
          <w:sz w:val="32"/>
          <w:szCs w:val="32"/>
        </w:rPr>
        <w:t>电话：</w:t>
      </w:r>
    </w:p>
    <w:p>
      <w:pPr>
        <w:pStyle w:val="2"/>
        <w:spacing w:line="600" w:lineRule="exact"/>
        <w:ind w:firstLine="600"/>
      </w:pPr>
    </w:p>
    <w:p>
      <w:pPr>
        <w:widowControl/>
        <w:spacing w:line="600" w:lineRule="exact"/>
        <w:ind w:firstLine="707" w:firstLineChars="221"/>
        <w:rPr>
          <w:rFonts w:ascii="仿宋" w:hAnsi="仿宋" w:eastAsia="仿宋" w:cs="仿宋"/>
          <w:b/>
          <w:bCs/>
          <w:sz w:val="28"/>
          <w:szCs w:val="28"/>
        </w:rPr>
      </w:pPr>
      <w:r>
        <w:rPr>
          <w:rFonts w:hint="eastAsia" w:ascii="仿宋_GB2312" w:hAnsi="仿宋_GB2312" w:cs="仿宋_GB2312"/>
          <w:sz w:val="32"/>
          <w:szCs w:val="32"/>
        </w:rPr>
        <w:t>甲、乙双方根据“江门市市场监督管理局开展购买市场流通领域反走私综合治理服务项目”（项目编号：</w:t>
      </w:r>
      <w:r>
        <w:rPr>
          <w:rFonts w:hint="eastAsia" w:ascii="仿宋_GB2312" w:hAnsi="仿宋_GB2312" w:cs="仿宋_GB2312"/>
          <w:sz w:val="32"/>
          <w:szCs w:val="32"/>
          <w:lang w:val="en-US" w:eastAsia="zh-CN"/>
        </w:rPr>
        <w:t>2025055</w:t>
      </w:r>
      <w:r>
        <w:rPr>
          <w:rFonts w:hint="eastAsia" w:ascii="仿宋_GB2312" w:hAnsi="仿宋_GB2312" w:cs="仿宋_GB2312"/>
          <w:sz w:val="32"/>
          <w:szCs w:val="32"/>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600" w:lineRule="exact"/>
        <w:rPr>
          <w:rFonts w:ascii="微软雅黑" w:hAnsi="微软雅黑" w:eastAsia="微软雅黑" w:cs="微软雅黑"/>
          <w:sz w:val="28"/>
          <w:szCs w:val="28"/>
        </w:rPr>
      </w:pPr>
      <w:r>
        <w:rPr>
          <w:rFonts w:hint="eastAsia" w:ascii="微软雅黑" w:hAnsi="微软雅黑" w:eastAsia="微软雅黑" w:cs="微软雅黑"/>
          <w:sz w:val="32"/>
          <w:szCs w:val="32"/>
        </w:rPr>
        <w:t>第一条  项目内容</w:t>
      </w:r>
      <w:r>
        <w:rPr>
          <w:rFonts w:hint="eastAsia" w:ascii="微软雅黑" w:hAnsi="微软雅黑" w:eastAsia="微软雅黑" w:cs="微软雅黑"/>
          <w:sz w:val="28"/>
          <w:szCs w:val="28"/>
        </w:rPr>
        <w:t xml:space="preserve"> </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为提高江门市市场监管反走私综合治理水平，着力化解和防范市场风险，进一步维护市场秩序，甲方委托乙方在合同期限内协助甲方开展相关工作，乙方工作内容包括但不限于以下内容：</w:t>
      </w:r>
    </w:p>
    <w:p>
      <w:pPr>
        <w:spacing w:line="600" w:lineRule="exact"/>
        <w:ind w:firstLine="640" w:firstLineChars="200"/>
        <w:rPr>
          <w:rFonts w:ascii="仿宋_GB2312" w:hAnsi="仿宋_GB2312" w:cs="仿宋_GB2312"/>
          <w:sz w:val="32"/>
          <w:szCs w:val="32"/>
        </w:rPr>
      </w:pPr>
      <w:r>
        <w:rPr>
          <w:rFonts w:ascii="仿宋_GB2312" w:hAnsi="仿宋_GB2312" w:cs="仿宋_GB2312"/>
          <w:sz w:val="32"/>
          <w:szCs w:val="32"/>
        </w:rPr>
        <w:t>1.协助做好市场流通领域反走私宣传工作：</w:t>
      </w:r>
      <w:r>
        <w:rPr>
          <w:rFonts w:ascii="仿宋_GB2312" w:hAnsi="仿宋_GB2312" w:cs="仿宋_GB2312"/>
          <w:sz w:val="32"/>
          <w:szCs w:val="32"/>
        </w:rPr>
        <w:br w:type="textWrapping"/>
      </w:r>
      <w:r>
        <w:rPr>
          <w:rFonts w:ascii="仿宋_GB2312" w:hAnsi="仿宋_GB2312" w:cs="仿宋_GB2312"/>
          <w:sz w:val="32"/>
          <w:szCs w:val="32"/>
        </w:rPr>
        <w:t>    （1）按工作要求、特定任务需求，制作反走私宣传视频总时长不少于6分钟，设计、排版反走私宣传单张不少于6版。</w:t>
      </w:r>
      <w:r>
        <w:rPr>
          <w:rFonts w:ascii="仿宋_GB2312" w:hAnsi="仿宋_GB2312" w:cs="仿宋_GB2312"/>
          <w:sz w:val="32"/>
          <w:szCs w:val="32"/>
        </w:rPr>
        <w:br w:type="textWrapping"/>
      </w:r>
      <w:r>
        <w:rPr>
          <w:rFonts w:ascii="仿宋_GB2312" w:hAnsi="仿宋_GB2312" w:cs="仿宋_GB2312"/>
          <w:sz w:val="32"/>
          <w:szCs w:val="32"/>
        </w:rPr>
        <w:t>    （2）协助设置反走私宣传工作点。在七个县（市、区）易发生经营无合法来源证明进口商品的场所或企业设立不少于24个反走私流动工作点，每个工作点安排不少于两名人员派发宣传单张、解答涉走私的法律法规问题，并设置流动反走私宣传标语、警示牌等。</w:t>
      </w:r>
      <w:r>
        <w:rPr>
          <w:rFonts w:ascii="仿宋_GB2312" w:hAnsi="仿宋_GB2312" w:cs="仿宋_GB2312"/>
          <w:sz w:val="32"/>
          <w:szCs w:val="32"/>
        </w:rPr>
        <w:br w:type="textWrapping"/>
      </w:r>
      <w:r>
        <w:rPr>
          <w:rFonts w:ascii="仿宋_GB2312" w:hAnsi="仿宋_GB2312" w:cs="仿宋_GB2312"/>
          <w:sz w:val="32"/>
          <w:szCs w:val="32"/>
        </w:rPr>
        <w:t>    （3）协助开展反走私现场宣教。结合涉走私的法律法规和典型案例，通过上门入户宣传、法律咨询等形式，将反走私知识送到群众家门口，让反走私宣传更接地气、更有温度。并通过面对面宣讲、与群众现场互动交流等形式，深入浅出地向群众普及走私危害性，提高群众反走私意识和参与反走私工作积极性。协助举办市场流通领域反走私综合治理现场活动不少于4次，每次接待群众次数不少于300人次，安排不少于三名人员组织相关活动，共接待群众次数不少于1200人次。</w:t>
      </w:r>
      <w:r>
        <w:rPr>
          <w:rFonts w:ascii="仿宋_GB2312" w:hAnsi="仿宋_GB2312" w:cs="仿宋_GB2312"/>
          <w:sz w:val="32"/>
          <w:szCs w:val="32"/>
        </w:rPr>
        <w:br w:type="textWrapping"/>
      </w:r>
      <w:r>
        <w:rPr>
          <w:rFonts w:ascii="仿宋_GB2312" w:hAnsi="仿宋_GB2312" w:cs="仿宋_GB2312"/>
          <w:sz w:val="32"/>
          <w:szCs w:val="32"/>
        </w:rPr>
        <w:t>    2.协助做好市场流通领域反走私社会调查和数据分析工作。收集市场流通领域走私动态或舆情并及时反馈给甲方，对七个县（市、区）进口商品销售市场主体和群众开展反走私工作社会调查，发放调查问卷不少于1500份，形成社会调查分析报告1份。</w:t>
      </w:r>
      <w:r>
        <w:rPr>
          <w:rFonts w:ascii="仿宋_GB2312" w:hAnsi="仿宋_GB2312" w:cs="仿宋_GB2312"/>
          <w:sz w:val="32"/>
          <w:szCs w:val="32"/>
        </w:rPr>
        <w:br w:type="textWrapping"/>
      </w:r>
      <w:r>
        <w:rPr>
          <w:rFonts w:ascii="仿宋_GB2312" w:hAnsi="仿宋_GB2312" w:cs="仿宋_GB2312"/>
          <w:sz w:val="32"/>
          <w:szCs w:val="32"/>
        </w:rPr>
        <w:t>    3.协助做好相关档案整理工作。收集协助反走私工作的全部资料，包括相关专项行动资料及其数据报表。做好打页码、打印目录、分类、装订、装盒等辅助性服务事项，形成档案资料（含打印档案）不少于800件。 </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（以上乙方向甲方提交的文件统称为成果性文件）</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第二条  合同期限、项目费用及支付方式</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乙方向甲方提供服务的合同期限为一年，自本合同签订生效之日期起算。</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乙方向甲方提供服务可获得的项目技术服务总费用（即项目总费用、含税价）为人民币壹拾肆万元整（¥ 140,000.00元）。</w:t>
      </w:r>
    </w:p>
    <w:p>
      <w:pPr>
        <w:numPr>
          <w:ilvl w:val="0"/>
          <w:numId w:val="1"/>
        </w:numPr>
        <w:spacing w:line="600" w:lineRule="exact"/>
        <w:rPr>
          <w:rFonts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14:textFill>
            <w14:solidFill>
              <w14:schemeClr w14:val="tx1"/>
            </w14:solidFill>
          </w14:textFill>
        </w:rPr>
        <w:t>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4" w:firstLineChars="200"/>
        <w:textAlignment w:val="auto"/>
        <w:rPr>
          <w:rFonts w:hint="eastAsia"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lang w:val="en-US" w:eastAsia="zh-CN"/>
          <w14:textFill>
            <w14:solidFill>
              <w14:schemeClr w14:val="tx1"/>
            </w14:solidFill>
          </w14:textFill>
        </w:rPr>
        <w:t>1.第一期：</w:t>
      </w:r>
      <w:r>
        <w:rPr>
          <w:rFonts w:hint="eastAsia" w:ascii="仿宋_GB2312" w:hAnsi="仿宋_GB2312" w:cs="仿宋_GB2312"/>
          <w:color w:val="000000" w:themeColor="text1"/>
          <w:spacing w:val="6"/>
          <w:sz w:val="32"/>
          <w:szCs w:val="32"/>
          <w14:textFill>
            <w14:solidFill>
              <w14:schemeClr w14:val="tx1"/>
            </w14:solidFill>
          </w14:textFill>
        </w:rPr>
        <w:t>双方签署合同后，甲方收到乙方开具发票之日起</w:t>
      </w:r>
      <w:r>
        <w:rPr>
          <w:rFonts w:hint="eastAsia" w:ascii="仿宋_GB2312" w:hAnsi="仿宋_GB2312" w:cs="仿宋_GB2312"/>
          <w:color w:val="000000" w:themeColor="text1"/>
          <w:spacing w:val="6"/>
          <w:sz w:val="32"/>
          <w:szCs w:val="32"/>
          <w:lang w:val="en-US" w:eastAsia="zh-CN"/>
          <w14:textFill>
            <w14:solidFill>
              <w14:schemeClr w14:val="tx1"/>
            </w14:solidFill>
          </w14:textFill>
        </w:rPr>
        <w:t>3</w:t>
      </w:r>
      <w:r>
        <w:rPr>
          <w:rFonts w:hint="eastAsia" w:ascii="仿宋_GB2312" w:hAnsi="仿宋_GB2312" w:cs="仿宋_GB2312"/>
          <w:color w:val="000000" w:themeColor="text1"/>
          <w:spacing w:val="6"/>
          <w:sz w:val="32"/>
          <w:szCs w:val="32"/>
          <w14:textFill>
            <w14:solidFill>
              <w14:schemeClr w14:val="tx1"/>
            </w14:solidFill>
          </w14:textFill>
        </w:rPr>
        <w:t>0个工作日内，</w:t>
      </w:r>
      <w:r>
        <w:rPr>
          <w:rFonts w:hint="eastAsia" w:ascii="仿宋_GB2312" w:hAnsi="仿宋_GB2312" w:cs="仿宋_GB2312"/>
          <w:color w:val="000000" w:themeColor="text1"/>
          <w:spacing w:val="6"/>
          <w:sz w:val="32"/>
          <w:szCs w:val="32"/>
          <w:lang w:eastAsia="zh-CN"/>
          <w14:textFill>
            <w14:solidFill>
              <w14:schemeClr w14:val="tx1"/>
            </w14:solidFill>
          </w14:textFill>
        </w:rPr>
        <w:t>首期</w:t>
      </w:r>
      <w:r>
        <w:rPr>
          <w:rFonts w:hint="eastAsia" w:ascii="仿宋_GB2312" w:hAnsi="仿宋_GB2312" w:cs="仿宋_GB2312"/>
          <w:color w:val="000000" w:themeColor="text1"/>
          <w:spacing w:val="6"/>
          <w:sz w:val="32"/>
          <w:szCs w:val="32"/>
          <w14:textFill>
            <w14:solidFill>
              <w14:schemeClr w14:val="tx1"/>
            </w14:solidFill>
          </w14:textFill>
        </w:rPr>
        <w:t>向乙方支付项目服务总费用（含税）人民币</w:t>
      </w:r>
      <w:r>
        <w:rPr>
          <w:rFonts w:hint="eastAsia" w:ascii="仿宋_GB2312" w:hAnsi="仿宋_GB2312" w:cs="仿宋_GB2312"/>
          <w:color w:val="000000" w:themeColor="text1"/>
          <w:spacing w:val="6"/>
          <w:sz w:val="32"/>
          <w:szCs w:val="32"/>
          <w:lang w:eastAsia="zh-CN"/>
          <w14:textFill>
            <w14:solidFill>
              <w14:schemeClr w14:val="tx1"/>
            </w14:solidFill>
          </w14:textFill>
        </w:rPr>
        <w:t>捌万</w:t>
      </w:r>
      <w:r>
        <w:rPr>
          <w:rFonts w:hint="eastAsia" w:ascii="仿宋_GB2312" w:hAnsi="仿宋_GB2312" w:cs="仿宋_GB2312"/>
          <w:color w:val="000000" w:themeColor="text1"/>
          <w:spacing w:val="6"/>
          <w:sz w:val="32"/>
          <w:szCs w:val="32"/>
          <w14:textFill>
            <w14:solidFill>
              <w14:schemeClr w14:val="tx1"/>
            </w14:solidFill>
          </w14:textFill>
        </w:rPr>
        <w:t>元整（¥</w:t>
      </w:r>
      <w:r>
        <w:rPr>
          <w:rFonts w:hint="eastAsia" w:ascii="仿宋_GB2312" w:hAnsi="仿宋_GB2312" w:cs="仿宋_GB2312"/>
          <w:color w:val="000000" w:themeColor="text1"/>
          <w:spacing w:val="6"/>
          <w:sz w:val="32"/>
          <w:szCs w:val="32"/>
          <w:lang w:val="en-US" w:eastAsia="zh-CN"/>
          <w14:textFill>
            <w14:solidFill>
              <w14:schemeClr w14:val="tx1"/>
            </w14:solidFill>
          </w14:textFill>
        </w:rPr>
        <w:t>80</w:t>
      </w:r>
      <w:r>
        <w:rPr>
          <w:rFonts w:hint="default" w:ascii="仿宋_GB2312" w:hAnsi="仿宋_GB2312" w:cs="仿宋_GB2312"/>
          <w:color w:val="000000" w:themeColor="text1"/>
          <w:spacing w:val="6"/>
          <w:sz w:val="32"/>
          <w:szCs w:val="32"/>
          <w:lang w:val="en" w:eastAsia="zh-CN"/>
          <w14:textFill>
            <w14:solidFill>
              <w14:schemeClr w14:val="tx1"/>
            </w14:solidFill>
          </w14:textFill>
        </w:rPr>
        <w:t>00</w:t>
      </w:r>
      <w:r>
        <w:rPr>
          <w:rFonts w:hint="eastAsia" w:ascii="仿宋_GB2312" w:hAnsi="仿宋_GB2312" w:cs="仿宋_GB2312"/>
          <w:color w:val="000000" w:themeColor="text1"/>
          <w:spacing w:val="6"/>
          <w:sz w:val="32"/>
          <w:szCs w:val="32"/>
          <w:lang w:val="en-US" w:eastAsia="zh-CN"/>
          <w14:textFill>
            <w14:solidFill>
              <w14:schemeClr w14:val="tx1"/>
            </w14:solidFill>
          </w14:textFill>
        </w:rPr>
        <w:t>0</w:t>
      </w:r>
      <w:r>
        <w:rPr>
          <w:rFonts w:hint="eastAsia" w:ascii="仿宋_GB2312" w:hAnsi="仿宋_GB2312" w:cs="仿宋_GB2312"/>
          <w:color w:val="000000" w:themeColor="text1"/>
          <w:spacing w:val="6"/>
          <w:sz w:val="32"/>
          <w:szCs w:val="32"/>
          <w14:textFill>
            <w14:solidFill>
              <w14:schemeClr w14:val="tx1"/>
            </w14:solidFill>
          </w14:textFill>
        </w:rPr>
        <w:t>.00元）。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4" w:firstLineChars="200"/>
        <w:textAlignment w:val="auto"/>
        <w:rPr>
          <w:rFonts w:hint="eastAsia" w:ascii="仿宋_GB2312" w:hAnsi="仿宋_GB2312" w:cs="仿宋_GB2312"/>
          <w:color w:val="000000" w:themeColor="text1"/>
          <w:spacing w:val="6"/>
          <w:sz w:val="32"/>
          <w:szCs w:val="32"/>
          <w14:textFill>
            <w14:solidFill>
              <w14:schemeClr w14:val="tx1"/>
            </w14:solidFill>
          </w14:textFill>
        </w:rPr>
      </w:pPr>
      <w:r>
        <w:rPr>
          <w:rFonts w:hint="eastAsia" w:ascii="仿宋_GB2312" w:hAnsi="仿宋_GB2312" w:cs="仿宋_GB2312"/>
          <w:color w:val="000000" w:themeColor="text1"/>
          <w:spacing w:val="6"/>
          <w:sz w:val="32"/>
          <w:szCs w:val="32"/>
          <w:lang w:val="en-US" w:eastAsia="zh-CN"/>
          <w14:textFill>
            <w14:solidFill>
              <w14:schemeClr w14:val="tx1"/>
            </w14:solidFill>
          </w14:textFill>
        </w:rPr>
        <w:t>2.</w:t>
      </w:r>
      <w:r>
        <w:rPr>
          <w:rFonts w:hint="eastAsia" w:ascii="仿宋_GB2312" w:hAnsi="仿宋_GB2312" w:cs="仿宋_GB2312"/>
          <w:color w:val="000000" w:themeColor="text1"/>
          <w:spacing w:val="6"/>
          <w:sz w:val="32"/>
          <w:szCs w:val="32"/>
          <w14:textFill>
            <w14:solidFill>
              <w14:schemeClr w14:val="tx1"/>
            </w14:solidFill>
          </w14:textFill>
        </w:rPr>
        <w:t>第二期：</w:t>
      </w:r>
      <w:r>
        <w:rPr>
          <w:rFonts w:hint="eastAsia" w:ascii="仿宋_GB2312" w:hAnsi="仿宋_GB2312" w:cs="仿宋_GB2312"/>
          <w:color w:val="000000" w:themeColor="text1"/>
          <w:spacing w:val="6"/>
          <w:sz w:val="32"/>
          <w:szCs w:val="32"/>
          <w:lang w:val="en-US" w:eastAsia="zh-CN"/>
          <w14:textFill>
            <w14:solidFill>
              <w14:schemeClr w14:val="tx1"/>
            </w14:solidFill>
          </w14:textFill>
        </w:rPr>
        <w:t>2025年6月30日后</w:t>
      </w:r>
      <w:r>
        <w:rPr>
          <w:rFonts w:hint="eastAsia" w:ascii="仿宋_GB2312" w:hAnsi="仿宋_GB2312" w:cs="仿宋_GB2312"/>
          <w:color w:val="000000" w:themeColor="text1"/>
          <w:spacing w:val="6"/>
          <w:sz w:val="32"/>
          <w:szCs w:val="32"/>
          <w14:textFill>
            <w14:solidFill>
              <w14:schemeClr w14:val="tx1"/>
            </w14:solidFill>
          </w14:textFill>
        </w:rPr>
        <w:t>，甲方</w:t>
      </w:r>
      <w:r>
        <w:rPr>
          <w:rFonts w:hint="eastAsia" w:ascii="仿宋_GB2312" w:hAnsi="仿宋_GB2312" w:cs="仿宋_GB2312"/>
          <w:color w:val="000000" w:themeColor="text1"/>
          <w:spacing w:val="6"/>
          <w:sz w:val="32"/>
          <w:szCs w:val="32"/>
          <w:lang w:val="en-US" w:eastAsia="zh-CN"/>
          <w14:textFill>
            <w14:solidFill>
              <w14:schemeClr w14:val="tx1"/>
            </w14:solidFill>
          </w14:textFill>
        </w:rPr>
        <w:t>再次凭收到乙方开具等额有效的发票</w:t>
      </w:r>
      <w:r>
        <w:rPr>
          <w:rFonts w:hint="eastAsia" w:ascii="仿宋_GB2312" w:hAnsi="仿宋_GB2312" w:cs="仿宋_GB2312"/>
          <w:color w:val="000000" w:themeColor="text1"/>
          <w:spacing w:val="6"/>
          <w:sz w:val="32"/>
          <w:szCs w:val="32"/>
          <w14:textFill>
            <w14:solidFill>
              <w14:schemeClr w14:val="tx1"/>
            </w14:solidFill>
          </w14:textFill>
        </w:rPr>
        <w:t>之日起</w:t>
      </w:r>
      <w:r>
        <w:rPr>
          <w:rFonts w:hint="eastAsia" w:ascii="仿宋_GB2312" w:hAnsi="仿宋_GB2312" w:cs="仿宋_GB2312"/>
          <w:color w:val="000000" w:themeColor="text1"/>
          <w:spacing w:val="6"/>
          <w:sz w:val="32"/>
          <w:szCs w:val="32"/>
          <w:lang w:val="en-US" w:eastAsia="zh-CN"/>
          <w14:textFill>
            <w14:solidFill>
              <w14:schemeClr w14:val="tx1"/>
            </w14:solidFill>
          </w14:textFill>
        </w:rPr>
        <w:t>3</w:t>
      </w:r>
      <w:r>
        <w:rPr>
          <w:rFonts w:hint="eastAsia" w:ascii="仿宋_GB2312" w:hAnsi="仿宋_GB2312" w:cs="仿宋_GB2312"/>
          <w:color w:val="000000" w:themeColor="text1"/>
          <w:spacing w:val="6"/>
          <w:sz w:val="32"/>
          <w:szCs w:val="32"/>
          <w14:textFill>
            <w14:solidFill>
              <w14:schemeClr w14:val="tx1"/>
            </w14:solidFill>
          </w14:textFill>
        </w:rPr>
        <w:t>0个工作日内</w:t>
      </w:r>
      <w:r>
        <w:rPr>
          <w:rFonts w:hint="eastAsia" w:ascii="仿宋_GB2312" w:hAnsi="仿宋_GB2312" w:cs="仿宋_GB2312"/>
          <w:color w:val="000000" w:themeColor="text1"/>
          <w:spacing w:val="6"/>
          <w:sz w:val="32"/>
          <w:szCs w:val="32"/>
          <w:lang w:val="en-US" w:eastAsia="zh-CN"/>
          <w14:textFill>
            <w14:solidFill>
              <w14:schemeClr w14:val="tx1"/>
            </w14:solidFill>
          </w14:textFill>
        </w:rPr>
        <w:t>,</w:t>
      </w:r>
      <w:r>
        <w:rPr>
          <w:rFonts w:hint="eastAsia" w:ascii="仿宋_GB2312" w:hAnsi="仿宋_GB2312" w:cs="仿宋_GB2312"/>
          <w:color w:val="000000" w:themeColor="text1"/>
          <w:spacing w:val="6"/>
          <w:sz w:val="32"/>
          <w:szCs w:val="32"/>
          <w14:textFill>
            <w14:solidFill>
              <w14:schemeClr w14:val="tx1"/>
            </w14:solidFill>
          </w14:textFill>
        </w:rPr>
        <w:t>支付剩余项目费用给乙方，即人民币</w:t>
      </w:r>
      <w:r>
        <w:rPr>
          <w:rFonts w:hint="eastAsia" w:ascii="仿宋_GB2312" w:hAnsi="仿宋_GB2312" w:cs="仿宋_GB2312"/>
          <w:color w:val="000000" w:themeColor="text1"/>
          <w:spacing w:val="6"/>
          <w:sz w:val="32"/>
          <w:szCs w:val="32"/>
          <w:lang w:eastAsia="zh-CN"/>
          <w14:textFill>
            <w14:solidFill>
              <w14:schemeClr w14:val="tx1"/>
            </w14:solidFill>
          </w14:textFill>
        </w:rPr>
        <w:t>肆万</w:t>
      </w:r>
      <w:r>
        <w:rPr>
          <w:rFonts w:hint="eastAsia" w:ascii="仿宋_GB2312" w:hAnsi="仿宋_GB2312" w:cs="仿宋_GB2312"/>
          <w:color w:val="000000" w:themeColor="text1"/>
          <w:spacing w:val="6"/>
          <w:sz w:val="32"/>
          <w:szCs w:val="32"/>
          <w:lang w:val="en-US" w:eastAsia="zh-CN"/>
          <w14:textFill>
            <w14:solidFill>
              <w14:schemeClr w14:val="tx1"/>
            </w14:solidFill>
          </w14:textFill>
        </w:rPr>
        <w:t>元整</w:t>
      </w:r>
      <w:r>
        <w:rPr>
          <w:rFonts w:hint="eastAsia" w:ascii="仿宋_GB2312" w:hAnsi="仿宋_GB2312" w:cs="仿宋_GB2312"/>
          <w:color w:val="000000" w:themeColor="text1"/>
          <w:spacing w:val="6"/>
          <w:sz w:val="32"/>
          <w:szCs w:val="32"/>
          <w14:textFill>
            <w14:solidFill>
              <w14:schemeClr w14:val="tx1"/>
            </w14:solidFill>
          </w14:textFill>
        </w:rPr>
        <w:t>（¥</w:t>
      </w:r>
      <w:r>
        <w:rPr>
          <w:rFonts w:hint="eastAsia" w:ascii="仿宋_GB2312" w:hAnsi="仿宋_GB2312" w:cs="仿宋_GB2312"/>
          <w:color w:val="000000" w:themeColor="text1"/>
          <w:spacing w:val="6"/>
          <w:sz w:val="32"/>
          <w:szCs w:val="32"/>
          <w:lang w:val="en-US" w:eastAsia="zh-CN"/>
          <w14:textFill>
            <w14:solidFill>
              <w14:schemeClr w14:val="tx1"/>
            </w14:solidFill>
          </w14:textFill>
        </w:rPr>
        <w:t>40000.00</w:t>
      </w:r>
      <w:r>
        <w:rPr>
          <w:rFonts w:hint="eastAsia" w:ascii="仿宋_GB2312" w:hAnsi="仿宋_GB2312" w:cs="仿宋_GB2312"/>
          <w:color w:val="000000" w:themeColor="text1"/>
          <w:spacing w:val="6"/>
          <w:sz w:val="32"/>
          <w:szCs w:val="32"/>
          <w14:textFill>
            <w14:solidFill>
              <w14:schemeClr w14:val="tx1"/>
            </w14:solidFill>
          </w14:textFill>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64" w:firstLineChars="200"/>
        <w:textAlignment w:val="auto"/>
        <w:rPr>
          <w:rFonts w:hint="default" w:ascii="仿宋_GB2312" w:hAnsi="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cs="仿宋_GB2312"/>
          <w:color w:val="000000" w:themeColor="text1"/>
          <w:spacing w:val="6"/>
          <w:sz w:val="32"/>
          <w:szCs w:val="32"/>
          <w:lang w:val="en-US" w:eastAsia="zh-CN"/>
          <w14:textFill>
            <w14:solidFill>
              <w14:schemeClr w14:val="tx1"/>
            </w14:solidFill>
          </w14:textFill>
        </w:rPr>
        <w:t>3.第三期：2025年8月31日后</w:t>
      </w:r>
      <w:r>
        <w:rPr>
          <w:rFonts w:hint="eastAsia" w:ascii="仿宋_GB2312" w:hAnsi="仿宋_GB2312" w:cs="仿宋_GB2312"/>
          <w:color w:val="000000" w:themeColor="text1"/>
          <w:spacing w:val="6"/>
          <w:sz w:val="32"/>
          <w:szCs w:val="32"/>
          <w14:textFill>
            <w14:solidFill>
              <w14:schemeClr w14:val="tx1"/>
            </w14:solidFill>
          </w14:textFill>
        </w:rPr>
        <w:t>，甲方</w:t>
      </w:r>
      <w:r>
        <w:rPr>
          <w:rFonts w:hint="eastAsia" w:ascii="仿宋_GB2312" w:hAnsi="仿宋_GB2312" w:cs="仿宋_GB2312"/>
          <w:color w:val="000000" w:themeColor="text1"/>
          <w:spacing w:val="6"/>
          <w:sz w:val="32"/>
          <w:szCs w:val="32"/>
          <w:lang w:val="en-US" w:eastAsia="zh-CN"/>
          <w14:textFill>
            <w14:solidFill>
              <w14:schemeClr w14:val="tx1"/>
            </w14:solidFill>
          </w14:textFill>
        </w:rPr>
        <w:t>再次凭收到乙方开具等额有效的发票</w:t>
      </w:r>
      <w:r>
        <w:rPr>
          <w:rFonts w:hint="eastAsia" w:ascii="仿宋_GB2312" w:hAnsi="仿宋_GB2312" w:cs="仿宋_GB2312"/>
          <w:color w:val="000000" w:themeColor="text1"/>
          <w:spacing w:val="6"/>
          <w:sz w:val="32"/>
          <w:szCs w:val="32"/>
          <w14:textFill>
            <w14:solidFill>
              <w14:schemeClr w14:val="tx1"/>
            </w14:solidFill>
          </w14:textFill>
        </w:rPr>
        <w:t>之日起</w:t>
      </w:r>
      <w:r>
        <w:rPr>
          <w:rFonts w:hint="eastAsia" w:ascii="仿宋_GB2312" w:hAnsi="仿宋_GB2312" w:cs="仿宋_GB2312"/>
          <w:color w:val="000000" w:themeColor="text1"/>
          <w:spacing w:val="6"/>
          <w:sz w:val="32"/>
          <w:szCs w:val="32"/>
          <w:lang w:val="en-US" w:eastAsia="zh-CN"/>
          <w14:textFill>
            <w14:solidFill>
              <w14:schemeClr w14:val="tx1"/>
            </w14:solidFill>
          </w14:textFill>
        </w:rPr>
        <w:t>3</w:t>
      </w:r>
      <w:r>
        <w:rPr>
          <w:rFonts w:hint="eastAsia" w:ascii="仿宋_GB2312" w:hAnsi="仿宋_GB2312" w:cs="仿宋_GB2312"/>
          <w:color w:val="000000" w:themeColor="text1"/>
          <w:spacing w:val="6"/>
          <w:sz w:val="32"/>
          <w:szCs w:val="32"/>
          <w14:textFill>
            <w14:solidFill>
              <w14:schemeClr w14:val="tx1"/>
            </w14:solidFill>
          </w14:textFill>
        </w:rPr>
        <w:t>0个工作日内</w:t>
      </w:r>
      <w:r>
        <w:rPr>
          <w:rFonts w:hint="eastAsia" w:ascii="仿宋_GB2312" w:hAnsi="仿宋_GB2312" w:cs="仿宋_GB2312"/>
          <w:color w:val="000000" w:themeColor="text1"/>
          <w:spacing w:val="6"/>
          <w:sz w:val="32"/>
          <w:szCs w:val="32"/>
          <w:lang w:val="en-US" w:eastAsia="zh-CN"/>
          <w14:textFill>
            <w14:solidFill>
              <w14:schemeClr w14:val="tx1"/>
            </w14:solidFill>
          </w14:textFill>
        </w:rPr>
        <w:t>,</w:t>
      </w:r>
      <w:r>
        <w:rPr>
          <w:rFonts w:hint="eastAsia" w:ascii="仿宋_GB2312" w:hAnsi="仿宋_GB2312" w:cs="仿宋_GB2312"/>
          <w:color w:val="000000" w:themeColor="text1"/>
          <w:spacing w:val="6"/>
          <w:sz w:val="32"/>
          <w:szCs w:val="32"/>
          <w14:textFill>
            <w14:solidFill>
              <w14:schemeClr w14:val="tx1"/>
            </w14:solidFill>
          </w14:textFill>
        </w:rPr>
        <w:t>支付剩余项目费用给乙方，即人民币</w:t>
      </w:r>
      <w:r>
        <w:rPr>
          <w:rFonts w:hint="eastAsia" w:ascii="仿宋_GB2312" w:hAnsi="仿宋_GB2312" w:cs="仿宋_GB2312"/>
          <w:color w:val="000000" w:themeColor="text1"/>
          <w:spacing w:val="6"/>
          <w:sz w:val="32"/>
          <w:szCs w:val="32"/>
          <w:lang w:eastAsia="zh-CN"/>
          <w14:textFill>
            <w14:solidFill>
              <w14:schemeClr w14:val="tx1"/>
            </w14:solidFill>
          </w14:textFill>
        </w:rPr>
        <w:t>贰万</w:t>
      </w:r>
      <w:r>
        <w:rPr>
          <w:rFonts w:hint="eastAsia" w:ascii="仿宋_GB2312" w:hAnsi="仿宋_GB2312" w:cs="仿宋_GB2312"/>
          <w:color w:val="000000" w:themeColor="text1"/>
          <w:spacing w:val="6"/>
          <w:sz w:val="32"/>
          <w:szCs w:val="32"/>
          <w:lang w:val="en-US" w:eastAsia="zh-CN"/>
          <w14:textFill>
            <w14:solidFill>
              <w14:schemeClr w14:val="tx1"/>
            </w14:solidFill>
          </w14:textFill>
        </w:rPr>
        <w:t>元整</w:t>
      </w:r>
      <w:r>
        <w:rPr>
          <w:rFonts w:hint="eastAsia" w:ascii="仿宋_GB2312" w:hAnsi="仿宋_GB2312" w:cs="仿宋_GB2312"/>
          <w:color w:val="000000" w:themeColor="text1"/>
          <w:spacing w:val="6"/>
          <w:sz w:val="32"/>
          <w:szCs w:val="32"/>
          <w14:textFill>
            <w14:solidFill>
              <w14:schemeClr w14:val="tx1"/>
            </w14:solidFill>
          </w14:textFill>
        </w:rPr>
        <w:t>（¥</w:t>
      </w:r>
      <w:r>
        <w:rPr>
          <w:rFonts w:hint="eastAsia" w:ascii="仿宋_GB2312" w:hAnsi="仿宋_GB2312" w:cs="仿宋_GB2312"/>
          <w:color w:val="000000" w:themeColor="text1"/>
          <w:spacing w:val="6"/>
          <w:sz w:val="32"/>
          <w:szCs w:val="32"/>
          <w:lang w:val="en-US" w:eastAsia="zh-CN"/>
          <w14:textFill>
            <w14:solidFill>
              <w14:schemeClr w14:val="tx1"/>
            </w14:solidFill>
          </w14:textFill>
        </w:rPr>
        <w:t>20000.00</w:t>
      </w:r>
      <w:r>
        <w:rPr>
          <w:rFonts w:hint="eastAsia" w:ascii="仿宋_GB2312" w:hAnsi="仿宋_GB2312" w:cs="仿宋_GB2312"/>
          <w:color w:val="000000" w:themeColor="text1"/>
          <w:spacing w:val="6"/>
          <w:sz w:val="32"/>
          <w:szCs w:val="32"/>
          <w14:textFill>
            <w14:solidFill>
              <w14:schemeClr w14:val="tx1"/>
            </w14:solidFill>
          </w14:textFill>
        </w:rPr>
        <w:t>元）。</w:t>
      </w:r>
    </w:p>
    <w:p>
      <w:pPr>
        <w:pStyle w:val="2"/>
        <w:spacing w:line="60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4．因甲方使用的是财政资金，因此前款规定的甲方付款时间为甲方向政府财政支付部门提出办理财政支付申请手续的时间（不含政</w:t>
      </w:r>
      <w:r>
        <w:rPr>
          <w:rFonts w:hint="eastAsia" w:ascii="仿宋_GB2312" w:hAnsi="仿宋_GB2312" w:cs="仿宋_GB2312"/>
          <w:kern w:val="0"/>
          <w:sz w:val="32"/>
          <w:szCs w:val="32"/>
          <w:u w:val="none"/>
        </w:rPr>
        <w:t>府财政支付部门审核的时间），甲方在前款规定的时间内提出支付申</w:t>
      </w:r>
      <w:r>
        <w:rPr>
          <w:rFonts w:hint="eastAsia" w:ascii="仿宋_GB2312" w:hAnsi="仿宋_GB2312" w:cs="仿宋_GB2312"/>
          <w:kern w:val="0"/>
          <w:sz w:val="32"/>
          <w:szCs w:val="32"/>
        </w:rPr>
        <w:t>请手续后即视为甲方已经按期支付。乙方对上述操作没有异议。如因财政资金的下达、拨付问题导致付款延迟的，不视为甲方违约，乙方不能据此追究甲方逾期付款的违约责任，也不得以财政支付延迟为由中止、延迟履行本合同项下的任何义务。</w:t>
      </w:r>
    </w:p>
    <w:p>
      <w:pPr>
        <w:pStyle w:val="2"/>
        <w:spacing w:line="600" w:lineRule="exact"/>
        <w:ind w:firstLine="640"/>
        <w:rPr>
          <w:rFonts w:hint="eastAsia" w:ascii="仿宋_GB2312" w:hAnsi="仿宋_GB2312" w:cs="仿宋_GB2312"/>
          <w:kern w:val="0"/>
          <w:sz w:val="32"/>
          <w:szCs w:val="32"/>
        </w:rPr>
      </w:pPr>
      <w:r>
        <w:rPr>
          <w:rFonts w:hint="eastAsia" w:ascii="仿宋_GB2312" w:hAnsi="仿宋_GB2312" w:cs="仿宋_GB2312"/>
          <w:kern w:val="0"/>
          <w:sz w:val="32"/>
          <w:szCs w:val="32"/>
        </w:rPr>
        <w:t>5、甲方支付以乙方无违约为前提，若乙方违约，甲方有权在应付款中做相应扣除。乙方未按约定开具合规发票或提交的发票有误，导致甲方支付延迟的，甲方不承担违约责任。</w:t>
      </w:r>
    </w:p>
    <w:p>
      <w:pPr>
        <w:numPr>
          <w:ilvl w:val="0"/>
          <w:numId w:val="1"/>
        </w:numPr>
        <w:spacing w:line="60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乙方账户信息如下：</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开户名：</w:t>
      </w:r>
      <w:r>
        <w:rPr>
          <w:rFonts w:hint="eastAsia" w:ascii="仿宋_GB2312" w:hAnsi="仿宋_GB2312" w:cs="仿宋_GB2312"/>
          <w:sz w:val="32"/>
          <w:szCs w:val="32"/>
          <w:u w:val="single"/>
        </w:rPr>
        <w:t xml:space="preserve">                     </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开户行：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 xml:space="preserve">                 </w:t>
      </w:r>
    </w:p>
    <w:p>
      <w:pPr>
        <w:numPr>
          <w:ilvl w:val="0"/>
          <w:numId w:val="2"/>
        </w:numPr>
        <w:spacing w:line="600" w:lineRule="exact"/>
        <w:ind w:firstLine="640" w:firstLineChars="200"/>
        <w:rPr>
          <w:rFonts w:ascii="仿宋_GB2312" w:hAnsi="仿宋_GB2312" w:cs="仿宋_GB2312"/>
          <w:sz w:val="32"/>
          <w:szCs w:val="32"/>
          <w:u w:val="single"/>
        </w:rPr>
      </w:pPr>
      <w:r>
        <w:rPr>
          <w:rFonts w:hint="eastAsia" w:ascii="仿宋_GB2312" w:hAnsi="仿宋_GB2312" w:cs="仿宋_GB2312"/>
          <w:sz w:val="32"/>
          <w:szCs w:val="32"/>
        </w:rPr>
        <w:t>账  号：</w:t>
      </w:r>
      <w:r>
        <w:rPr>
          <w:rFonts w:hint="eastAsia" w:ascii="仿宋_GB2312" w:hAnsi="仿宋_GB2312" w:cs="仿宋_GB2312"/>
          <w:sz w:val="32"/>
          <w:szCs w:val="32"/>
          <w:u w:val="single"/>
        </w:rPr>
        <w:t xml:space="preserve">                     </w:t>
      </w:r>
    </w:p>
    <w:p>
      <w:pPr>
        <w:pStyle w:val="8"/>
        <w:numPr>
          <w:ilvl w:val="0"/>
          <w:numId w:val="1"/>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甲方开票信息如下：</w:t>
      </w:r>
    </w:p>
    <w:p>
      <w:pPr>
        <w:pStyle w:val="8"/>
        <w:numPr>
          <w:ilvl w:val="0"/>
          <w:numId w:val="3"/>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单位名称：</w:t>
      </w:r>
      <w:r>
        <w:rPr>
          <w:rFonts w:hint="eastAsia" w:ascii="仿宋_GB2312" w:hAnsi="仿宋_GB2312" w:cs="仿宋_GB2312"/>
          <w:sz w:val="32"/>
          <w:szCs w:val="32"/>
          <w:u w:val="single"/>
          <w:lang w:bidi="ar"/>
        </w:rPr>
        <w:t>江门市市场监督管理局</w:t>
      </w:r>
    </w:p>
    <w:p>
      <w:pPr>
        <w:pStyle w:val="8"/>
        <w:numPr>
          <w:ilvl w:val="0"/>
          <w:numId w:val="3"/>
        </w:numPr>
        <w:spacing w:line="60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统一信用代码：</w:t>
      </w:r>
      <w:r>
        <w:rPr>
          <w:rFonts w:hint="eastAsia" w:ascii="仿宋_GB2312" w:hAnsi="仿宋_GB2312" w:cs="仿宋_GB2312"/>
          <w:sz w:val="32"/>
          <w:szCs w:val="32"/>
          <w:u w:val="single"/>
          <w:lang w:bidi="ar"/>
        </w:rPr>
        <w:t>11440700MB2C90725T</w:t>
      </w:r>
    </w:p>
    <w:p>
      <w:pPr>
        <w:spacing w:line="600" w:lineRule="exact"/>
        <w:rPr>
          <w:rFonts w:ascii="微软雅黑" w:hAnsi="微软雅黑" w:eastAsia="微软雅黑" w:cs="微软雅黑"/>
          <w:color w:val="666666"/>
          <w:sz w:val="32"/>
          <w:szCs w:val="32"/>
          <w:shd w:val="clear" w:color="auto" w:fill="FFFFFF"/>
        </w:rPr>
      </w:pPr>
      <w:r>
        <w:rPr>
          <w:rFonts w:hint="eastAsia" w:ascii="微软雅黑" w:hAnsi="微软雅黑" w:eastAsia="微软雅黑" w:cs="微软雅黑"/>
          <w:sz w:val="32"/>
          <w:szCs w:val="32"/>
        </w:rPr>
        <w:t>第三条  验收方式</w:t>
      </w:r>
      <w:r>
        <w:rPr>
          <w:rFonts w:hint="eastAsia" w:ascii="微软雅黑" w:hAnsi="微软雅黑" w:eastAsia="微软雅黑" w:cs="微软雅黑"/>
          <w:color w:val="666666"/>
          <w:sz w:val="32"/>
          <w:szCs w:val="32"/>
          <w:shd w:val="clear" w:color="auto" w:fill="FFFFFF"/>
        </w:rPr>
        <w:t xml:space="preserve"> </w:t>
      </w:r>
    </w:p>
    <w:p>
      <w:pPr>
        <w:numPr>
          <w:ilvl w:val="0"/>
          <w:numId w:val="4"/>
        </w:numPr>
        <w:spacing w:line="600" w:lineRule="exact"/>
        <w:rPr>
          <w:rFonts w:ascii="仿宋_GB2312" w:hAnsi="仿宋_GB2312" w:cs="仿宋_GB2312"/>
          <w:sz w:val="32"/>
          <w:szCs w:val="32"/>
        </w:rPr>
      </w:pPr>
      <w:r>
        <w:rPr>
          <w:rFonts w:hint="eastAsia" w:ascii="仿宋_GB2312" w:hAnsi="仿宋_GB2312" w:cs="仿宋_GB2312"/>
          <w:sz w:val="32"/>
          <w:szCs w:val="32"/>
        </w:rPr>
        <w:t>验收时间：本项目结束之日起</w:t>
      </w:r>
      <w:r>
        <w:rPr>
          <w:rFonts w:hint="eastAsia" w:ascii="仿宋_GB2312" w:hAnsi="仿宋_GB2312" w:cs="仿宋_GB2312"/>
          <w:sz w:val="32"/>
          <w:szCs w:val="32"/>
          <w:u w:val="single"/>
        </w:rPr>
        <w:t>10</w:t>
      </w:r>
      <w:r>
        <w:rPr>
          <w:rFonts w:hint="eastAsia" w:ascii="仿宋_GB2312" w:hAnsi="仿宋_GB2312" w:cs="仿宋_GB2312"/>
          <w:sz w:val="32"/>
          <w:szCs w:val="32"/>
        </w:rPr>
        <w:t>个工作日内，乙方应按采购公告及甲方要求提交项目成果性文件给甲方进行验收，甲方在收到乙方提交的上述成果性文件之日起</w:t>
      </w:r>
      <w:r>
        <w:rPr>
          <w:rFonts w:hint="eastAsia" w:ascii="仿宋_GB2312" w:hAnsi="仿宋_GB2312" w:cs="仿宋_GB2312"/>
          <w:sz w:val="32"/>
          <w:szCs w:val="32"/>
          <w:u w:val="single"/>
        </w:rPr>
        <w:t>20</w:t>
      </w:r>
      <w:r>
        <w:rPr>
          <w:rFonts w:hint="eastAsia" w:ascii="仿宋_GB2312" w:hAnsi="仿宋_GB2312" w:cs="仿宋_GB2312"/>
          <w:sz w:val="32"/>
          <w:szCs w:val="32"/>
        </w:rPr>
        <w:t>个工作日内完成验收工作；但因乙方自身原因导致甲方无法在上述期限内完成验收的，由此产生的费用、损失由乙方自行承担。</w:t>
      </w:r>
    </w:p>
    <w:p>
      <w:pPr>
        <w:numPr>
          <w:ilvl w:val="0"/>
          <w:numId w:val="4"/>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验收标准：由甲方依据国家、省、市制定的法律法规政策、</w:t>
      </w:r>
      <w:r>
        <w:rPr>
          <w:rFonts w:hint="eastAsia" w:ascii="仿宋_GB2312" w:hAnsi="仿宋_GB2312" w:cs="仿宋_GB2312"/>
          <w:bCs/>
          <w:sz w:val="32"/>
          <w:szCs w:val="32"/>
        </w:rPr>
        <w:t>行业规范或标准以及采购公告、本合同约定的技术、服务标准进行验收。</w:t>
      </w:r>
    </w:p>
    <w:p>
      <w:pPr>
        <w:numPr>
          <w:ilvl w:val="0"/>
          <w:numId w:val="4"/>
        </w:numPr>
        <w:spacing w:line="600" w:lineRule="exact"/>
        <w:rPr>
          <w:rFonts w:ascii="仿宋_GB2312" w:hAnsi="仿宋_GB2312" w:cs="仿宋_GB2312"/>
          <w:sz w:val="32"/>
          <w:szCs w:val="32"/>
        </w:rPr>
      </w:pPr>
      <w:r>
        <w:rPr>
          <w:rFonts w:hint="eastAsia" w:ascii="仿宋_GB2312" w:hAnsi="仿宋_GB2312" w:cs="仿宋_GB2312"/>
          <w:bCs/>
          <w:sz w:val="32"/>
          <w:szCs w:val="32"/>
        </w:rPr>
        <w:t>经甲方验收不</w:t>
      </w:r>
      <w:r>
        <w:rPr>
          <w:rFonts w:hint="eastAsia" w:ascii="仿宋_GB2312" w:hAnsi="仿宋_GB2312" w:cs="仿宋_GB2312"/>
          <w:sz w:val="32"/>
          <w:szCs w:val="32"/>
        </w:rPr>
        <w:t>合格</w:t>
      </w:r>
      <w:r>
        <w:rPr>
          <w:rFonts w:hint="eastAsia" w:ascii="仿宋_GB2312" w:hAnsi="仿宋_GB2312" w:cs="仿宋_GB2312"/>
          <w:bCs/>
          <w:sz w:val="32"/>
          <w:szCs w:val="32"/>
        </w:rPr>
        <w:t>的，乙方应在甲方指定期限内采取弥补措施并再次提交给甲方验收。若</w:t>
      </w:r>
      <w:r>
        <w:rPr>
          <w:rFonts w:hint="eastAsia" w:ascii="仿宋_GB2312" w:hAnsi="仿宋_GB2312" w:cs="仿宋_GB2312"/>
          <w:sz w:val="32"/>
          <w:szCs w:val="32"/>
        </w:rPr>
        <w:t>再次验收仍未通过的，或乙方未在指定期限内完成整改的，甲方有权单方解除合同，并有权在扣减掉“甲方认为乙方提供符合要求的服务费用”后</w:t>
      </w:r>
      <w:r>
        <w:rPr>
          <w:rFonts w:hint="eastAsia" w:ascii="仿宋_GB2312" w:hAnsi="仿宋_GB2312" w:cs="仿宋_GB2312"/>
          <w:sz w:val="32"/>
          <w:szCs w:val="32"/>
          <w:lang w:eastAsia="zh-Hans"/>
        </w:rPr>
        <w:t>，</w:t>
      </w:r>
      <w:r>
        <w:rPr>
          <w:rFonts w:hint="eastAsia" w:ascii="仿宋_GB2312" w:hAnsi="仿宋_GB2312" w:cs="仿宋_GB2312"/>
          <w:sz w:val="32"/>
          <w:szCs w:val="32"/>
        </w:rPr>
        <w:t>要求乙方将剩余金额</w:t>
      </w:r>
      <w:r>
        <w:rPr>
          <w:rFonts w:hint="eastAsia" w:ascii="仿宋_GB2312" w:hAnsi="仿宋_GB2312" w:cs="仿宋_GB2312"/>
          <w:sz w:val="32"/>
          <w:szCs w:val="32"/>
          <w:lang w:eastAsia="zh-Hans"/>
        </w:rPr>
        <w:t>退回</w:t>
      </w:r>
      <w:r>
        <w:rPr>
          <w:rFonts w:hint="eastAsia" w:ascii="仿宋_GB2312" w:hAnsi="仿宋_GB2312" w:cs="仿宋_GB2312"/>
          <w:sz w:val="32"/>
          <w:szCs w:val="32"/>
        </w:rPr>
        <w:t>给甲方</w:t>
      </w:r>
      <w:r>
        <w:rPr>
          <w:rFonts w:hint="eastAsia" w:ascii="仿宋_GB2312" w:hAnsi="仿宋_GB2312" w:cs="仿宋_GB2312"/>
          <w:bCs/>
          <w:sz w:val="32"/>
          <w:szCs w:val="32"/>
        </w:rPr>
        <w:t>（乙方已经开具发票所产生的税费损失由乙方自行承担，也即不能要求甲方予以承担）</w:t>
      </w:r>
      <w:r>
        <w:rPr>
          <w:rFonts w:hint="eastAsia" w:ascii="仿宋_GB2312" w:hAnsi="仿宋_GB2312" w:cs="仿宋_GB2312"/>
          <w:sz w:val="32"/>
          <w:szCs w:val="32"/>
        </w:rPr>
        <w:t>。乙方违约的，有权追究乙方的违约责任。</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第四条  甲方的权利和义务</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甲方为乙方提供项目实施中所需的相关协助；</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项目实施期间，甲方有权向乙方提出建议或具体要求；</w:t>
      </w:r>
    </w:p>
    <w:p>
      <w:pPr>
        <w:numPr>
          <w:ilvl w:val="0"/>
          <w:numId w:val="5"/>
        </w:numPr>
        <w:spacing w:line="600" w:lineRule="exact"/>
        <w:ind w:firstLine="640" w:firstLineChars="200"/>
        <w:rPr>
          <w:rFonts w:ascii="仿宋_GB2312" w:hAnsi="仿宋_GB2312" w:cs="仿宋_GB2312"/>
          <w:color w:val="000000"/>
          <w:sz w:val="32"/>
          <w:szCs w:val="32"/>
        </w:rPr>
      </w:pPr>
      <w:r>
        <w:rPr>
          <w:rFonts w:hint="eastAsia" w:ascii="仿宋_GB2312" w:hAnsi="仿宋_GB2312" w:cs="仿宋_GB2312"/>
          <w:sz w:val="32"/>
          <w:szCs w:val="32"/>
        </w:rPr>
        <w:t>根据甲、乙双方确定的项目计划，甲方有权督促乙方的实施情况，了解</w:t>
      </w:r>
      <w:r>
        <w:rPr>
          <w:rFonts w:hint="eastAsia" w:ascii="仿宋_GB2312" w:hAnsi="仿宋_GB2312" w:cs="仿宋_GB2312"/>
          <w:color w:val="000000"/>
          <w:sz w:val="32"/>
          <w:szCs w:val="32"/>
        </w:rPr>
        <w:t>工作进度及开展情况。</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若甲方发现有问题，乙方应当在接到甲方的质疑之日起2日内提供相关说明；若甲方认为需要整改的，乙方应当根据甲方要求整改至甲方认为合格为止；若乙方拒绝整改，则视为乙方违约。</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甲方按本合同约定向乙方支付项目费用。</w:t>
      </w:r>
    </w:p>
    <w:p>
      <w:pPr>
        <w:numPr>
          <w:ilvl w:val="0"/>
          <w:numId w:val="5"/>
        </w:num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甲方应及时进行验收以及按约定配合乙方的其他工作。</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第五条  乙方的权利和义务</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根据甲方要求做出工作实施方案，并完成工作任务以及确保完成任务期间的人身安全、交通安全等各项安全事宜</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若乙方没有及时通知并采取适当措施，致使合同无法继续履行的，乙方应当将未履行部分工作相对应的款项返还给甲方，具体退款标准由甲方确定，乙方对此没有异议；乙方因此产生的税费损失由乙方自行承担</w:t>
      </w:r>
      <w:r>
        <w:rPr>
          <w:rFonts w:hint="eastAsia" w:ascii="仿宋_GB2312" w:hAnsi="仿宋_GB2312" w:cs="仿宋_GB2312"/>
          <w:sz w:val="32"/>
          <w:szCs w:val="32"/>
        </w:rPr>
        <w:t>。</w:t>
      </w:r>
    </w:p>
    <w:p>
      <w:pPr>
        <w:numPr>
          <w:ilvl w:val="0"/>
          <w:numId w:val="6"/>
        </w:numPr>
        <w:adjustRightInd w:val="0"/>
        <w:snapToGrid w:val="0"/>
        <w:spacing w:line="60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6"/>
        </w:numPr>
        <w:adjustRightInd w:val="0"/>
        <w:snapToGrid w:val="0"/>
        <w:spacing w:line="600" w:lineRule="exact"/>
        <w:ind w:firstLine="640" w:firstLineChars="200"/>
        <w:rPr>
          <w:rFonts w:ascii="仿宋" w:hAnsi="仿宋" w:eastAsia="仿宋" w:cs="仿宋"/>
          <w:sz w:val="28"/>
          <w:szCs w:val="28"/>
          <w:lang w:bidi="ar"/>
        </w:rPr>
      </w:pPr>
      <w:r>
        <w:rPr>
          <w:rFonts w:hint="eastAsia" w:ascii="仿宋_GB2312" w:hAnsi="仿宋_GB2312" w:cs="仿宋_GB2312"/>
          <w:sz w:val="32"/>
          <w:szCs w:val="32"/>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6"/>
        </w:numPr>
        <w:adjustRightInd w:val="0"/>
        <w:snapToGrid w:val="0"/>
        <w:spacing w:line="600" w:lineRule="exact"/>
        <w:ind w:firstLine="640" w:firstLineChars="200"/>
        <w:rPr>
          <w:rFonts w:ascii="仿宋_GB2312" w:hAnsi="仿宋_GB2312" w:cs="仿宋_GB2312"/>
          <w:sz w:val="32"/>
          <w:szCs w:val="32"/>
          <w:lang w:bidi="ar"/>
        </w:rPr>
      </w:pPr>
      <w:r>
        <w:rPr>
          <w:rFonts w:hint="eastAsia" w:ascii="仿宋_GB2312" w:hAnsi="仿宋_GB2312" w:cs="仿宋_GB2312"/>
          <w:sz w:val="32"/>
          <w:szCs w:val="32"/>
          <w:lang w:bidi="ar"/>
        </w:rPr>
        <w:t>乙方应当配合甲方落实现场宣传活动人员（包括但不限于活动组织人员、参加活动的现场观众等人员）的安全。从人员组织、维持人员活动秩序、告知参与活动人员在活动结束后尽快离开活动现场等方面，切实保障活动安全有序进行。若活动期间乙方未履行上述注意、保障安全义务，发生安全事故导致甲方因第三方提出侵权之诉造成的损失（包括但不限于律师费、诉讼费、赔偿款、交通费、调查费等），乙方应承担相应的责任。</w:t>
      </w:r>
    </w:p>
    <w:p>
      <w:pPr>
        <w:pStyle w:val="2"/>
        <w:spacing w:line="600" w:lineRule="exact"/>
        <w:ind w:firstLine="600"/>
        <w:rPr>
          <w:rFonts w:hint="eastAsia" w:ascii="仿宋_GB2312" w:hAnsi="仿宋_GB2312" w:cs="仿宋_GB2312"/>
          <w:sz w:val="32"/>
          <w:szCs w:val="32"/>
          <w:lang w:bidi="ar"/>
        </w:rPr>
      </w:pPr>
      <w:r>
        <w:rPr>
          <w:rFonts w:hint="eastAsia"/>
          <w:lang w:bidi="ar"/>
        </w:rPr>
        <w:t>（七）未经甲方书面同意，乙方不得将本合同项下的任何工作内容转包或分包给第三方。</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第六条  保密条款</w:t>
      </w:r>
    </w:p>
    <w:p>
      <w:pPr>
        <w:numPr>
          <w:ilvl w:val="0"/>
          <w:numId w:val="7"/>
        </w:numPr>
        <w:spacing w:line="600" w:lineRule="exact"/>
        <w:rPr>
          <w:rFonts w:ascii="仿宋_GB2312" w:hAnsi="仿宋_GB2312" w:cs="仿宋_GB2312"/>
          <w:sz w:val="32"/>
          <w:szCs w:val="32"/>
        </w:rPr>
      </w:pPr>
      <w:r>
        <w:rPr>
          <w:rFonts w:hint="eastAsia" w:ascii="仿宋_GB2312" w:hAnsi="仿宋_GB2312" w:cs="仿宋_GB2312"/>
          <w:color w:val="000000"/>
          <w:sz w:val="32"/>
          <w:szCs w:val="32"/>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_GB2312" w:hAnsi="仿宋_GB2312" w:cs="仿宋_GB2312"/>
          <w:sz w:val="32"/>
          <w:szCs w:val="32"/>
        </w:rPr>
        <w:t>。</w:t>
      </w:r>
    </w:p>
    <w:p>
      <w:pPr>
        <w:pStyle w:val="2"/>
        <w:numPr>
          <w:ilvl w:val="0"/>
          <w:numId w:val="7"/>
        </w:numPr>
        <w:spacing w:line="600" w:lineRule="exact"/>
        <w:ind w:firstLine="560" w:firstLineChars="0"/>
        <w:rPr>
          <w:rFonts w:ascii="仿宋_GB2312" w:hAnsi="仿宋_GB2312" w:cs="仿宋_GB2312"/>
          <w:sz w:val="32"/>
          <w:szCs w:val="32"/>
        </w:rPr>
      </w:pPr>
      <w:r>
        <w:rPr>
          <w:rFonts w:hint="eastAsia" w:ascii="仿宋_GB2312" w:hAnsi="仿宋_GB2312" w:cs="仿宋_GB2312"/>
          <w:sz w:val="32"/>
          <w:szCs w:val="32"/>
          <w:lang w:bidi="ar"/>
        </w:rPr>
        <w:t>乙方违反本条约定的保密义务的，应按本合同总价的20%向甲方支付违约金，违约金不足以弥补甲方损失的，应承担损害赔偿责任。</w:t>
      </w:r>
    </w:p>
    <w:p>
      <w:pPr>
        <w:numPr>
          <w:ilvl w:val="0"/>
          <w:numId w:val="8"/>
        </w:num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 xml:space="preserve"> 不可抗力</w:t>
      </w:r>
    </w:p>
    <w:p>
      <w:pPr>
        <w:numPr>
          <w:ilvl w:val="0"/>
          <w:numId w:val="9"/>
        </w:numPr>
        <w:spacing w:line="600" w:lineRule="exact"/>
        <w:rPr>
          <w:rFonts w:ascii="仿宋_GB2312" w:hAnsi="仿宋_GB2312" w:cs="仿宋_GB2312"/>
          <w:sz w:val="32"/>
          <w:szCs w:val="32"/>
        </w:rPr>
      </w:pPr>
      <w:r>
        <w:rPr>
          <w:rFonts w:hint="eastAsia" w:ascii="仿宋_GB2312" w:hAnsi="仿宋_GB2312" w:cs="仿宋_GB2312"/>
          <w:sz w:val="32"/>
          <w:szCs w:val="32"/>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9"/>
        </w:numPr>
        <w:spacing w:line="600" w:lineRule="exact"/>
        <w:rPr>
          <w:rFonts w:ascii="仿宋_GB2312" w:hAnsi="仿宋_GB2312" w:cs="仿宋_GB2312"/>
          <w:sz w:val="32"/>
          <w:szCs w:val="32"/>
        </w:rPr>
      </w:pPr>
      <w:r>
        <w:rPr>
          <w:rFonts w:hint="eastAsia" w:ascii="仿宋_GB2312" w:hAnsi="仿宋_GB2312" w:cs="仿宋_GB2312"/>
          <w:sz w:val="32"/>
          <w:szCs w:val="32"/>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9"/>
        </w:numPr>
        <w:spacing w:line="600" w:lineRule="exact"/>
        <w:rPr>
          <w:rFonts w:ascii="仿宋" w:hAnsi="仿宋" w:eastAsia="仿宋" w:cs="仿宋"/>
          <w:sz w:val="28"/>
          <w:szCs w:val="28"/>
        </w:rPr>
      </w:pPr>
      <w:r>
        <w:rPr>
          <w:rFonts w:hint="eastAsia" w:ascii="仿宋_GB2312" w:hAnsi="仿宋_GB2312" w:cs="仿宋_GB2312"/>
          <w:sz w:val="32"/>
          <w:szCs w:val="32"/>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第八条  违约责任</w:t>
      </w:r>
    </w:p>
    <w:p>
      <w:pPr>
        <w:numPr>
          <w:ilvl w:val="0"/>
          <w:numId w:val="10"/>
        </w:numPr>
        <w:spacing w:line="600" w:lineRule="exact"/>
        <w:rPr>
          <w:rFonts w:ascii="仿宋_GB2312" w:hAnsi="仿宋_GB2312" w:cs="仿宋_GB2312"/>
          <w:sz w:val="32"/>
          <w:szCs w:val="32"/>
        </w:rPr>
      </w:pPr>
      <w:r>
        <w:rPr>
          <w:rFonts w:hint="eastAsia" w:ascii="仿宋_GB2312" w:hAnsi="仿宋_GB2312" w:cs="仿宋_GB2312"/>
          <w:sz w:val="32"/>
          <w:szCs w:val="32"/>
        </w:rPr>
        <w:t>甲方的违约责任：</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甲方未按本合同约定向乙方支付款项的，乙方有权要求甲方按照逾期支付款项的日万分之一向乙方支付违约金，但因乙方自身原因造成的除外。</w:t>
      </w:r>
    </w:p>
    <w:p>
      <w:pPr>
        <w:numPr>
          <w:ilvl w:val="0"/>
          <w:numId w:val="10"/>
        </w:numPr>
        <w:spacing w:line="600" w:lineRule="exact"/>
        <w:rPr>
          <w:rFonts w:ascii="仿宋_GB2312" w:hAnsi="仿宋_GB2312" w:cs="仿宋_GB2312"/>
          <w:sz w:val="32"/>
          <w:szCs w:val="32"/>
        </w:rPr>
      </w:pPr>
      <w:r>
        <w:rPr>
          <w:rFonts w:hint="eastAsia" w:ascii="仿宋_GB2312" w:hAnsi="仿宋_GB2312" w:cs="仿宋_GB2312"/>
          <w:sz w:val="32"/>
          <w:szCs w:val="32"/>
        </w:rPr>
        <w:t>乙方的违约责任：</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（1）乙方逾期提交项目成果性文件或者逾期完成项目工作超过15日以上的；</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（2）乙方因自身原因不能提供服务（不包括本条第1点的情形）或提供的服务质量不符合本合同约定以及相关法律法规规定的，甲方有权拒收；</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3）乙方违反本合同第五条第7款的约定，将本合同项下服务转包或违法分包的，甲方有权立即单方解除合同，乙方应向甲方支付本合同总费用30%的违约金，并立即退还甲方已支付的全部款项。此种违约行为给甲方造成损失的，违约金不足以弥补损失部分，乙方应继续赔偿。</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第九条  双方确定，出现下列情形，致使本合同的履行成为不必要或不能的，可以解除本合同：</w:t>
      </w:r>
    </w:p>
    <w:p>
      <w:pPr>
        <w:numPr>
          <w:ilvl w:val="0"/>
          <w:numId w:val="11"/>
        </w:numPr>
        <w:spacing w:line="600" w:lineRule="exact"/>
        <w:rPr>
          <w:rFonts w:ascii="仿宋_GB2312" w:hAnsi="仿宋_GB2312" w:cs="仿宋_GB2312"/>
          <w:sz w:val="32"/>
          <w:szCs w:val="32"/>
        </w:rPr>
      </w:pPr>
      <w:r>
        <w:rPr>
          <w:rFonts w:hint="eastAsia" w:ascii="仿宋_GB2312" w:hAnsi="仿宋_GB2312" w:cs="仿宋_GB2312"/>
          <w:sz w:val="32"/>
          <w:szCs w:val="32"/>
        </w:rPr>
        <w:t>发生不可抗力。</w:t>
      </w:r>
    </w:p>
    <w:p>
      <w:pPr>
        <w:numPr>
          <w:ilvl w:val="0"/>
          <w:numId w:val="11"/>
        </w:numPr>
        <w:spacing w:line="600" w:lineRule="exact"/>
        <w:rPr>
          <w:rFonts w:ascii="仿宋_GB2312" w:hAnsi="仿宋_GB2312" w:cs="仿宋_GB2312"/>
          <w:sz w:val="32"/>
          <w:szCs w:val="32"/>
        </w:rPr>
      </w:pPr>
      <w:r>
        <w:rPr>
          <w:rFonts w:hint="eastAsia" w:ascii="仿宋_GB2312" w:hAnsi="仿宋_GB2312" w:cs="仿宋_GB2312"/>
          <w:sz w:val="32"/>
          <w:szCs w:val="32"/>
        </w:rPr>
        <w:t>因一方违约使合同不能继续履行或没有必要继续履行。</w:t>
      </w:r>
    </w:p>
    <w:p>
      <w:pPr>
        <w:numPr>
          <w:ilvl w:val="0"/>
          <w:numId w:val="11"/>
        </w:numPr>
        <w:spacing w:line="600" w:lineRule="exact"/>
        <w:rPr>
          <w:rFonts w:ascii="仿宋" w:hAnsi="仿宋" w:eastAsia="仿宋" w:cs="仿宋"/>
          <w:sz w:val="28"/>
          <w:szCs w:val="28"/>
        </w:rPr>
      </w:pPr>
      <w:r>
        <w:rPr>
          <w:rFonts w:hint="eastAsia" w:ascii="仿宋_GB2312" w:hAnsi="仿宋_GB2312" w:cs="仿宋_GB2312"/>
          <w:sz w:val="32"/>
          <w:szCs w:val="32"/>
        </w:rPr>
        <w:t>出现法律法规或国家政策规定等特定情形导致合同不能继续履行。</w:t>
      </w:r>
    </w:p>
    <w:p>
      <w:pPr>
        <w:spacing w:line="600" w:lineRule="exact"/>
        <w:rPr>
          <w:rFonts w:ascii="微软雅黑" w:hAnsi="微软雅黑" w:eastAsia="微软雅黑" w:cs="微软雅黑"/>
          <w:sz w:val="32"/>
          <w:szCs w:val="32"/>
        </w:rPr>
      </w:pPr>
      <w:r>
        <w:rPr>
          <w:rFonts w:hint="eastAsia" w:ascii="微软雅黑" w:hAnsi="微软雅黑" w:eastAsia="微软雅黑" w:cs="微软雅黑"/>
          <w:sz w:val="32"/>
          <w:szCs w:val="32"/>
        </w:rPr>
        <w:t>第十条  争议的解决办法</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本合同在履行过程中发生的争议，由当事人双方协商解决。协商不成的，合同双方任意一方均可向甲方所在地有管辖权的人民法院提起诉讼处理。</w:t>
      </w:r>
    </w:p>
    <w:p>
      <w:pPr>
        <w:spacing w:line="600" w:lineRule="exact"/>
        <w:jc w:val="left"/>
        <w:rPr>
          <w:rFonts w:ascii="微软雅黑" w:hAnsi="微软雅黑" w:eastAsia="微软雅黑" w:cs="微软雅黑"/>
          <w:sz w:val="32"/>
          <w:szCs w:val="32"/>
        </w:rPr>
      </w:pPr>
      <w:r>
        <w:rPr>
          <w:rFonts w:hint="eastAsia" w:ascii="微软雅黑" w:hAnsi="微软雅黑" w:eastAsia="微软雅黑" w:cs="微软雅黑"/>
          <w:sz w:val="32"/>
          <w:szCs w:val="32"/>
        </w:rPr>
        <w:t>第十一条 其他</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合同如有未尽事宜，可以经甲、乙双方另行协商形成书面补充协议，书面补充协议经双方签字、盖章后生效。</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甲、乙双方在本合同项下的地址和联系方式为文件有效的送达地址，对方的文件、司法机关的文件以及合同解除的通知一经到达即视为送达；一方如有变更，应在变更前3日内书面通知对方，否则，视为未变更。</w:t>
      </w:r>
    </w:p>
    <w:p>
      <w:pPr>
        <w:numPr>
          <w:ilvl w:val="0"/>
          <w:numId w:val="12"/>
        </w:numPr>
        <w:spacing w:line="600" w:lineRule="exact"/>
        <w:rPr>
          <w:rFonts w:ascii="仿宋_GB2312" w:hAnsi="仿宋_GB2312" w:cs="仿宋_GB2312"/>
          <w:sz w:val="32"/>
          <w:szCs w:val="32"/>
        </w:rPr>
      </w:pPr>
      <w:r>
        <w:rPr>
          <w:rFonts w:hint="eastAsia" w:ascii="仿宋_GB2312" w:hAnsi="仿宋_GB2312" w:cs="仿宋_GB2312"/>
          <w:sz w:val="32"/>
          <w:szCs w:val="32"/>
        </w:rPr>
        <w:t>本合同一式肆份，自甲、乙双方签字盖章之日起生效，甲方执贰份、乙方执贰份，具有同等法律效力。</w:t>
      </w:r>
    </w:p>
    <w:p>
      <w:pPr>
        <w:pStyle w:val="9"/>
        <w:numPr>
          <w:ilvl w:val="0"/>
          <w:numId w:val="12"/>
        </w:numPr>
        <w:spacing w:line="600" w:lineRule="exact"/>
        <w:ind w:firstLineChars="0"/>
        <w:rPr>
          <w:rFonts w:ascii="仿宋_GB2312" w:hAnsi="仿宋_GB2312" w:cs="仿宋_GB2312"/>
          <w:sz w:val="32"/>
          <w:szCs w:val="32"/>
        </w:rPr>
      </w:pPr>
      <w:r>
        <w:rPr>
          <w:rFonts w:hint="eastAsia" w:ascii="仿宋_GB2312" w:hAnsi="仿宋_GB2312" w:cs="仿宋_GB2312"/>
          <w:sz w:val="32"/>
          <w:szCs w:val="32"/>
        </w:rPr>
        <w:t>以下为本合同附件，与本合同具有同等效力：</w:t>
      </w:r>
    </w:p>
    <w:p>
      <w:pPr>
        <w:pStyle w:val="9"/>
        <w:spacing w:line="600" w:lineRule="exact"/>
        <w:ind w:left="0" w:firstLine="688"/>
        <w:rPr>
          <w:rFonts w:ascii="仿宋_GB2312" w:hAnsi="仿宋_GB2312" w:cs="仿宋_GB2312"/>
          <w:sz w:val="32"/>
          <w:szCs w:val="32"/>
        </w:rPr>
      </w:pPr>
      <w:r>
        <w:rPr>
          <w:rFonts w:hint="eastAsia" w:ascii="仿宋_GB2312" w:hAnsi="仿宋_GB2312" w:cs="仿宋_GB2312"/>
          <w:sz w:val="32"/>
          <w:szCs w:val="32"/>
        </w:rPr>
        <w:t>1.江门市市场监督管理局开展购买市场流通领域反走私综合治理服务项目采购公告；</w:t>
      </w:r>
    </w:p>
    <w:p>
      <w:pPr>
        <w:pStyle w:val="9"/>
        <w:spacing w:line="600" w:lineRule="exact"/>
        <w:ind w:left="0" w:firstLine="688"/>
        <w:rPr>
          <w:rFonts w:ascii="仿宋_GB2312" w:hAnsi="仿宋_GB2312" w:cs="仿宋_GB2312"/>
          <w:sz w:val="32"/>
          <w:szCs w:val="32"/>
        </w:rPr>
      </w:pPr>
      <w:r>
        <w:rPr>
          <w:rFonts w:hint="eastAsia" w:ascii="仿宋_GB2312" w:hAnsi="仿宋_GB2312" w:cs="仿宋_GB2312"/>
          <w:sz w:val="32"/>
          <w:szCs w:val="32"/>
        </w:rPr>
        <w:t>2.江门市市场监督管理局相关项目采购结果公告。</w:t>
      </w:r>
    </w:p>
    <w:p>
      <w:pPr>
        <w:pStyle w:val="9"/>
        <w:spacing w:line="600" w:lineRule="exact"/>
        <w:ind w:left="0" w:firstLine="0" w:firstLineChars="0"/>
        <w:rPr>
          <w:rFonts w:ascii="仿宋_GB2312" w:hAnsi="仿宋_GB2312" w:cs="仿宋_GB2312"/>
          <w:sz w:val="32"/>
          <w:szCs w:val="32"/>
        </w:rPr>
      </w:pPr>
    </w:p>
    <w:p>
      <w:pPr>
        <w:spacing w:before="212" w:beforeLines="50"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（以下无正文）</w:t>
      </w:r>
    </w:p>
    <w:p>
      <w:pPr>
        <w:pStyle w:val="9"/>
        <w:spacing w:line="600" w:lineRule="exact"/>
        <w:ind w:firstLine="608"/>
        <w:rPr>
          <w:rFonts w:ascii="仿宋" w:hAnsi="仿宋" w:eastAsia="仿宋" w:cs="仿宋"/>
          <w:szCs w:val="28"/>
        </w:rPr>
      </w:pPr>
    </w:p>
    <w:p>
      <w:pPr>
        <w:rPr>
          <w:rFonts w:ascii="仿宋" w:hAnsi="仿宋" w:eastAsia="仿宋" w:cs="仿宋"/>
          <w:szCs w:val="28"/>
        </w:rPr>
      </w:pPr>
    </w:p>
    <w:p>
      <w:pPr>
        <w:pStyle w:val="2"/>
        <w:ind w:firstLine="600"/>
        <w:rPr>
          <w:rFonts w:ascii="仿宋" w:hAnsi="仿宋" w:eastAsia="仿宋" w:cs="仿宋"/>
          <w:szCs w:val="28"/>
        </w:rPr>
      </w:pPr>
    </w:p>
    <w:p>
      <w:pPr>
        <w:pStyle w:val="2"/>
        <w:ind w:firstLine="600"/>
        <w:rPr>
          <w:rFonts w:ascii="仿宋" w:hAnsi="仿宋" w:eastAsia="仿宋" w:cs="仿宋"/>
          <w:szCs w:val="28"/>
        </w:rPr>
      </w:pPr>
    </w:p>
    <w:p>
      <w:pPr>
        <w:pStyle w:val="2"/>
        <w:ind w:firstLine="600"/>
        <w:rPr>
          <w:rFonts w:ascii="仿宋" w:hAnsi="仿宋" w:eastAsia="仿宋" w:cs="仿宋"/>
          <w:szCs w:val="28"/>
        </w:rPr>
      </w:pPr>
    </w:p>
    <w:p>
      <w:pPr>
        <w:pStyle w:val="2"/>
        <w:ind w:firstLine="0" w:firstLineChars="0"/>
        <w:rPr>
          <w:rFonts w:ascii="仿宋" w:hAnsi="仿宋" w:eastAsia="仿宋" w:cs="仿宋"/>
          <w:szCs w:val="28"/>
        </w:rPr>
      </w:pPr>
    </w:p>
    <w:p>
      <w:pPr>
        <w:pStyle w:val="2"/>
        <w:ind w:firstLine="600"/>
        <w:rPr>
          <w:rFonts w:ascii="仿宋" w:hAnsi="仿宋" w:eastAsia="仿宋" w:cs="仿宋"/>
          <w:szCs w:val="28"/>
        </w:rPr>
      </w:pPr>
    </w:p>
    <w:p>
      <w:pPr>
        <w:pStyle w:val="2"/>
        <w:ind w:firstLine="600"/>
        <w:rPr>
          <w:rFonts w:ascii="仿宋" w:hAnsi="仿宋" w:eastAsia="仿宋" w:cs="仿宋"/>
          <w:szCs w:val="28"/>
        </w:rPr>
      </w:pPr>
    </w:p>
    <w:p>
      <w:pPr>
        <w:pStyle w:val="2"/>
        <w:ind w:firstLine="600"/>
        <w:rPr>
          <w:rFonts w:ascii="仿宋" w:hAnsi="仿宋" w:eastAsia="仿宋" w:cs="仿宋"/>
          <w:szCs w:val="28"/>
        </w:rPr>
      </w:pPr>
    </w:p>
    <w:p>
      <w:pPr>
        <w:pStyle w:val="2"/>
        <w:ind w:firstLine="600"/>
        <w:rPr>
          <w:rFonts w:ascii="仿宋" w:hAnsi="仿宋" w:eastAsia="仿宋" w:cs="仿宋"/>
          <w:szCs w:val="28"/>
        </w:rPr>
      </w:pPr>
    </w:p>
    <w:p>
      <w:pPr>
        <w:pStyle w:val="9"/>
        <w:spacing w:line="600" w:lineRule="exact"/>
        <w:ind w:left="0" w:firstLine="0" w:firstLineChars="0"/>
        <w:rPr>
          <w:rFonts w:ascii="仿宋" w:hAnsi="仿宋" w:eastAsia="仿宋" w:cs="仿宋"/>
          <w:szCs w:val="28"/>
        </w:rPr>
      </w:pPr>
      <w:r>
        <w:rPr>
          <w:rFonts w:hint="eastAsia" w:ascii="仿宋" w:hAnsi="仿宋" w:eastAsia="仿宋" w:cs="仿宋"/>
          <w:szCs w:val="28"/>
        </w:rPr>
        <w:t xml:space="preserve">        </w:t>
      </w:r>
    </w:p>
    <w:p/>
    <w:p>
      <w:pPr>
        <w:spacing w:line="600" w:lineRule="exact"/>
        <w:ind w:firstLine="640" w:firstLineChars="200"/>
        <w:rPr>
          <w:rFonts w:ascii="仿宋_GB2312" w:hAnsi="仿宋_GB2312" w:cs="仿宋_GB2312"/>
          <w:sz w:val="32"/>
          <w:szCs w:val="32"/>
        </w:rPr>
      </w:pPr>
      <w:r>
        <w:rPr>
          <w:rFonts w:hint="eastAsia" w:ascii="微软雅黑" w:hAnsi="微软雅黑" w:eastAsia="微软雅黑" w:cs="微软雅黑"/>
          <w:sz w:val="32"/>
          <w:szCs w:val="32"/>
        </w:rPr>
        <w:t>甲方：</w:t>
      </w:r>
      <w:r>
        <w:rPr>
          <w:rFonts w:hint="eastAsia" w:ascii="仿宋_GB2312" w:hAnsi="仿宋_GB2312" w:cs="仿宋_GB2312"/>
          <w:sz w:val="32"/>
          <w:szCs w:val="32"/>
        </w:rPr>
        <w:t xml:space="preserve">江门市市场监督管理局  </w:t>
      </w:r>
    </w:p>
    <w:p>
      <w:pPr>
        <w:spacing w:line="600" w:lineRule="exact"/>
        <w:ind w:firstLine="2560" w:firstLineChars="800"/>
        <w:rPr>
          <w:rFonts w:ascii="仿宋_GB2312" w:hAnsi="仿宋_GB2312" w:cs="仿宋_GB2312"/>
          <w:sz w:val="32"/>
          <w:szCs w:val="32"/>
        </w:rPr>
      </w:pPr>
      <w:r>
        <w:rPr>
          <w:rFonts w:hint="eastAsia" w:ascii="仿宋_GB2312" w:hAnsi="仿宋_GB2312" w:cs="仿宋_GB2312"/>
          <w:sz w:val="32"/>
          <w:szCs w:val="32"/>
        </w:rPr>
        <w:t>（盖章）</w:t>
      </w:r>
    </w:p>
    <w:p>
      <w:pPr>
        <w:spacing w:line="600" w:lineRule="exact"/>
        <w:ind w:firstLine="640" w:firstLineChars="200"/>
        <w:rPr>
          <w:rFonts w:ascii="仿宋" w:hAnsi="仿宋" w:eastAsia="仿宋" w:cs="仿宋"/>
          <w:sz w:val="28"/>
          <w:szCs w:val="28"/>
        </w:rPr>
      </w:pPr>
      <w:r>
        <w:rPr>
          <w:rFonts w:hint="eastAsia" w:ascii="仿宋_GB2312" w:hAnsi="仿宋_GB2312" w:cs="仿宋_GB2312"/>
          <w:sz w:val="32"/>
          <w:szCs w:val="32"/>
        </w:rPr>
        <w:t>法定代表人或授权委托人：（签字）</w:t>
      </w:r>
      <w:r>
        <w:rPr>
          <w:rFonts w:hint="eastAsia" w:ascii="仿宋" w:hAnsi="仿宋" w:eastAsia="仿宋" w:cs="仿宋"/>
          <w:sz w:val="28"/>
          <w:szCs w:val="28"/>
        </w:rPr>
        <w:t xml:space="preserve">    </w:t>
      </w:r>
    </w:p>
    <w:p>
      <w:pPr>
        <w:spacing w:line="60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p>
      <w:pPr>
        <w:rPr>
          <w:rFonts w:ascii="仿宋" w:hAnsi="仿宋" w:eastAsia="仿宋" w:cs="仿宋"/>
          <w:sz w:val="28"/>
          <w:szCs w:val="28"/>
        </w:rPr>
      </w:pPr>
      <w:r>
        <w:rPr>
          <w:rFonts w:hint="eastAsia" w:ascii="仿宋_GB2312" w:hAnsi="仿宋_GB2312" w:cs="仿宋_GB2312"/>
          <w:sz w:val="32"/>
          <w:szCs w:val="32"/>
        </w:rPr>
        <w:t xml:space="preserve"> </w:t>
      </w:r>
    </w:p>
    <w:p>
      <w:pPr>
        <w:spacing w:line="600" w:lineRule="exact"/>
        <w:ind w:firstLine="560"/>
        <w:rPr>
          <w:rFonts w:ascii="微软雅黑" w:hAnsi="微软雅黑" w:eastAsia="微软雅黑" w:cs="微软雅黑"/>
          <w:sz w:val="32"/>
          <w:szCs w:val="32"/>
        </w:rPr>
      </w:pPr>
      <w:r>
        <w:rPr>
          <w:rFonts w:hint="eastAsia" w:ascii="微软雅黑" w:hAnsi="微软雅黑" w:eastAsia="微软雅黑" w:cs="微软雅黑"/>
          <w:sz w:val="32"/>
          <w:szCs w:val="32"/>
        </w:rPr>
        <w:t>乙方：</w:t>
      </w:r>
    </w:p>
    <w:p>
      <w:pPr>
        <w:spacing w:line="600" w:lineRule="exact"/>
        <w:ind w:firstLine="2764" w:firstLineChars="864"/>
        <w:rPr>
          <w:rFonts w:ascii="仿宋_GB2312" w:hAnsi="仿宋_GB2312" w:cs="仿宋_GB2312"/>
          <w:sz w:val="32"/>
          <w:szCs w:val="32"/>
        </w:rPr>
      </w:pPr>
      <w:r>
        <w:rPr>
          <w:rFonts w:hint="eastAsia" w:ascii="仿宋_GB2312" w:hAnsi="仿宋_GB2312" w:cs="仿宋_GB2312"/>
          <w:sz w:val="32"/>
          <w:szCs w:val="32"/>
        </w:rPr>
        <w:t>（盖章）</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法定代表人或授权委托人：（签字）</w:t>
      </w:r>
    </w:p>
    <w:p>
      <w:pPr>
        <w:spacing w:line="600" w:lineRule="exact"/>
        <w:ind w:firstLine="2240" w:firstLineChars="700"/>
        <w:rPr>
          <w:rFonts w:ascii="仿宋_GB2312" w:hAnsi="仿宋_GB2312" w:cs="仿宋_GB2312"/>
          <w:sz w:val="32"/>
          <w:szCs w:val="32"/>
        </w:rPr>
      </w:pPr>
      <w:r>
        <w:rPr>
          <w:rFonts w:hint="eastAsia" w:ascii="仿宋_GB2312" w:hAnsi="仿宋_GB2312" w:cs="仿宋_GB2312"/>
          <w:sz w:val="32"/>
          <w:szCs w:val="32"/>
        </w:rPr>
        <w:t>年    月    日</w:t>
      </w:r>
    </w:p>
    <w:sectPr>
      <w:footerReference r:id="rId3" w:type="default"/>
      <w:pgSz w:w="11906" w:h="16838"/>
      <w:pgMar w:top="1440" w:right="1746" w:bottom="1440" w:left="1746" w:header="851" w:footer="992" w:gutter="0"/>
      <w:cols w:space="0" w:num="1"/>
      <w:docGrid w:type="lines" w:linePitch="4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KAAAAAACHTuJAAAAAAAAAAAAAAAAABAAAAAAAAAAAABAAAAAWAAAA&#10;ZHJzL1BLAQIUABQAAAAIAIdO4kAFYYw/KwIAAFUEAAAOAAAAAAAAAAEAIAAAADUBAABkcnMvZTJv&#10;RG9jLnhtbFBLAQIUABQAAAAIAIdO4kCzSVju0AAAAAUBAAAPAAAAAAAAAAEAIAAAADgAAABkcnMv&#10;ZG93bnJldi54bWxQSwUGAAAAAAYABgBZAQAA0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8C765"/>
    <w:multiLevelType w:val="singleLevel"/>
    <w:tmpl w:val="8388C765"/>
    <w:lvl w:ilvl="0" w:tentative="0">
      <w:start w:val="1"/>
      <w:numFmt w:val="decimal"/>
      <w:suff w:val="nothing"/>
      <w:lvlText w:val="%1．"/>
      <w:lvlJc w:val="left"/>
      <w:pPr>
        <w:ind w:left="0" w:firstLine="400"/>
      </w:pPr>
      <w:rPr>
        <w:rFonts w:hint="default"/>
      </w:rPr>
    </w:lvl>
  </w:abstractNum>
  <w:abstractNum w:abstractNumId="1">
    <w:nsid w:val="889BDB38"/>
    <w:multiLevelType w:val="singleLevel"/>
    <w:tmpl w:val="889BDB38"/>
    <w:lvl w:ilvl="0" w:tentative="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lvl>
  </w:abstractNum>
  <w:abstractNum w:abstractNumId="3">
    <w:nsid w:val="CB609651"/>
    <w:multiLevelType w:val="singleLevel"/>
    <w:tmpl w:val="CB609651"/>
    <w:lvl w:ilvl="0" w:tentative="0">
      <w:start w:val="1"/>
      <w:numFmt w:val="chineseCounting"/>
      <w:suff w:val="nothing"/>
      <w:lvlText w:val="（%1）"/>
      <w:lvlJc w:val="left"/>
      <w:pPr>
        <w:ind w:left="0" w:firstLine="420"/>
      </w:pPr>
      <w:rPr>
        <w:rFonts w:hint="eastAsia"/>
      </w:rPr>
    </w:lvl>
  </w:abstractNum>
  <w:abstractNum w:abstractNumId="4">
    <w:nsid w:val="CC4E5808"/>
    <w:multiLevelType w:val="singleLevel"/>
    <w:tmpl w:val="CC4E5808"/>
    <w:lvl w:ilvl="0" w:tentative="0">
      <w:start w:val="7"/>
      <w:numFmt w:val="chineseCounting"/>
      <w:suff w:val="space"/>
      <w:lvlText w:val="第%1条"/>
      <w:lvlJc w:val="left"/>
      <w:rPr>
        <w:rFonts w:hint="eastAsia"/>
      </w:rPr>
    </w:lvl>
  </w:abstractNum>
  <w:abstractNum w:abstractNumId="5">
    <w:nsid w:val="E5249ECB"/>
    <w:multiLevelType w:val="singleLevel"/>
    <w:tmpl w:val="E5249ECB"/>
    <w:lvl w:ilvl="0" w:tentative="0">
      <w:start w:val="1"/>
      <w:numFmt w:val="chineseCounting"/>
      <w:suff w:val="nothing"/>
      <w:lvlText w:val="（%1）"/>
      <w:lvlJc w:val="left"/>
      <w:pPr>
        <w:ind w:left="0" w:firstLine="420"/>
      </w:pPr>
    </w:lvl>
  </w:abstractNum>
  <w:abstractNum w:abstractNumId="6">
    <w:nsid w:val="0712E9D1"/>
    <w:multiLevelType w:val="singleLevel"/>
    <w:tmpl w:val="0712E9D1"/>
    <w:lvl w:ilvl="0" w:tentative="0">
      <w:start w:val="1"/>
      <w:numFmt w:val="chineseCounting"/>
      <w:suff w:val="nothing"/>
      <w:lvlText w:val="（%1）"/>
      <w:lvlJc w:val="left"/>
      <w:pPr>
        <w:ind w:left="0" w:firstLine="420"/>
      </w:p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lvl>
  </w:abstractNum>
  <w:abstractNum w:abstractNumId="9">
    <w:nsid w:val="50C685E3"/>
    <w:multiLevelType w:val="singleLevel"/>
    <w:tmpl w:val="50C685E3"/>
    <w:lvl w:ilvl="0" w:tentative="0">
      <w:start w:val="1"/>
      <w:numFmt w:val="chineseCounting"/>
      <w:suff w:val="nothing"/>
      <w:lvlText w:val="（%1）"/>
      <w:lvlJc w:val="left"/>
      <w:pPr>
        <w:ind w:left="0" w:firstLine="420"/>
      </w:pPr>
    </w:lvl>
  </w:abstractNum>
  <w:abstractNum w:abstractNumId="10">
    <w:nsid w:val="64B50ADD"/>
    <w:multiLevelType w:val="singleLevel"/>
    <w:tmpl w:val="64B50ADD"/>
    <w:lvl w:ilvl="0" w:tentative="0">
      <w:start w:val="1"/>
      <w:numFmt w:val="chineseCounting"/>
      <w:suff w:val="nothing"/>
      <w:lvlText w:val="（%1）"/>
      <w:lvlJc w:val="left"/>
      <w:pPr>
        <w:ind w:left="0" w:firstLine="420"/>
      </w:pPr>
    </w:lvl>
  </w:abstractNum>
  <w:abstractNum w:abstractNumId="11">
    <w:nsid w:val="6A04167C"/>
    <w:multiLevelType w:val="singleLevel"/>
    <w:tmpl w:val="6A04167C"/>
    <w:lvl w:ilvl="0" w:tentative="0">
      <w:start w:val="1"/>
      <w:numFmt w:val="chineseCounting"/>
      <w:suff w:val="nothing"/>
      <w:lvlText w:val="（%1）"/>
      <w:lvlJc w:val="left"/>
      <w:pPr>
        <w:ind w:left="0" w:firstLine="420"/>
      </w:pPr>
    </w:lvl>
  </w:abstractNum>
  <w:num w:numId="1">
    <w:abstractNumId w:val="6"/>
    <w:lvlOverride w:ilvl="0">
      <w:startOverride w:val="1"/>
    </w:lvlOverride>
  </w:num>
  <w:num w:numId="2">
    <w:abstractNumId w:val="0"/>
  </w:num>
  <w:num w:numId="3">
    <w:abstractNumId w:val="1"/>
  </w:num>
  <w:num w:numId="4">
    <w:abstractNumId w:val="10"/>
    <w:lvlOverride w:ilvl="0">
      <w:startOverride w:val="1"/>
    </w:lvlOverride>
  </w:num>
  <w:num w:numId="5">
    <w:abstractNumId w:val="11"/>
    <w:lvlOverride w:ilvl="0">
      <w:startOverride w:val="1"/>
    </w:lvlOverride>
  </w:num>
  <w:num w:numId="6">
    <w:abstractNumId w:val="2"/>
    <w:lvlOverride w:ilvl="0">
      <w:startOverride w:val="1"/>
    </w:lvlOverride>
  </w:num>
  <w:num w:numId="7">
    <w:abstractNumId w:val="3"/>
  </w:num>
  <w:num w:numId="8">
    <w:abstractNumId w:val="4"/>
  </w:num>
  <w:num w:numId="9">
    <w:abstractNumId w:val="8"/>
    <w:lvlOverride w:ilvl="0">
      <w:startOverride w:val="1"/>
    </w:lvlOverride>
  </w:num>
  <w:num w:numId="10">
    <w:abstractNumId w:val="7"/>
    <w:lvlOverride w:ilvl="0">
      <w:startOverride w:val="1"/>
    </w:lvlOverride>
  </w:num>
  <w:num w:numId="11">
    <w:abstractNumId w:val="5"/>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21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MTE4Njg3ZGExOTNhYmE0N2VmYTYzZjEwM2M2YzQifQ=="/>
  </w:docVars>
  <w:rsids>
    <w:rsidRoot w:val="00D80F9F"/>
    <w:rsid w:val="00000494"/>
    <w:rsid w:val="0002499A"/>
    <w:rsid w:val="000D71E6"/>
    <w:rsid w:val="000F222F"/>
    <w:rsid w:val="00107F4C"/>
    <w:rsid w:val="0012448A"/>
    <w:rsid w:val="00230572"/>
    <w:rsid w:val="00237BB8"/>
    <w:rsid w:val="00245930"/>
    <w:rsid w:val="00281C69"/>
    <w:rsid w:val="002C3728"/>
    <w:rsid w:val="00331FE6"/>
    <w:rsid w:val="00347CEB"/>
    <w:rsid w:val="00393441"/>
    <w:rsid w:val="003D6A8B"/>
    <w:rsid w:val="00414EDD"/>
    <w:rsid w:val="0046170D"/>
    <w:rsid w:val="0046799A"/>
    <w:rsid w:val="004B3F05"/>
    <w:rsid w:val="005015C4"/>
    <w:rsid w:val="00553841"/>
    <w:rsid w:val="005D75BD"/>
    <w:rsid w:val="00624DDB"/>
    <w:rsid w:val="00670086"/>
    <w:rsid w:val="0068242D"/>
    <w:rsid w:val="006B2862"/>
    <w:rsid w:val="006C3D6E"/>
    <w:rsid w:val="006C6A31"/>
    <w:rsid w:val="00734AA0"/>
    <w:rsid w:val="00753E4D"/>
    <w:rsid w:val="00785A2F"/>
    <w:rsid w:val="007A0986"/>
    <w:rsid w:val="007A24F8"/>
    <w:rsid w:val="007A3522"/>
    <w:rsid w:val="007E60E4"/>
    <w:rsid w:val="00801BBE"/>
    <w:rsid w:val="00815F8E"/>
    <w:rsid w:val="008B2BA1"/>
    <w:rsid w:val="008D48A3"/>
    <w:rsid w:val="009869D4"/>
    <w:rsid w:val="00A05F8C"/>
    <w:rsid w:val="00A15F89"/>
    <w:rsid w:val="00A26B7D"/>
    <w:rsid w:val="00A70176"/>
    <w:rsid w:val="00B359CF"/>
    <w:rsid w:val="00C11F86"/>
    <w:rsid w:val="00C301A5"/>
    <w:rsid w:val="00C41E40"/>
    <w:rsid w:val="00C91487"/>
    <w:rsid w:val="00CB3BF0"/>
    <w:rsid w:val="00D468F8"/>
    <w:rsid w:val="00D56535"/>
    <w:rsid w:val="00D80F9F"/>
    <w:rsid w:val="00D905AB"/>
    <w:rsid w:val="00DC6116"/>
    <w:rsid w:val="00E11768"/>
    <w:rsid w:val="00E23CFD"/>
    <w:rsid w:val="00E36AAD"/>
    <w:rsid w:val="00E631DE"/>
    <w:rsid w:val="00E83A9E"/>
    <w:rsid w:val="00E943BA"/>
    <w:rsid w:val="00EF4B2C"/>
    <w:rsid w:val="00F03107"/>
    <w:rsid w:val="00F31AE4"/>
    <w:rsid w:val="00F3594C"/>
    <w:rsid w:val="00F5162A"/>
    <w:rsid w:val="00F563CC"/>
    <w:rsid w:val="00F56598"/>
    <w:rsid w:val="00F66F03"/>
    <w:rsid w:val="00F84B92"/>
    <w:rsid w:val="00F87254"/>
    <w:rsid w:val="00FB2B33"/>
    <w:rsid w:val="03DF9696"/>
    <w:rsid w:val="0C5B3DB0"/>
    <w:rsid w:val="1A1617EE"/>
    <w:rsid w:val="1F05924A"/>
    <w:rsid w:val="21A0465D"/>
    <w:rsid w:val="232D2F6F"/>
    <w:rsid w:val="24EB231E"/>
    <w:rsid w:val="2678157E"/>
    <w:rsid w:val="277D7C3C"/>
    <w:rsid w:val="2BFD1AF0"/>
    <w:rsid w:val="2DCE59D1"/>
    <w:rsid w:val="2DFA9D08"/>
    <w:rsid w:val="2F2CD5C1"/>
    <w:rsid w:val="2F3D7F01"/>
    <w:rsid w:val="2F9D0E20"/>
    <w:rsid w:val="30BF48D6"/>
    <w:rsid w:val="32FF4A86"/>
    <w:rsid w:val="33CB786F"/>
    <w:rsid w:val="35DB0127"/>
    <w:rsid w:val="375D6966"/>
    <w:rsid w:val="38F2993E"/>
    <w:rsid w:val="3ADF8B31"/>
    <w:rsid w:val="3D5E4D84"/>
    <w:rsid w:val="3FA3A770"/>
    <w:rsid w:val="3FAFA8C9"/>
    <w:rsid w:val="3FF53A4D"/>
    <w:rsid w:val="3FFF08C2"/>
    <w:rsid w:val="3FFFE372"/>
    <w:rsid w:val="4AB16E16"/>
    <w:rsid w:val="4BBCF7C6"/>
    <w:rsid w:val="4CFE1178"/>
    <w:rsid w:val="4DEEEF26"/>
    <w:rsid w:val="4E644301"/>
    <w:rsid w:val="51FED7AB"/>
    <w:rsid w:val="52BF8271"/>
    <w:rsid w:val="55FBB34D"/>
    <w:rsid w:val="577F22E5"/>
    <w:rsid w:val="57DF1553"/>
    <w:rsid w:val="581A097A"/>
    <w:rsid w:val="59CAB6F2"/>
    <w:rsid w:val="59FB620B"/>
    <w:rsid w:val="5B6FC4F9"/>
    <w:rsid w:val="5CCD464F"/>
    <w:rsid w:val="5E4F0D6B"/>
    <w:rsid w:val="5E9BC03D"/>
    <w:rsid w:val="5EFA7CCD"/>
    <w:rsid w:val="5F2E1CAF"/>
    <w:rsid w:val="5F370AB8"/>
    <w:rsid w:val="5F9D6A0D"/>
    <w:rsid w:val="5FDD45BC"/>
    <w:rsid w:val="62464142"/>
    <w:rsid w:val="63F7D700"/>
    <w:rsid w:val="64F9F1E9"/>
    <w:rsid w:val="67FF6919"/>
    <w:rsid w:val="693C6F10"/>
    <w:rsid w:val="6DF32A1C"/>
    <w:rsid w:val="6E790F45"/>
    <w:rsid w:val="6F5E4CB1"/>
    <w:rsid w:val="6FAEE7A5"/>
    <w:rsid w:val="6FCF4C5D"/>
    <w:rsid w:val="6FE1A14A"/>
    <w:rsid w:val="73A78BAF"/>
    <w:rsid w:val="757DE146"/>
    <w:rsid w:val="75DFCB32"/>
    <w:rsid w:val="771AB01E"/>
    <w:rsid w:val="7751385C"/>
    <w:rsid w:val="77DBD04D"/>
    <w:rsid w:val="77F68E41"/>
    <w:rsid w:val="78B74A99"/>
    <w:rsid w:val="797FBE8F"/>
    <w:rsid w:val="79FEA452"/>
    <w:rsid w:val="7A7316BB"/>
    <w:rsid w:val="7A7E0B9C"/>
    <w:rsid w:val="7ADF46F4"/>
    <w:rsid w:val="7AEF57CC"/>
    <w:rsid w:val="7AEF9ECC"/>
    <w:rsid w:val="7B27E600"/>
    <w:rsid w:val="7B39BD41"/>
    <w:rsid w:val="7B9EB632"/>
    <w:rsid w:val="7BD5A503"/>
    <w:rsid w:val="7BDEC986"/>
    <w:rsid w:val="7BF3C772"/>
    <w:rsid w:val="7C7E77CB"/>
    <w:rsid w:val="7C9354E3"/>
    <w:rsid w:val="7CFFF5FD"/>
    <w:rsid w:val="7D17DA8C"/>
    <w:rsid w:val="7D7FBEFD"/>
    <w:rsid w:val="7DBE7687"/>
    <w:rsid w:val="7DF78B91"/>
    <w:rsid w:val="7E9ADDCD"/>
    <w:rsid w:val="7EAA68C9"/>
    <w:rsid w:val="7EE756FA"/>
    <w:rsid w:val="7EED8701"/>
    <w:rsid w:val="7F073002"/>
    <w:rsid w:val="7F7D58EC"/>
    <w:rsid w:val="7F7FC734"/>
    <w:rsid w:val="7F9F4A8C"/>
    <w:rsid w:val="7FAF1A83"/>
    <w:rsid w:val="7FBB6B07"/>
    <w:rsid w:val="7FE9953D"/>
    <w:rsid w:val="7FEFBE92"/>
    <w:rsid w:val="8D9A5DC7"/>
    <w:rsid w:val="8DAABA90"/>
    <w:rsid w:val="8DFF8CD5"/>
    <w:rsid w:val="9D4B5CFF"/>
    <w:rsid w:val="9E1F9812"/>
    <w:rsid w:val="A6FDFE72"/>
    <w:rsid w:val="A77D27B2"/>
    <w:rsid w:val="AC6F7B68"/>
    <w:rsid w:val="AE9ECE7B"/>
    <w:rsid w:val="AED78C87"/>
    <w:rsid w:val="AFF356FF"/>
    <w:rsid w:val="AFFF604F"/>
    <w:rsid w:val="B4FFAF58"/>
    <w:rsid w:val="B8EDEF6E"/>
    <w:rsid w:val="B9FFB653"/>
    <w:rsid w:val="BCDD221F"/>
    <w:rsid w:val="BDEECE5E"/>
    <w:rsid w:val="BDEF0595"/>
    <w:rsid w:val="BDFD5CC9"/>
    <w:rsid w:val="BFD339FF"/>
    <w:rsid w:val="BFFE26BB"/>
    <w:rsid w:val="C4AD36C3"/>
    <w:rsid w:val="C67F5A25"/>
    <w:rsid w:val="CF5FF0D0"/>
    <w:rsid w:val="CFCF2BCD"/>
    <w:rsid w:val="D46E7E61"/>
    <w:rsid w:val="D4731521"/>
    <w:rsid w:val="DA7DE43B"/>
    <w:rsid w:val="DDFF9CC2"/>
    <w:rsid w:val="DEF590B6"/>
    <w:rsid w:val="DF3E4409"/>
    <w:rsid w:val="DF5FBF5C"/>
    <w:rsid w:val="DFBF3024"/>
    <w:rsid w:val="DFDF4517"/>
    <w:rsid w:val="DFFB2770"/>
    <w:rsid w:val="DFFF1335"/>
    <w:rsid w:val="DFFF53CD"/>
    <w:rsid w:val="DFFFDFC7"/>
    <w:rsid w:val="E4771A5F"/>
    <w:rsid w:val="E7EF14DA"/>
    <w:rsid w:val="E7FF8033"/>
    <w:rsid w:val="E9F71EFB"/>
    <w:rsid w:val="EEFF6A0E"/>
    <w:rsid w:val="EF3EBA59"/>
    <w:rsid w:val="F3A74BD2"/>
    <w:rsid w:val="F3AEBCAD"/>
    <w:rsid w:val="F5AF4987"/>
    <w:rsid w:val="F677E0D5"/>
    <w:rsid w:val="F6EF930E"/>
    <w:rsid w:val="F74AF7E8"/>
    <w:rsid w:val="F7BFCD35"/>
    <w:rsid w:val="F7DF6F1D"/>
    <w:rsid w:val="F7FE1E38"/>
    <w:rsid w:val="F7FF5205"/>
    <w:rsid w:val="F93D5820"/>
    <w:rsid w:val="F9F97221"/>
    <w:rsid w:val="FA3FFBBF"/>
    <w:rsid w:val="FC4FF801"/>
    <w:rsid w:val="FD2F4E80"/>
    <w:rsid w:val="FDED07D4"/>
    <w:rsid w:val="FDF7A027"/>
    <w:rsid w:val="FDF7A5ED"/>
    <w:rsid w:val="FDFC4965"/>
    <w:rsid w:val="FEBB443A"/>
    <w:rsid w:val="FEFD38CB"/>
    <w:rsid w:val="FF7F7581"/>
    <w:rsid w:val="FFB63F24"/>
    <w:rsid w:val="FFBF909A"/>
    <w:rsid w:val="FFC0218D"/>
    <w:rsid w:val="FFE96D77"/>
    <w:rsid w:val="FFEB0C37"/>
    <w:rsid w:val="FFEF74B9"/>
    <w:rsid w:val="FFFB23B2"/>
    <w:rsid w:val="FFFECBD7"/>
    <w:rsid w:val="FFFF11C9"/>
    <w:rsid w:val="FFFF8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qFormat/>
    <w:uiPriority w:val="0"/>
    <w:pPr>
      <w:autoSpaceDE w:val="0"/>
      <w:autoSpaceDN w:val="0"/>
      <w:jc w:val="left"/>
    </w:pPr>
    <w:rPr>
      <w:rFonts w:ascii="宋体" w:hAnsi="宋体" w:eastAsia="宋体" w:cs="宋体"/>
      <w:kern w:val="0"/>
      <w:sz w:val="28"/>
      <w:szCs w:val="28"/>
      <w:lang w:eastAsia="en-US"/>
    </w:rPr>
  </w:style>
  <w:style w:type="paragraph" w:styleId="4">
    <w:name w:val="Body Text Indent"/>
    <w:basedOn w:val="1"/>
    <w:next w:val="3"/>
    <w:link w:val="14"/>
    <w:unhideWhenUsed/>
    <w:qFormat/>
    <w:uiPriority w:val="99"/>
    <w:pPr>
      <w:spacing w:after="120"/>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rPr>
      <w:sz w:val="24"/>
    </w:rPr>
  </w:style>
  <w:style w:type="paragraph" w:styleId="9">
    <w:name w:val="Body Text First Indent 2"/>
    <w:basedOn w:val="4"/>
    <w:next w:val="1"/>
    <w:link w:val="15"/>
    <w:unhideWhenUsed/>
    <w:qFormat/>
    <w:uiPriority w:val="0"/>
    <w:pPr>
      <w:autoSpaceDE w:val="0"/>
      <w:autoSpaceDN w:val="0"/>
      <w:adjustRightInd w:val="0"/>
      <w:spacing w:after="0" w:line="480" w:lineRule="exact"/>
      <w:ind w:left="850" w:leftChars="0" w:firstLine="420" w:firstLineChars="200"/>
    </w:pPr>
    <w:rPr>
      <w:rFonts w:ascii="宋体" w:hAnsi="MS Sans Serif"/>
      <w:spacing w:val="12"/>
      <w:kern w:val="0"/>
      <w:sz w:val="28"/>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正文文本缩进 Char"/>
    <w:basedOn w:val="11"/>
    <w:link w:val="4"/>
    <w:semiHidden/>
    <w:qFormat/>
    <w:uiPriority w:val="99"/>
    <w:rPr>
      <w:rFonts w:ascii="Times New Roman" w:hAnsi="Times New Roman" w:eastAsia="仿宋_GB2312" w:cs="Times New Roman"/>
      <w:sz w:val="30"/>
      <w:szCs w:val="20"/>
    </w:rPr>
  </w:style>
  <w:style w:type="character" w:customStyle="1" w:styleId="15">
    <w:name w:val="正文首行缩进 2 Char"/>
    <w:basedOn w:val="14"/>
    <w:link w:val="9"/>
    <w:semiHidden/>
    <w:qFormat/>
    <w:uiPriority w:val="0"/>
    <w:rPr>
      <w:rFonts w:ascii="宋体" w:hAnsi="MS Sans Serif" w:eastAsia="仿宋_GB2312" w:cs="Times New Roman"/>
      <w:spacing w:val="12"/>
      <w:kern w:val="0"/>
      <w:sz w:val="28"/>
      <w:szCs w:val="20"/>
    </w:rPr>
  </w:style>
  <w:style w:type="paragraph" w:customStyle="1" w:styleId="16">
    <w:name w:val="普通(网站)1"/>
    <w:basedOn w:val="1"/>
    <w:qFormat/>
    <w:uiPriority w:val="0"/>
    <w:pPr>
      <w:jc w:val="left"/>
    </w:pPr>
    <w:rPr>
      <w:rFonts w:ascii="Calibri" w:hAnsi="Calibri" w:cs="黑体"/>
      <w:kern w:val="0"/>
      <w:sz w:val="24"/>
      <w:szCs w:val="24"/>
    </w:rPr>
  </w:style>
  <w:style w:type="character" w:customStyle="1" w:styleId="17">
    <w:name w:val="批注框文本 Char"/>
    <w:basedOn w:val="11"/>
    <w:link w:val="5"/>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12</Pages>
  <Words>766</Words>
  <Characters>4368</Characters>
  <Lines>36</Lines>
  <Paragraphs>10</Paragraphs>
  <TotalTime>3</TotalTime>
  <ScaleCrop>false</ScaleCrop>
  <LinksUpToDate>false</LinksUpToDate>
  <CharactersWithSpaces>5124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2021-08-20T23:18:00Z</dcterms:created>
  <dc:creator>黄国平</dc:creator>
  <cp:lastModifiedBy>greatwall</cp:lastModifiedBy>
  <cp:lastPrinted>2025-11-01T08:52:00Z</cp:lastPrinted>
  <dcterms:modified xsi:type="dcterms:W3CDTF">2025-11-14T15:50:59Z</dcterms:modified>
  <dc:title>江门市市场监督管理局开展市场流通领域反走私辅助工作购买服务项目服务合同(拟签订文本)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E91341535F514503B278C408C4DA7ED8</vt:lpwstr>
  </property>
</Properties>
</file>