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9"/>
        <w:numPr>
          <w:ilvl w:val="0"/>
          <w:numId w:val="0"/>
        </w:numPr>
        <w:spacing w:line="360" w:lineRule="auto"/>
        <w:ind w:leftChars="0"/>
        <w:rPr>
          <w:rFonts w:hint="default" w:ascii="宋体" w:hAnsi="宋体" w:eastAsia="宋体"/>
          <w:sz w:val="24"/>
          <w:szCs w:val="24"/>
          <w:lang w:val="en-US" w:eastAsia="zh-CN"/>
        </w:rPr>
      </w:pPr>
      <w:bookmarkStart w:id="2" w:name="_GoBack"/>
      <w:bookmarkEnd w:id="2"/>
      <w:r>
        <w:rPr>
          <w:rFonts w:hint="eastAsia" w:ascii="宋体" w:hAnsi="宋体" w:eastAsia="宋体"/>
          <w:sz w:val="24"/>
          <w:szCs w:val="24"/>
          <w:lang w:eastAsia="zh-CN"/>
        </w:rPr>
        <w:t>附件</w:t>
      </w:r>
      <w:r>
        <w:rPr>
          <w:rFonts w:hint="eastAsia" w:ascii="宋体" w:hAnsi="宋体" w:eastAsia="宋体"/>
          <w:sz w:val="24"/>
          <w:szCs w:val="24"/>
          <w:lang w:val="en-US" w:eastAsia="zh-CN"/>
        </w:rPr>
        <w:t>2</w:t>
      </w:r>
    </w:p>
    <w:p>
      <w:pPr>
        <w:ind w:left="360" w:hanging="360"/>
        <w:jc w:val="center"/>
        <w:rPr>
          <w:rFonts w:hint="eastAsia" w:ascii="微软雅黑" w:hAnsi="微软雅黑" w:eastAsia="微软雅黑"/>
          <w:b/>
          <w:bCs/>
          <w:sz w:val="52"/>
          <w:szCs w:val="52"/>
        </w:rPr>
      </w:pPr>
    </w:p>
    <w:p>
      <w:pPr>
        <w:ind w:left="360" w:hanging="360"/>
        <w:jc w:val="center"/>
        <w:rPr>
          <w:rFonts w:hint="eastAsia" w:ascii="微软雅黑" w:hAnsi="微软雅黑" w:eastAsia="微软雅黑"/>
          <w:b/>
          <w:bCs/>
          <w:sz w:val="52"/>
          <w:szCs w:val="52"/>
        </w:rPr>
      </w:pPr>
    </w:p>
    <w:p>
      <w:pPr>
        <w:ind w:left="360" w:hanging="360"/>
        <w:jc w:val="center"/>
        <w:rPr>
          <w:rFonts w:hint="eastAsia" w:ascii="微软雅黑" w:hAnsi="微软雅黑" w:eastAsia="微软雅黑"/>
          <w:b/>
          <w:bCs/>
          <w:sz w:val="52"/>
          <w:szCs w:val="52"/>
        </w:rPr>
      </w:pPr>
      <w:r>
        <w:rPr>
          <w:rFonts w:hint="eastAsia" w:ascii="微软雅黑" w:hAnsi="微软雅黑" w:eastAsia="微软雅黑"/>
          <w:b/>
          <w:bCs/>
          <w:sz w:val="52"/>
          <w:szCs w:val="52"/>
          <w:lang w:val="en-US" w:eastAsia="zh-CN"/>
        </w:rPr>
        <w:t>建设工程</w:t>
      </w:r>
      <w:r>
        <w:rPr>
          <w:rFonts w:hint="default" w:ascii="微软雅黑" w:hAnsi="微软雅黑" w:eastAsia="微软雅黑"/>
          <w:b/>
          <w:bCs/>
          <w:sz w:val="52"/>
          <w:szCs w:val="52"/>
          <w:lang w:val="en-US" w:eastAsia="zh-CN"/>
        </w:rPr>
        <w:t>消防验收告知承诺制备案</w:t>
      </w:r>
      <w:r>
        <w:rPr>
          <w:rFonts w:hint="eastAsia" w:ascii="微软雅黑" w:hAnsi="微软雅黑" w:eastAsia="微软雅黑"/>
          <w:b/>
          <w:bCs/>
          <w:sz w:val="52"/>
          <w:szCs w:val="52"/>
        </w:rPr>
        <w:t>企业端申报操作手册</w:t>
      </w:r>
    </w:p>
    <w:p>
      <w:pPr>
        <w:pStyle w:val="11"/>
        <w:jc w:val="center"/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-1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11"/>
            <w:jc w:val="center"/>
            <w:rPr>
              <w:rFonts w:hint="eastAsia"/>
            </w:rPr>
          </w:pPr>
          <w:r>
            <w:rPr>
              <w:lang w:val="zh-CN"/>
            </w:rPr>
            <w:t>目录</w:t>
          </w:r>
        </w:p>
        <w:p>
          <w:pPr>
            <w:pStyle w:val="5"/>
            <w:tabs>
              <w:tab w:val="left" w:pos="840"/>
              <w:tab w:val="right" w:leader="dot" w:pos="8296"/>
            </w:tabs>
            <w:rPr>
              <w:rStyle w:val="8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"_Toc115275513" </w:instrText>
          </w:r>
          <w:r>
            <w:fldChar w:fldCharType="separate"/>
          </w:r>
          <w:r>
            <w:rPr>
              <w:rStyle w:val="8"/>
            </w:rPr>
            <w:t>一、</w:t>
          </w:r>
          <w:r>
            <w:tab/>
          </w:r>
          <w:r>
            <w:fldChar w:fldCharType="end"/>
          </w:r>
          <w:r>
            <w:fldChar w:fldCharType="begin"/>
          </w:r>
          <w:r>
            <w:instrText xml:space="preserve"> HYPERLINK \l "_Toc115275514" </w:instrText>
          </w:r>
          <w:r>
            <w:fldChar w:fldCharType="separate"/>
          </w:r>
          <w:r>
            <w:rPr>
              <w:rStyle w:val="8"/>
            </w:rPr>
            <w:t>操作指引</w:t>
          </w:r>
        </w:p>
        <w:p>
          <w:pPr>
            <w:pStyle w:val="5"/>
            <w:tabs>
              <w:tab w:val="left" w:pos="840"/>
              <w:tab w:val="right" w:leader="dot" w:pos="8296"/>
            </w:tabs>
            <w:rPr>
              <w:rFonts w:hint="eastAsia"/>
            </w:rPr>
          </w:pPr>
          <w:r>
            <w:fldChar w:fldCharType="end"/>
          </w:r>
          <w:r>
            <w:fldChar w:fldCharType="begin"/>
          </w:r>
          <w:r>
            <w:instrText xml:space="preserve"> HYPERLINK \l "_Toc115275515" </w:instrText>
          </w:r>
          <w:r>
            <w:fldChar w:fldCharType="separate"/>
          </w:r>
          <w:r>
            <w:rPr>
              <w:rFonts w:hint="eastAsia"/>
              <w:lang w:eastAsia="zh-CN"/>
            </w:rPr>
            <w:t>二</w:t>
          </w:r>
          <w:r>
            <w:rPr>
              <w:rStyle w:val="8"/>
            </w:rPr>
            <w:t>、</w:t>
          </w:r>
          <w:r>
            <w:tab/>
          </w:r>
          <w:r>
            <w:rPr>
              <w:rStyle w:val="8"/>
            </w:rPr>
            <w:t>问题处理</w:t>
          </w:r>
          <w:r>
            <w:fldChar w:fldCharType="end"/>
          </w:r>
        </w:p>
        <w:p>
          <w:pPr>
            <w:rPr>
              <w:rFonts w:hint="eastAsia"/>
            </w:r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>
      <w:pPr>
        <w:widowControl/>
        <w:jc w:val="left"/>
        <w:rPr>
          <w:rFonts w:hint="eastAsia"/>
        </w:rPr>
      </w:pPr>
    </w:p>
    <w:p>
      <w:pPr>
        <w:widowControl/>
        <w:jc w:val="left"/>
        <w:rPr>
          <w:rFonts w:hint="eastAsia"/>
          <w:b/>
          <w:bCs/>
          <w:kern w:val="44"/>
          <w:sz w:val="44"/>
          <w:szCs w:val="44"/>
        </w:rPr>
      </w:pPr>
      <w:r>
        <w:br w:type="page"/>
      </w:r>
    </w:p>
    <w:p>
      <w:pPr>
        <w:pStyle w:val="2"/>
        <w:numPr>
          <w:ilvl w:val="0"/>
          <w:numId w:val="1"/>
        </w:numPr>
        <w:rPr>
          <w:rFonts w:hint="eastAsia"/>
        </w:rPr>
      </w:pPr>
      <w:bookmarkStart w:id="0" w:name="_Toc115275514"/>
      <w:r>
        <w:rPr>
          <w:rFonts w:hint="eastAsia"/>
        </w:rPr>
        <w:t>操作指引</w:t>
      </w:r>
      <w:bookmarkEnd w:id="0"/>
    </w:p>
    <w:p>
      <w:pPr>
        <w:pStyle w:val="9"/>
        <w:numPr>
          <w:ilvl w:val="0"/>
          <w:numId w:val="2"/>
        </w:numPr>
        <w:spacing w:line="360" w:lineRule="auto"/>
        <w:ind w:left="357" w:hanging="357" w:firstLineChars="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登录江门市工程建设项目审批管理平台网上办事大厅，进入“我的项目”，找到需要申报消防备案业务的项目，点击“工程管理”按钮。</w:t>
      </w:r>
    </w:p>
    <w:p>
      <w:pPr>
        <w:rPr>
          <w:rFonts w:hint="eastAsia"/>
        </w:rPr>
      </w:pPr>
      <w:r>
        <w:drawing>
          <wp:inline distT="0" distB="0" distL="0" distR="0">
            <wp:extent cx="5274310" cy="2533015"/>
            <wp:effectExtent l="0" t="0" r="2540" b="635"/>
            <wp:docPr id="3940425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042523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2"/>
        </w:numPr>
        <w:spacing w:line="360" w:lineRule="auto"/>
        <w:ind w:left="357" w:hanging="357" w:firstLineChars="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根据项目需求，确认是否需要拆分工程</w:t>
      </w:r>
      <w:r>
        <w:rPr>
          <w:rFonts w:hint="eastAsia" w:ascii="宋体" w:hAnsi="宋体" w:eastAsia="宋体"/>
          <w:sz w:val="24"/>
          <w:szCs w:val="24"/>
          <w:lang w:eastAsia="zh-CN"/>
        </w:rPr>
        <w:t>（区分基础阶段与主体阶段）</w:t>
      </w:r>
      <w:r>
        <w:rPr>
          <w:rFonts w:hint="eastAsia" w:ascii="宋体" w:hAnsi="宋体" w:eastAsia="宋体"/>
          <w:sz w:val="24"/>
          <w:szCs w:val="24"/>
        </w:rPr>
        <w:t>，如无需拆分工程，则直接点“发起申报”按钮即可。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3199765"/>
            <wp:effectExtent l="0" t="0" r="2540" b="635"/>
            <wp:docPr id="17799831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983116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2"/>
        </w:numPr>
        <w:spacing w:line="360" w:lineRule="auto"/>
        <w:ind w:left="357" w:hanging="357" w:firstLineChars="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确认项目基本信息无误后，点击“下一步”按钮，与正常联合申报操作一致。</w:t>
      </w:r>
    </w:p>
    <w:p>
      <w:pPr>
        <w:rPr>
          <w:rFonts w:hint="eastAsia"/>
        </w:rPr>
      </w:pPr>
      <w:r>
        <w:drawing>
          <wp:inline distT="0" distB="0" distL="0" distR="0">
            <wp:extent cx="5274310" cy="3055620"/>
            <wp:effectExtent l="0" t="0" r="2540" b="0"/>
            <wp:docPr id="10093298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32981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2"/>
        </w:numPr>
        <w:spacing w:line="360" w:lineRule="auto"/>
        <w:ind w:left="357" w:hanging="357" w:firstLineChars="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确认主题无误后，点击“下一步”按钮，与正常联合申报操作一致。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2910840"/>
            <wp:effectExtent l="0" t="0" r="2540" b="3810"/>
            <wp:docPr id="4633531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353179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pStyle w:val="9"/>
        <w:numPr>
          <w:ilvl w:val="0"/>
          <w:numId w:val="2"/>
        </w:numPr>
        <w:spacing w:line="360" w:lineRule="auto"/>
        <w:ind w:left="357" w:hanging="357" w:firstLineChars="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选择办理事项并确认情形后，点击“下一步”按钮，与正常联合申报操作一致。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2480310"/>
            <wp:effectExtent l="0" t="0" r="2540" b="0"/>
            <wp:docPr id="17276733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673300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2"/>
        </w:numPr>
        <w:spacing w:line="360" w:lineRule="auto"/>
        <w:ind w:left="357" w:hanging="357" w:firstLineChars="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根据项目需求，选择是否办理告知承诺制业务（</w:t>
      </w:r>
      <w:r>
        <w:rPr>
          <w:rFonts w:hint="eastAsia" w:ascii="宋体" w:hAnsi="宋体" w:eastAsia="宋体"/>
          <w:b/>
          <w:bCs/>
          <w:color w:val="EE0000"/>
          <w:sz w:val="24"/>
          <w:szCs w:val="24"/>
        </w:rPr>
        <w:t>注：告知承诺制模式的申报材料与正常行政审批制的申报材料不一致，建议优先确定该选项，避免因忘记选择导致材料重复上传</w:t>
      </w:r>
      <w:r>
        <w:rPr>
          <w:rFonts w:hint="eastAsia" w:ascii="宋体" w:hAnsi="宋体" w:eastAsia="宋体"/>
          <w:sz w:val="24"/>
          <w:szCs w:val="24"/>
        </w:rPr>
        <w:t>）。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3278505"/>
            <wp:effectExtent l="0" t="0" r="2540" b="0"/>
            <wp:docPr id="10430760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076087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9"/>
        <w:numPr>
          <w:ilvl w:val="0"/>
          <w:numId w:val="2"/>
        </w:numPr>
        <w:spacing w:line="360" w:lineRule="auto"/>
        <w:ind w:left="357" w:hanging="357" w:firstLineChars="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填写表单信息，并上传材料附件，红色星号为必传材料。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3140075"/>
            <wp:effectExtent l="0" t="0" r="2540" b="3175"/>
            <wp:docPr id="11785452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54524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spacing w:line="360" w:lineRule="auto"/>
        <w:ind w:left="357" w:firstLine="0" w:firstLineChars="0"/>
        <w:rPr>
          <w:rFonts w:hint="eastAsia" w:ascii="宋体" w:hAnsi="宋体" w:eastAsia="宋体"/>
          <w:sz w:val="24"/>
          <w:szCs w:val="24"/>
        </w:rPr>
      </w:pPr>
    </w:p>
    <w:p>
      <w:pPr>
        <w:pStyle w:val="9"/>
        <w:numPr>
          <w:ilvl w:val="0"/>
          <w:numId w:val="2"/>
        </w:numPr>
        <w:spacing w:line="360" w:lineRule="auto"/>
        <w:ind w:left="357" w:hanging="357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后续申报流程与正常联合验收申报一致，此处不予赘述。</w:t>
      </w:r>
    </w:p>
    <w:p>
      <w:pPr>
        <w:pStyle w:val="9"/>
        <w:numPr>
          <w:ilvl w:val="0"/>
          <w:numId w:val="2"/>
        </w:numPr>
        <w:spacing w:line="360" w:lineRule="auto"/>
        <w:ind w:left="357" w:hanging="357"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申报成功后，且当流程流转至部门审批环节时，可登录网厅进行消防备案抽查（</w:t>
      </w:r>
      <w:r>
        <w:rPr>
          <w:rFonts w:hint="eastAsia" w:ascii="宋体" w:hAnsi="宋体" w:eastAsia="宋体"/>
          <w:b/>
          <w:bCs/>
          <w:color w:val="EE0000"/>
          <w:sz w:val="24"/>
          <w:szCs w:val="24"/>
        </w:rPr>
        <w:t>注：告知承诺制模式，抽中比例为5%</w:t>
      </w:r>
      <w:r>
        <w:rPr>
          <w:rFonts w:hint="eastAsia" w:ascii="宋体" w:hAnsi="宋体" w:eastAsia="宋体"/>
          <w:sz w:val="24"/>
          <w:szCs w:val="24"/>
        </w:rPr>
        <w:t>）。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3251835"/>
            <wp:effectExtent l="0" t="0" r="2540" b="5715"/>
            <wp:docPr id="15307299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072997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rPr>
          <w:rFonts w:hint="eastAsia"/>
        </w:rPr>
      </w:pPr>
      <w:bookmarkStart w:id="1" w:name="_Toc115275515"/>
      <w:r>
        <w:rPr>
          <w:rFonts w:hint="eastAsia"/>
        </w:rPr>
        <w:t>问题处理</w:t>
      </w:r>
      <w:bookmarkEnd w:id="1"/>
    </w:p>
    <w:p>
      <w:pPr>
        <w:pStyle w:val="9"/>
        <w:numPr>
          <w:ilvl w:val="0"/>
          <w:numId w:val="3"/>
        </w:numPr>
        <w:spacing w:line="360" w:lineRule="auto"/>
        <w:ind w:firstLineChars="0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若发起代办业务中遇到不明白的问题。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b/>
          <w:bCs/>
          <w:color w:val="FF0000"/>
          <w:sz w:val="24"/>
          <w:szCs w:val="24"/>
        </w:rPr>
        <w:t>答</w:t>
      </w:r>
      <w:r>
        <w:rPr>
          <w:rFonts w:hint="eastAsia" w:ascii="宋体" w:hAnsi="宋体" w:eastAsia="宋体"/>
          <w:sz w:val="24"/>
          <w:szCs w:val="24"/>
        </w:rPr>
        <w:t>：请加技术运维Q群：</w:t>
      </w:r>
      <w:r>
        <w:rPr>
          <w:rFonts w:ascii="宋体" w:hAnsi="宋体" w:eastAsia="宋体"/>
          <w:sz w:val="24"/>
          <w:szCs w:val="24"/>
        </w:rPr>
        <w:t>726156241</w:t>
      </w:r>
      <w:r>
        <w:rPr>
          <w:rFonts w:hint="eastAsia" w:ascii="宋体" w:hAnsi="宋体" w:eastAsia="宋体"/>
          <w:sz w:val="24"/>
          <w:szCs w:val="24"/>
        </w:rPr>
        <w:t>，并在群里反馈问题。</w:t>
      </w: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/>
          <w:sz w:val="24"/>
          <w:szCs w:val="24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等线">
    <w:altName w:val="华文中宋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等线">
    <w:altName w:val="仿宋_GB2312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仿宋_GB2312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方正仿宋简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方正仿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微软雅黑">
    <w:altName w:val="方正黑体_GBK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等线 Light">
    <w:altName w:val="仿宋_GB2312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Noto Sans CJK JP Bold">
    <w:panose1 w:val="020B0800000000000000"/>
    <w:charset w:val="86"/>
    <w:family w:val="auto"/>
    <w:pitch w:val="default"/>
    <w:sig w:usb0="30000003" w:usb1="2BDF3C10" w:usb2="00000016" w:usb3="00000000" w:csb0="602E010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WAAAAZHJzL1BLAQIUABQAAAAIAIdO4kCzSVju0AAAAAUBAAAPAAAAAAAAAAEAIAAAADgAAABk&#10;cnMvZG93bnJldi54bWxQSwECFAAUAAAACACHTuJAJIJGtDECAABhBAAADgAAAAAAAAABACAAAAA1&#10;AQAAZHJzL2Uyb0RvYy54bWxQSwUGAAAAAAYABgBZAQAA2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094A2C"/>
    <w:multiLevelType w:val="multilevel"/>
    <w:tmpl w:val="10094A2C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60A79DE"/>
    <w:multiLevelType w:val="multilevel"/>
    <w:tmpl w:val="260A79DE"/>
    <w:lvl w:ilvl="0" w:tentative="0">
      <w:start w:val="1"/>
      <w:numFmt w:val="japaneseCounting"/>
      <w:lvlText w:val="%1、"/>
      <w:lvlJc w:val="left"/>
      <w:pPr>
        <w:ind w:left="870" w:hanging="87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4A649A5"/>
    <w:multiLevelType w:val="multilevel"/>
    <w:tmpl w:val="74A649A5"/>
    <w:lvl w:ilvl="0" w:tentative="0">
      <w:start w:val="1"/>
      <w:numFmt w:val="decimal"/>
      <w:suff w:val="nothing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40EA"/>
    <w:rsid w:val="00077B6D"/>
    <w:rsid w:val="000856DD"/>
    <w:rsid w:val="000B1BE8"/>
    <w:rsid w:val="001912C6"/>
    <w:rsid w:val="00201FD1"/>
    <w:rsid w:val="002C2490"/>
    <w:rsid w:val="004644FE"/>
    <w:rsid w:val="004F2828"/>
    <w:rsid w:val="0057456E"/>
    <w:rsid w:val="00577931"/>
    <w:rsid w:val="0059750E"/>
    <w:rsid w:val="006C3650"/>
    <w:rsid w:val="00721E3F"/>
    <w:rsid w:val="007B62BB"/>
    <w:rsid w:val="007C35AF"/>
    <w:rsid w:val="007C707B"/>
    <w:rsid w:val="008A7206"/>
    <w:rsid w:val="00931057"/>
    <w:rsid w:val="00A76111"/>
    <w:rsid w:val="00B71BC5"/>
    <w:rsid w:val="00B97443"/>
    <w:rsid w:val="00CC12AE"/>
    <w:rsid w:val="00CF0FB8"/>
    <w:rsid w:val="00CF2EE6"/>
    <w:rsid w:val="00D13F33"/>
    <w:rsid w:val="00D32CBA"/>
    <w:rsid w:val="00DF4108"/>
    <w:rsid w:val="00E61C1F"/>
    <w:rsid w:val="00EC2EAD"/>
    <w:rsid w:val="00F240EA"/>
    <w:rsid w:val="00F4313F"/>
    <w:rsid w:val="00F65CC7"/>
    <w:rsid w:val="00FB3E4C"/>
    <w:rsid w:val="7FFE3B15"/>
    <w:rsid w:val="BB59634B"/>
    <w:rsid w:val="D6DB604A"/>
    <w:rsid w:val="DEEDC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toc 1"/>
    <w:basedOn w:val="1"/>
    <w:next w:val="1"/>
    <w:unhideWhenUsed/>
    <w:qFormat/>
    <w:uiPriority w:val="39"/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标题 1 字符"/>
    <w:basedOn w:val="7"/>
    <w:link w:val="2"/>
    <w:qFormat/>
    <w:uiPriority w:val="9"/>
    <w:rPr>
      <w:b/>
      <w:bCs/>
      <w:kern w:val="44"/>
      <w:sz w:val="44"/>
      <w:szCs w:val="44"/>
    </w:rPr>
  </w:style>
  <w:style w:type="paragraph" w:customStyle="1" w:styleId="11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12">
    <w:name w:val="页眉 字符"/>
    <w:basedOn w:val="7"/>
    <w:link w:val="4"/>
    <w:qFormat/>
    <w:uiPriority w:val="99"/>
    <w:rPr>
      <w:sz w:val="18"/>
      <w:szCs w:val="18"/>
    </w:rPr>
  </w:style>
  <w:style w:type="character" w:customStyle="1" w:styleId="13">
    <w:name w:val="页脚 字符"/>
    <w:basedOn w:val="7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112</Words>
  <Characters>642</Characters>
  <Lines>5</Lines>
  <Paragraphs>1</Paragraphs>
  <TotalTime>4</TotalTime>
  <ScaleCrop>false</ScaleCrop>
  <LinksUpToDate>false</LinksUpToDate>
  <CharactersWithSpaces>753</CharactersWithSpaces>
  <Application>WPS Office_11.8.2.1122_F1E327BC-269C-435d-A152-05C5408002CA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2022-09-29T07:33:00Z</dcterms:created>
  <dc:creator>张 宏锋</dc:creator>
  <cp:lastModifiedBy>greatwall</cp:lastModifiedBy>
  <cp:lastPrinted>2025-10-31T19:19:00Z</cp:lastPrinted>
  <dcterms:modified xsi:type="dcterms:W3CDTF">2025-10-31T12:06:25Z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2052-11.8.2.1122</vt:lpwstr>
  </property>
  <property fmtid="{D5CDD505-2E9C-101B-9397-08002B2CF9AE}" pid="3" name="ICV">
    <vt:lpwstr>8888F1AAE0FE3791C1350469BF14B86A</vt:lpwstr>
  </property>
</Properties>
</file>