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pStyle w:val="NormalIndent"/>
        <w:ind w:firstLine="0" w:firstLineChars="0"/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tbl>
      <w:tblPr>
        <w:tblStyle w:val="TableNormal"/>
        <w:tblW w:w="97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50"/>
        <w:gridCol w:w="566"/>
        <w:gridCol w:w="588"/>
        <w:gridCol w:w="1239"/>
        <w:gridCol w:w="1548"/>
        <w:gridCol w:w="2809"/>
        <w:gridCol w:w="1537"/>
      </w:tblGrid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  <w:jc w:val="center"/>
        </w:trPr>
        <w:tc>
          <w:tcPr>
            <w:tcW w:w="979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 w:val="0"/>
                <w:bCs/>
                <w:color w:val="000000"/>
                <w:sz w:val="44"/>
                <w:szCs w:val="44"/>
              </w:rPr>
              <w:t>绩效目标表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  <w:jc w:val="center"/>
        </w:trPr>
        <w:tc>
          <w:tcPr>
            <w:tcW w:w="979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（202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  <w:jc w:val="center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医疗服务与保障能力提升（公立医院综合改革）补助资金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中央主管部门</w:t>
            </w: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国家卫生健康委、国家中医药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局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省级财政部门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广东省财政厅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省级主管部门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广东省卫生健康委、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广东省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中医药局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  <w:jc w:val="center"/>
        </w:trPr>
        <w:tc>
          <w:tcPr>
            <w:tcW w:w="2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资金情况（万元）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val="en-US" w:eastAsia="zh-CN"/>
              </w:rPr>
              <w:t>1600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  <w:jc w:val="center"/>
        </w:trPr>
        <w:tc>
          <w:tcPr>
            <w:tcW w:w="2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其中：中央补助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80" w:firstLineChars="10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（不含深圳）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val="en-US" w:eastAsia="zh-CN"/>
              </w:rPr>
              <w:t>1600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年度总体目标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学习推广三明医改经验，深化以公益性为导向的公立医院改革，推动公立医院高质量发展，为人民提供全方位全周期健康服务，提升人民群众健康获得感。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eastAsia="zh-CN"/>
              </w:rPr>
              <w:t>计算公式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年度指标值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成本指标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经济成本指标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公立医院资产负债率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公立医院负债总额/公立医院资产总额×100%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55"/>
              </w:tabs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较上年降低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实现收支平衡的公立医院数占公立医院总数的比例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总收入－总支出≥0即为实现收支平衡，实现收支平衡的公立医院数/公立医院总数×100%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较上年提高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公立医院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医疗服务收入（不含药品、耗材、检查、化验收入）占医疗收入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比例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（医疗收入－药品收入－卫生材料收入－检查收入－化验收入）/医疗收入×100%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较上年提高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按病种付费的住院参保人员占总住院参保人员的比例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按病种付费的住院参保人员/总住院参保人员×100%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较上年提高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二级以上公立医院安检覆盖率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二级以上公立医院安检覆盖量/二级以上公立医院总数×100%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≥75％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二级以上公立医院安防系统建设达标率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二级以上公立医院安防系统建设达标量/二级以上公立医院安防系统建设总量×100%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≥85％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三级公立医院平均住院日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三级公立医院出院者占用总床日数/出院人数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较上年降低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社会效益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基层医疗卫生机构诊疗量占总诊疗量的比例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基层医疗卫生机构诊疗量/医疗卫生机构总诊疗量×100%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较上年提高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三级公立医院门诊人次数与出院人次数比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三级公立医院门诊人次数/同期出院人次数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较上年降低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服务对象收益程度指标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公立医院次均门诊费用增幅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（本年门诊次均费用-上年门诊次均费用）/上年门诊次均费用×100%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较上年降低</w:t>
            </w:r>
          </w:p>
        </w:tc>
      </w:tr>
      <w:tr>
        <w:tblPrEx>
          <w:tblW w:w="9792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公立医院人均住院费用增幅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（本年出院者平均医药费用-上年出院者平均医药费用）/上年出院者平均医药费用×100%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eastAsia="zh-CN" w:bidi="ar"/>
              </w:rPr>
              <w:t>较上年降低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</w:pPr>
    </w:p>
    <w:sectPr>
      <w:footerReference w:type="default" r:id="rId5"/>
      <w:pgSz w:w="11906" w:h="16838"/>
      <w:pgMar w:top="1387" w:right="1587" w:bottom="1587" w:left="1587" w:header="851" w:footer="1134" w:gutter="0"/>
      <w:pgNumType w:fmt="decimal"/>
      <w:cols w:num="1" w:space="0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利民">
    <w15:presenceInfo w15:providerId="None" w15:userId="王利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05D0F"/>
    <w:rsid w:val="AF9993EA"/>
    <w:rsid w:val="05105D0F"/>
    <w:rsid w:val="1AE31FAA"/>
    <w:rsid w:val="3D7ED94E"/>
    <w:rsid w:val="787FAD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unhideWhenUsed/>
    <w:qFormat/>
    <w:pPr>
      <w:spacing w:after="140" w:line="276" w:lineRule="auto"/>
    </w:pPr>
    <w:rPr>
      <w:rFonts w:ascii="Times New Roman" w:hAnsi="Times New Roman"/>
    </w:r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  <w:lang w:bidi="ar-SA"/>
    </w:rPr>
  </w:style>
  <w:style w:type="paragraph" w:styleId="NormalIndent">
    <w:name w:val="Normal Indent"/>
    <w:basedOn w:val="Normal"/>
    <w:unhideWhenUsed/>
    <w:qFormat/>
    <w:pPr>
      <w:ind w:firstLine="420" w:firstLineChars="200"/>
    </w:p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nhideWhenUsed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王利民</cp:lastModifiedBy>
  <cp:revision>1</cp:revision>
  <dcterms:created xsi:type="dcterms:W3CDTF">2025-03-21T06:52:00Z</dcterms:created>
  <dcterms:modified xsi:type="dcterms:W3CDTF">2025-08-22T19:03:23Z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48CBD0232D4B53CE7B4EA868ACEDFE41</vt:lpwstr>
  </property>
  <property fmtid="{D5CDD505-2E9C-101B-9397-08002B2CF9AE}" pid="3" name="KSOProductBuildVer">
    <vt:lpwstr>2052-11.8.2.11961</vt:lpwstr>
  </property>
  <property fmtid="{D5CDD505-2E9C-101B-9397-08002B2CF9AE}" pid="4" name="KSOTemplateDocerSaveRecord">
    <vt:lpwstr>eyJoZGlkIjoiZmE1YTc4ZGI0ZjJmYWM5M2I2MjEwNTNiYzVhMWM3M2EiLCJ1c2VySWQiOiIyODkzMTM2ODIifQ==</vt:lpwstr>
  </property>
</Properties>
</file>