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spacing w:line="64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江门市市场监督管理局2025年食品安全专题系列宣传活动项目合同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00" w:lineRule="exact"/>
        <w:rPr>
          <w:rFonts w:ascii="仿宋" w:hAnsi="仿宋" w:eastAsia="仿宋" w:cs="仿宋"/>
          <w:b/>
          <w:color w:val="000000"/>
          <w:sz w:val="28"/>
          <w:szCs w:val="28"/>
          <w:highlight w:val="non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rPr>
        <w:t>江门市市场监督管理局</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 江门市蓬江区东华二路7号</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50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50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500" w:lineRule="exact"/>
        <w:rPr>
          <w:rFonts w:ascii="仿宋" w:hAnsi="仿宋" w:eastAsia="仿宋" w:cs="仿宋"/>
          <w:color w:val="666666"/>
          <w:sz w:val="28"/>
          <w:szCs w:val="28"/>
          <w:highlight w:val="none"/>
          <w:shd w:val="clear" w:color="auto" w:fill="FFFFFF"/>
        </w:rPr>
      </w:pPr>
    </w:p>
    <w:p>
      <w:pPr>
        <w:widowControl/>
        <w:spacing w:line="50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甲、乙双方根据“江门市市场监督管理局2025年食品安全专题系列宣传活动项目采购公告”采购公告（项目编号：</w:t>
      </w:r>
      <w:r>
        <w:rPr>
          <w:rFonts w:hint="eastAsia" w:ascii="仿宋" w:hAnsi="仿宋" w:eastAsia="仿宋" w:cs="仿宋"/>
          <w:sz w:val="28"/>
          <w:szCs w:val="28"/>
          <w:highlight w:val="none"/>
          <w:lang w:val="en-US" w:eastAsia="zh-CN"/>
        </w:rPr>
        <w:t>2025037</w:t>
      </w:r>
      <w:r>
        <w:rPr>
          <w:rFonts w:hint="eastAsia" w:ascii="仿宋" w:hAnsi="仿宋" w:eastAsia="仿宋" w:cs="仿宋"/>
          <w:sz w:val="28"/>
          <w:szCs w:val="28"/>
          <w:highlight w:val="none"/>
        </w:rPr>
        <w:t>）（以下简称项目）的采购公告、项目采购结果公告的要求，依据《中华人民共和国民法典》《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highlight w:val="none"/>
        </w:rPr>
        <w:t xml:space="preserve">： </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甲方委托乙方就江门市市场监督管理局2025年食品安全专题系列宣传活动项目提供以下服务。</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（一）服务内容：</w:t>
      </w:r>
    </w:p>
    <w:p>
      <w:pPr>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1.开展食品安全进校园活动1场。</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（1）时间：2025年9-11月；</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（2）地点：江门市某小学礼堂，具体由采购人确定；</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形式和要求：邀请专家围绕食品安全、厉行节约等主题授课（时长1-2学时），配合活动开展“食品安全”进校园新闻作品征集并将作品刊登在市级主流报刊（规模大小为1个整版）1期，并在市级新媒体平台刊发有关内容，录制专家授课视频、活动后制作1条时长不少于30秒、分辨率为1920×1080的新闻视频,并在市级主流视频号上刊播。</w:t>
      </w:r>
    </w:p>
    <w:p>
      <w:pPr>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（4）食品安全未被纳入社会事务进校园白名单事项，成交商须通过自有或合作教育品牌并可进校园开展有关宣传教育活动。</w:t>
      </w:r>
    </w:p>
    <w:p>
      <w:pPr>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2.开设食品安全科普知识专栏2期。</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（1）时间：2025年9-11月；</w:t>
      </w:r>
    </w:p>
    <w:p>
      <w:pPr>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（2）载体及要求：在有影响力的市级主流报刊刊登，每期规模大小为1个整版，并在相应新媒体平台刊发有关内容，扩大传播效果。</w:t>
      </w:r>
    </w:p>
    <w:p>
      <w:pPr>
        <w:spacing w:line="50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3.开展食品安全科普大讲堂活动1场。</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（1）时间：2025年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月；</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（2）地点：专业多功能演播厅或演播场地；</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形式和要求：由“线下活动”＋“线上直播”同步进行。线下活动，聘请专家以讲座形式为开展食品安全知识科普活动，印制宣传单张、折页物料一批，用于现场派发；活动时间约2小时。活动同时在市级主流媒体进行网络直播。</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配合宣传：在活动前提前推送直播预告1条；活动后制作1条时长不少于30秒、分辨率为1920×1080的新闻视频，在市级以上官方媒体公众号或视频号等网络平台推送，并在在市级主流媒体要闻版刊登推送新闻稿1条（约800字）。</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（二）服务要求：</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1.相关宣传报道内容对外发布前，乙方均应提交甲方审阅，经甲方审核通过后方可发布，甲方对相关内容的审定不成为乙方免责的事由，乙方仍对相关文稿的校对、质量负责。</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2.上述所有项目完成后15个工作日内，乙方应按甲方要求提交项目相关文件、图文和影像资料等成果性资料给甲方验收。</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1"/>
        </w:numPr>
        <w:spacing w:line="50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乙方向甲方提供服务的合同期限为</w:t>
      </w:r>
      <w:r>
        <w:rPr>
          <w:rFonts w:hint="eastAsia" w:ascii="仿宋" w:hAnsi="仿宋" w:eastAsia="仿宋" w:cs="仿宋"/>
          <w:color w:val="000000"/>
          <w:sz w:val="28"/>
          <w:szCs w:val="28"/>
          <w:highlight w:val="none"/>
          <w:u w:val="single"/>
        </w:rPr>
        <w:t>自本合同签订生效之日起算至2025年12月31日。</w:t>
      </w:r>
    </w:p>
    <w:p>
      <w:pPr>
        <w:numPr>
          <w:ilvl w:val="0"/>
          <w:numId w:val="1"/>
        </w:numPr>
        <w:spacing w:line="500" w:lineRule="exact"/>
        <w:rPr>
          <w:rFonts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务总费用（即项目总费用）为</w:t>
      </w:r>
      <w:r>
        <w:rPr>
          <w:rFonts w:hint="eastAsia" w:ascii="仿宋" w:hAnsi="仿宋" w:eastAsia="仿宋" w:cs="仿宋"/>
          <w:bCs/>
          <w:sz w:val="28"/>
          <w:szCs w:val="28"/>
          <w:highlight w:val="none"/>
          <w:u w:val="single"/>
        </w:rPr>
        <w:t>人民币XX万元整（¥XX0,000.00元）</w:t>
      </w:r>
      <w:r>
        <w:rPr>
          <w:rFonts w:hint="eastAsia" w:ascii="仿宋" w:hAnsi="仿宋" w:eastAsia="仿宋" w:cs="仿宋"/>
          <w:bCs/>
          <w:color w:val="666666"/>
          <w:sz w:val="28"/>
          <w:szCs w:val="28"/>
          <w:highlight w:val="none"/>
          <w:shd w:val="clear" w:color="auto" w:fill="FFFFFF"/>
        </w:rPr>
        <w:t>。</w:t>
      </w:r>
      <w:r>
        <w:rPr>
          <w:rFonts w:hint="eastAsia" w:ascii="仿宋" w:hAnsi="仿宋" w:eastAsia="仿宋" w:cs="仿宋"/>
          <w:bCs/>
          <w:color w:val="000000" w:themeColor="text1"/>
          <w:sz w:val="28"/>
          <w:szCs w:val="28"/>
          <w:highlight w:val="none"/>
          <w:shd w:val="clear" w:color="auto" w:fill="FFFFFF"/>
          <w14:textFill>
            <w14:solidFill>
              <w14:schemeClr w14:val="tx1"/>
            </w14:solidFill>
          </w14:textFill>
        </w:rPr>
        <w:t>项目总费用为含税价，且已包含甲方应付所有费用。</w:t>
      </w:r>
    </w:p>
    <w:p>
      <w:pPr>
        <w:numPr>
          <w:ilvl w:val="0"/>
          <w:numId w:val="1"/>
        </w:numPr>
        <w:spacing w:line="50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双方签署合同后，甲方分两期支付相应的款项给乙方：</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1.第一期：甲、乙双方签订本合同后，甲方收到乙方开具的相对应金额发票之日起60个工作日内，向乙方支付项目总费用的50%，即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¥XXXX.00元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2.第二期：待项目经甲方验收合格后，甲方再次凭收到乙方开具等额有效的发票之日起60个工作日内支付剩余项目费用给乙方，即</w:t>
      </w:r>
      <w:r>
        <w:rPr>
          <w:rFonts w:hint="eastAsia" w:ascii="仿宋" w:hAnsi="仿宋" w:eastAsia="仿宋" w:cs="仿宋"/>
          <w:sz w:val="28"/>
          <w:szCs w:val="28"/>
          <w:highlight w:val="none"/>
          <w:u w:val="single"/>
        </w:rPr>
        <w:t>人民币XX万元整（</w:t>
      </w:r>
      <w:r>
        <w:rPr>
          <w:rFonts w:hint="eastAsia" w:ascii="仿宋" w:hAnsi="仿宋" w:eastAsia="仿宋" w:cs="仿宋"/>
          <w:bCs/>
          <w:sz w:val="28"/>
          <w:szCs w:val="28"/>
          <w:highlight w:val="none"/>
          <w:u w:val="single"/>
        </w:rPr>
        <w:t>¥XX0,000.00元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500" w:lineRule="exact"/>
        <w:ind w:firstLine="560" w:firstLineChars="200"/>
        <w:rPr>
          <w:rFonts w:ascii="仿宋" w:hAnsi="仿宋" w:eastAsia="仿宋" w:cs="仿宋"/>
          <w:b/>
          <w:bCs/>
          <w:sz w:val="28"/>
          <w:szCs w:val="28"/>
          <w:highlight w:val="none"/>
        </w:rPr>
      </w:pPr>
      <w:r>
        <w:rPr>
          <w:rFonts w:ascii="仿宋" w:hAnsi="仿宋" w:eastAsia="仿宋" w:cs="仿宋"/>
          <w:sz w:val="28"/>
          <w:szCs w:val="28"/>
          <w:highlight w:val="none"/>
        </w:rPr>
        <w:t>3.</w:t>
      </w:r>
      <w:r>
        <w:rPr>
          <w:rFonts w:hint="eastAsia" w:ascii="仿宋" w:hAnsi="仿宋" w:eastAsia="仿宋" w:cs="仿宋"/>
          <w:b/>
          <w:bCs/>
          <w:sz w:val="28"/>
          <w:szCs w:val="28"/>
          <w:highlight w:val="none"/>
        </w:rPr>
        <w:t>乙方确认：</w:t>
      </w:r>
      <w:r>
        <w:rPr>
          <w:rFonts w:ascii="仿宋" w:hAnsi="仿宋" w:eastAsia="仿宋" w:cs="仿宋"/>
          <w:b/>
          <w:bCs/>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b/>
          <w:bCs/>
          <w:sz w:val="28"/>
          <w:szCs w:val="28"/>
          <w:highlight w:val="none"/>
        </w:rPr>
        <w:t>不视为甲方违约，乙方不能据此追究甲方逾期付款的违约责任。</w:t>
      </w:r>
    </w:p>
    <w:p>
      <w:pPr>
        <w:pStyle w:val="2"/>
        <w:spacing w:line="50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4.甲方支付以乙方无违约为前提，若乙方违约，甲方有权在应付款中做相应扣除。</w:t>
      </w:r>
    </w:p>
    <w:p>
      <w:pPr>
        <w:numPr>
          <w:ilvl w:val="0"/>
          <w:numId w:val="1"/>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50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50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统一信用代码：11440700MB2C90725T</w:t>
      </w:r>
    </w:p>
    <w:p>
      <w:pPr>
        <w:spacing w:line="500" w:lineRule="exact"/>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2"/>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15 </w:t>
      </w:r>
      <w:r>
        <w:rPr>
          <w:rFonts w:hint="eastAsia" w:ascii="仿宋" w:hAnsi="仿宋" w:eastAsia="仿宋" w:cs="仿宋"/>
          <w:sz w:val="28"/>
          <w:szCs w:val="28"/>
          <w:highlight w:val="none"/>
        </w:rPr>
        <w:t>个工作日内，乙方应按采购公告、本合同约定及甲方要求提交项目相关的文件、资料等成果性资料给甲方进行验收，乙方提交的影像资料须包含未经剪辑的原始素材（授课全程录像、活动现场多机位素材），且视频格式须满足甲方档案存储标准。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乙方未提供原始素材视为验收不合格。</w:t>
      </w:r>
    </w:p>
    <w:p>
      <w:pPr>
        <w:numPr>
          <w:ilvl w:val="0"/>
          <w:numId w:val="2"/>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验收标准：由甲方依据国家、省、市制定的法律法规政策、</w:t>
      </w:r>
      <w:r>
        <w:rPr>
          <w:rFonts w:hint="eastAsia" w:ascii="仿宋" w:hAnsi="仿宋" w:eastAsia="仿宋" w:cs="仿宋"/>
          <w:bCs/>
          <w:sz w:val="28"/>
          <w:szCs w:val="28"/>
          <w:highlight w:val="none"/>
        </w:rPr>
        <w:t>行业规范或标准以及招标公告、本合同约定的技术、服务标准进行验收。</w:t>
      </w:r>
    </w:p>
    <w:p>
      <w:pPr>
        <w:numPr>
          <w:ilvl w:val="0"/>
          <w:numId w:val="2"/>
        </w:num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的，乙方应在甲方指定期限内采取弥补措施并再次提交给甲方验收；验收合格后由甲方和乙方共同签字确认并作为结算及甲方支付第二期款项的依据。</w:t>
      </w:r>
    </w:p>
    <w:p>
      <w:pPr>
        <w:numPr>
          <w:ilvl w:val="0"/>
          <w:numId w:val="2"/>
        </w:numPr>
        <w:spacing w:line="500" w:lineRule="exact"/>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bCs/>
          <w:sz w:val="28"/>
          <w:szCs w:val="28"/>
          <w:highlight w:val="none"/>
        </w:rPr>
        <w:t>。</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3"/>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3"/>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项目实施期间，甲方有权向乙方提出建议或具体要求，并有权派员参与乙方执行活动的全过程（包括但不限于方案策划、现场执行、内容制作）；</w:t>
      </w:r>
    </w:p>
    <w:p>
      <w:pPr>
        <w:numPr>
          <w:ilvl w:val="0"/>
          <w:numId w:val="3"/>
        </w:numPr>
        <w:spacing w:line="50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3"/>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3"/>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3"/>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4"/>
        </w:num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highlight w:val="none"/>
        </w:rPr>
        <w:t>。</w:t>
      </w:r>
    </w:p>
    <w:p>
      <w:pPr>
        <w:numPr>
          <w:ilvl w:val="0"/>
          <w:numId w:val="4"/>
        </w:num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项目在本合同履行过程中，非因乙方原因有可能致使合同履行失败或者部分失败的，乙方应在知晓该等事项之日起1个工作日内通知甲方，同时采取措施减少损失。</w:t>
      </w:r>
    </w:p>
    <w:p>
      <w:pPr>
        <w:numPr>
          <w:ilvl w:val="0"/>
          <w:numId w:val="4"/>
        </w:numPr>
        <w:adjustRightInd w:val="0"/>
        <w:snapToGrid w:val="0"/>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highlight w:val="none"/>
        </w:rPr>
        <w:t>。</w:t>
      </w:r>
    </w:p>
    <w:p>
      <w:pPr>
        <w:numPr>
          <w:ilvl w:val="0"/>
          <w:numId w:val="4"/>
        </w:numPr>
        <w:adjustRightInd w:val="0"/>
        <w:snapToGrid w:val="0"/>
        <w:spacing w:line="500" w:lineRule="exact"/>
        <w:ind w:firstLine="560" w:firstLineChars="200"/>
        <w:rPr>
          <w:rFonts w:ascii="仿宋" w:hAnsi="仿宋" w:eastAsia="仿宋" w:cs="仿宋"/>
          <w:b w:val="0"/>
          <w:bCs/>
          <w:sz w:val="28"/>
          <w:szCs w:val="28"/>
          <w:highlight w:val="none"/>
        </w:rPr>
      </w:pPr>
      <w:r>
        <w:rPr>
          <w:rFonts w:hint="eastAsia" w:ascii="仿宋" w:hAnsi="仿宋" w:eastAsia="仿宋" w:cs="仿宋"/>
          <w:sz w:val="28"/>
          <w:szCs w:val="28"/>
          <w:highlight w:val="none"/>
          <w:lang w:bidi="ar"/>
        </w:rPr>
        <w:t>乙方应当在开展食品安全宣传活动服务前，提供相应的方案、资料给甲方审核无误后，在甲方指定的期限内开展；乙方应当保障相关宣传活动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t>
      </w:r>
    </w:p>
    <w:p>
      <w:pPr>
        <w:numPr>
          <w:ilvl w:val="0"/>
          <w:numId w:val="4"/>
        </w:numPr>
        <w:adjustRightInd w:val="0"/>
        <w:snapToGrid w:val="0"/>
        <w:spacing w:line="500" w:lineRule="exact"/>
        <w:ind w:firstLine="560" w:firstLineChars="200"/>
        <w:rPr>
          <w:rFonts w:ascii="仿宋" w:hAnsi="仿宋" w:eastAsia="仿宋" w:cs="仿宋"/>
          <w:b w:val="0"/>
          <w:bCs/>
          <w:sz w:val="28"/>
          <w:szCs w:val="28"/>
          <w:highlight w:val="none"/>
        </w:rPr>
      </w:pPr>
      <w:r>
        <w:rPr>
          <w:rFonts w:hint="eastAsia" w:ascii="仿宋" w:hAnsi="仿宋" w:eastAsia="仿宋" w:cs="仿宋"/>
          <w:bCs/>
          <w:sz w:val="28"/>
          <w:szCs w:val="28"/>
          <w:highlight w:val="none"/>
        </w:rPr>
        <w:t>乙方负责整个项目期间的安全保障义务。尤其校园活动期间，必须针对校园活动制定防疫、踩踏、消防等应急预案，且活动当日需配备专门的安全保障负责人员。因活动期间相关人员的声明及财产遭受损失的，由乙方承担赔偿责任。</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spacing w:line="500" w:lineRule="exact"/>
        <w:ind w:firstLine="560" w:firstLineChars="200"/>
        <w:outlineLvl w:val="0"/>
        <w:rPr>
          <w:rFonts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hint="eastAsia" w:ascii="仿宋" w:hAnsi="仿宋" w:eastAsia="仿宋" w:cs="仿宋"/>
          <w:sz w:val="28"/>
          <w:szCs w:val="28"/>
          <w:highlight w:val="none"/>
          <w:lang w:bidi="ar"/>
        </w:rPr>
        <w:t>不限于律师费、诉讼费、赔偿款、交通费、调查费等</w:t>
      </w:r>
      <w:r>
        <w:rPr>
          <w:rFonts w:hint="eastAsia" w:ascii="仿宋" w:hAnsi="仿宋" w:eastAsia="仿宋" w:cs="仿宋"/>
          <w:sz w:val="28"/>
          <w:szCs w:val="28"/>
          <w:highlight w:val="none"/>
        </w:rPr>
        <w:t>。前述信息资料</w:t>
      </w:r>
      <w:r>
        <w:rPr>
          <w:rFonts w:hint="eastAsia" w:ascii="仿宋" w:hAnsi="仿宋" w:eastAsia="仿宋" w:cs="仿宋"/>
          <w:sz w:val="28"/>
          <w:szCs w:val="28"/>
          <w:highlight w:val="none"/>
          <w:lang w:val="zh-CN"/>
        </w:rPr>
        <w:t>均属于永久保密期限范围，均对乙方有约束力，不因合同的变更、解除、终止而终止</w:t>
      </w:r>
      <w:r>
        <w:rPr>
          <w:rFonts w:hint="eastAsia" w:ascii="仿宋" w:hAnsi="仿宋" w:eastAsia="仿宋" w:cs="仿宋"/>
          <w:sz w:val="28"/>
          <w:szCs w:val="28"/>
          <w:highlight w:val="none"/>
        </w:rPr>
        <w:t>。</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第七条  知识产权</w:t>
      </w:r>
    </w:p>
    <w:p>
      <w:pPr>
        <w:spacing w:line="500" w:lineRule="exact"/>
        <w:ind w:firstLine="42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一）乙方应保证本项目的技术、服务、所有创作素材（含授课PPT、宣传文案、视频脚本、图片、音乐等）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pStyle w:val="2"/>
        <w:spacing w:line="500" w:lineRule="exact"/>
        <w:ind w:firstLine="560" w:firstLineChars="0"/>
        <w:rPr>
          <w:rFonts w:ascii="仿宋" w:hAnsi="仿宋" w:eastAsia="仿宋" w:cs="仿宋"/>
          <w:sz w:val="28"/>
          <w:szCs w:val="28"/>
          <w:highlight w:val="none"/>
        </w:rPr>
      </w:pPr>
      <w:r>
        <w:rPr>
          <w:rFonts w:hint="eastAsia" w:ascii="仿宋" w:hAnsi="仿宋" w:eastAsia="仿宋" w:cs="仿宋"/>
          <w:sz w:val="28"/>
          <w:szCs w:val="28"/>
          <w:highlight w:val="none"/>
          <w:lang w:bidi="ar"/>
        </w:rPr>
        <w:t>（二）除第三人依法享有知识产权的除外，乙方实施本项目所形成成果的知识产权归甲方所有，未经甲方事先书面许可乙方不得为本合同之外的任何目的、以任何形式自行使用或擅自许可任何第三方使用</w:t>
      </w:r>
      <w:r>
        <w:rPr>
          <w:rFonts w:hint="eastAsia" w:ascii="仿宋" w:hAnsi="仿宋" w:eastAsia="仿宋" w:cs="仿宋"/>
          <w:sz w:val="28"/>
          <w:szCs w:val="28"/>
          <w:highlight w:val="none"/>
        </w:rPr>
        <w:t>。</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第八条  不可抗力</w:t>
      </w:r>
    </w:p>
    <w:p>
      <w:pPr>
        <w:numPr>
          <w:ilvl w:val="0"/>
          <w:numId w:val="5"/>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一旦不可抗力已经停止，受影响的一方应及时通知另一方，且应恢复履行本合同项下的义务。</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第九条  违约责任</w:t>
      </w:r>
    </w:p>
    <w:p>
      <w:pPr>
        <w:numPr>
          <w:ilvl w:val="0"/>
          <w:numId w:val="6"/>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6"/>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pStyle w:val="2"/>
        <w:spacing w:line="500" w:lineRule="exact"/>
        <w:ind w:firstLine="560" w:firstLineChars="200"/>
        <w:rPr>
          <w:rFonts w:hint="eastAsia" w:ascii="仿宋" w:hAnsi="仿宋" w:eastAsia="仿宋" w:cs="仿宋"/>
          <w:sz w:val="28"/>
          <w:szCs w:val="28"/>
          <w:highlight w:val="none"/>
        </w:rPr>
      </w:pPr>
      <w:r>
        <w:rPr>
          <w:rFonts w:hint="eastAsia"/>
          <w:sz w:val="28"/>
          <w:szCs w:val="28"/>
          <w:highlight w:val="none"/>
        </w:rPr>
        <w:t>（4）因乙方发布内容（含文稿、视频、新媒体内容）引发公众质疑、法律纠纷或负面舆情的，乙方需在12小时内公开澄清并承担全部善后费用（包括但不限于律师费、公关费、赔偿金）。</w:t>
      </w:r>
    </w:p>
    <w:p>
      <w:pPr>
        <w:spacing w:line="500" w:lineRule="exact"/>
        <w:rPr>
          <w:rFonts w:ascii="仿宋" w:hAnsi="仿宋" w:eastAsia="仿宋" w:cs="仿宋"/>
          <w:sz w:val="28"/>
          <w:szCs w:val="28"/>
          <w:highlight w:val="none"/>
        </w:rPr>
      </w:pPr>
      <w:r>
        <w:rPr>
          <w:rFonts w:hint="eastAsia" w:ascii="仿宋" w:hAnsi="仿宋" w:eastAsia="仿宋" w:cs="仿宋"/>
          <w:b/>
          <w:bCs/>
          <w:sz w:val="28"/>
          <w:szCs w:val="28"/>
          <w:highlight w:val="none"/>
        </w:rPr>
        <w:t>第十条  双方确定，出现下列情形，致使本合同的履行成为不必要或不能的，可以解除本合同：</w:t>
      </w:r>
    </w:p>
    <w:p>
      <w:pPr>
        <w:numPr>
          <w:ilvl w:val="0"/>
          <w:numId w:val="7"/>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7"/>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因一方违约使合同不能继续履行或没有必要继续履行。</w:t>
      </w:r>
    </w:p>
    <w:p>
      <w:pPr>
        <w:numPr>
          <w:ilvl w:val="0"/>
          <w:numId w:val="7"/>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出现法律法规或国家政策规定等特定情形导致合同不能继续履行。</w:t>
      </w:r>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争议的解决办法</w:t>
      </w:r>
    </w:p>
    <w:p>
      <w:pPr>
        <w:numPr>
          <w:ilvl w:val="255"/>
          <w:numId w:val="0"/>
        </w:num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500" w:lineRule="exact"/>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第十二条 其他</w:t>
      </w:r>
    </w:p>
    <w:p>
      <w:pPr>
        <w:numPr>
          <w:ilvl w:val="0"/>
          <w:numId w:val="8"/>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8"/>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highlight w:val="none"/>
        </w:rPr>
        <w:t>。</w:t>
      </w:r>
    </w:p>
    <w:p>
      <w:pPr>
        <w:numPr>
          <w:ilvl w:val="0"/>
          <w:numId w:val="8"/>
        </w:num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本合同一式伍份，自甲、乙双方签字和盖章后生效，甲方执肆份、乙方执壹份，具有同等法律效力。</w:t>
      </w:r>
    </w:p>
    <w:p>
      <w:pPr>
        <w:pStyle w:val="10"/>
        <w:numPr>
          <w:ilvl w:val="0"/>
          <w:numId w:val="8"/>
        </w:numPr>
        <w:spacing w:line="500" w:lineRule="exact"/>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10"/>
        <w:numPr>
          <w:ilvl w:val="0"/>
          <w:numId w:val="9"/>
        </w:numPr>
        <w:spacing w:line="500" w:lineRule="exact"/>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江门市市场监督管理局2025年食品安全专题系列宣传活动项目采购公告；</w:t>
      </w:r>
    </w:p>
    <w:p>
      <w:pPr>
        <w:pStyle w:val="10"/>
        <w:numPr>
          <w:ilvl w:val="0"/>
          <w:numId w:val="9"/>
        </w:numPr>
        <w:spacing w:line="500" w:lineRule="exact"/>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江门市市场监督管理局相关项目采购结果公告；</w:t>
      </w:r>
    </w:p>
    <w:p>
      <w:pPr>
        <w:pStyle w:val="10"/>
        <w:numPr>
          <w:ilvl w:val="0"/>
          <w:numId w:val="9"/>
        </w:numPr>
        <w:spacing w:line="500" w:lineRule="exact"/>
        <w:ind w:firstLine="608"/>
        <w:rPr>
          <w:rFonts w:ascii="仿宋" w:hAnsi="仿宋" w:eastAsia="仿宋" w:cs="仿宋"/>
          <w:szCs w:val="28"/>
          <w:highlight w:val="none"/>
        </w:rPr>
      </w:pPr>
      <w:r>
        <w:rPr>
          <w:rFonts w:hint="eastAsia" w:ascii="仿宋" w:hAnsi="仿宋" w:eastAsia="仿宋" w:cs="仿宋"/>
          <w:szCs w:val="28"/>
          <w:highlight w:val="none"/>
        </w:rPr>
        <w:t>其他附件及补充协议等资料。</w:t>
      </w:r>
    </w:p>
    <w:p>
      <w:pPr>
        <w:spacing w:before="156" w:beforeLines="50"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500" w:lineRule="exact"/>
        <w:ind w:firstLine="560" w:firstLineChars="200"/>
        <w:rPr>
          <w:rFonts w:ascii="仿宋" w:hAnsi="仿宋" w:eastAsia="仿宋" w:cs="仿宋"/>
          <w:b/>
          <w:bCs/>
          <w:sz w:val="28"/>
          <w:szCs w:val="28"/>
          <w:highlight w:val="none"/>
        </w:rPr>
      </w:pPr>
    </w:p>
    <w:p>
      <w:pPr>
        <w:spacing w:line="500" w:lineRule="exact"/>
        <w:ind w:firstLine="560" w:firstLineChars="200"/>
        <w:rPr>
          <w:rFonts w:ascii="仿宋" w:hAnsi="仿宋" w:eastAsia="仿宋" w:cs="仿宋"/>
          <w:b/>
          <w:bCs/>
          <w:sz w:val="28"/>
          <w:szCs w:val="28"/>
          <w:highlight w:val="none"/>
        </w:rPr>
      </w:pP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50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50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pStyle w:val="2"/>
        <w:ind w:firstLine="600"/>
        <w:rPr>
          <w:highlight w:val="none"/>
        </w:rPr>
      </w:pPr>
    </w:p>
    <w:p>
      <w:pPr>
        <w:spacing w:line="50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50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highlight w:val="none"/>
        </w:rPr>
        <w:t>年    月    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9</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5195D"/>
    <w:rsid w:val="000B5C3E"/>
    <w:rsid w:val="000F477F"/>
    <w:rsid w:val="00201EA2"/>
    <w:rsid w:val="0026527D"/>
    <w:rsid w:val="003055F2"/>
    <w:rsid w:val="00420272"/>
    <w:rsid w:val="00585101"/>
    <w:rsid w:val="00616879"/>
    <w:rsid w:val="008E607B"/>
    <w:rsid w:val="00966675"/>
    <w:rsid w:val="00AE5953"/>
    <w:rsid w:val="00BD2941"/>
    <w:rsid w:val="00C136FD"/>
    <w:rsid w:val="00C16522"/>
    <w:rsid w:val="00C66733"/>
    <w:rsid w:val="00D14EBD"/>
    <w:rsid w:val="00DB4B1C"/>
    <w:rsid w:val="00E84D44"/>
    <w:rsid w:val="00F035DD"/>
    <w:rsid w:val="00F527F1"/>
    <w:rsid w:val="00F703D4"/>
    <w:rsid w:val="00FA6593"/>
    <w:rsid w:val="00FD1FE8"/>
    <w:rsid w:val="00FE2E0F"/>
    <w:rsid w:val="09D77ACF"/>
    <w:rsid w:val="09DE0A66"/>
    <w:rsid w:val="0BEA35C3"/>
    <w:rsid w:val="0DDF3CA5"/>
    <w:rsid w:val="0FB72321"/>
    <w:rsid w:val="10FC4243"/>
    <w:rsid w:val="171724B5"/>
    <w:rsid w:val="1A19383D"/>
    <w:rsid w:val="20075F93"/>
    <w:rsid w:val="24EE444C"/>
    <w:rsid w:val="28F2788A"/>
    <w:rsid w:val="293A0576"/>
    <w:rsid w:val="2D016C87"/>
    <w:rsid w:val="2EFB6301"/>
    <w:rsid w:val="2F170DB4"/>
    <w:rsid w:val="2FF335EF"/>
    <w:rsid w:val="391A5AE0"/>
    <w:rsid w:val="3B19643C"/>
    <w:rsid w:val="3BFEAB07"/>
    <w:rsid w:val="3F3FAB78"/>
    <w:rsid w:val="3FA76621"/>
    <w:rsid w:val="3FDEE9C6"/>
    <w:rsid w:val="404A6C17"/>
    <w:rsid w:val="43F43818"/>
    <w:rsid w:val="47C7B3FB"/>
    <w:rsid w:val="4B562BFB"/>
    <w:rsid w:val="4D261BEA"/>
    <w:rsid w:val="4DD70C4E"/>
    <w:rsid w:val="4FBF7F3A"/>
    <w:rsid w:val="5789094D"/>
    <w:rsid w:val="5AF92674"/>
    <w:rsid w:val="5BB2671C"/>
    <w:rsid w:val="5EAFDD43"/>
    <w:rsid w:val="5EE73C83"/>
    <w:rsid w:val="5EFBAECD"/>
    <w:rsid w:val="5FF61FF6"/>
    <w:rsid w:val="690D3BC4"/>
    <w:rsid w:val="693B3F28"/>
    <w:rsid w:val="697F7673"/>
    <w:rsid w:val="6B7E7578"/>
    <w:rsid w:val="6C7B1287"/>
    <w:rsid w:val="6F5F4F93"/>
    <w:rsid w:val="6FC24231"/>
    <w:rsid w:val="72AF67A9"/>
    <w:rsid w:val="76A81E4D"/>
    <w:rsid w:val="78FDA5AD"/>
    <w:rsid w:val="79276609"/>
    <w:rsid w:val="7EFEE140"/>
    <w:rsid w:val="7F6A6AA4"/>
    <w:rsid w:val="7F8FF963"/>
    <w:rsid w:val="7FFF68C7"/>
    <w:rsid w:val="A3568A8E"/>
    <w:rsid w:val="B6FF403A"/>
    <w:rsid w:val="B7F71E15"/>
    <w:rsid w:val="BB822777"/>
    <w:rsid w:val="BFFFC92D"/>
    <w:rsid w:val="CF6CE78E"/>
    <w:rsid w:val="CFDB5037"/>
    <w:rsid w:val="DBFFFC96"/>
    <w:rsid w:val="DF4234F0"/>
    <w:rsid w:val="E8FDE3DC"/>
    <w:rsid w:val="F0B3046A"/>
    <w:rsid w:val="F9FFEEBE"/>
    <w:rsid w:val="FAC638BE"/>
    <w:rsid w:val="FFBF186E"/>
    <w:rsid w:val="FFF4E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5"/>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6"/>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eastAsia="仿宋_GB2312"/>
      <w:kern w:val="2"/>
      <w:sz w:val="18"/>
      <w:szCs w:val="18"/>
    </w:rPr>
  </w:style>
  <w:style w:type="character" w:customStyle="1" w:styleId="15">
    <w:name w:val="批注文字 Char"/>
    <w:basedOn w:val="12"/>
    <w:link w:val="3"/>
    <w:qFormat/>
    <w:uiPriority w:val="0"/>
    <w:rPr>
      <w:rFonts w:eastAsia="仿宋_GB2312"/>
      <w:kern w:val="2"/>
      <w:sz w:val="30"/>
    </w:rPr>
  </w:style>
  <w:style w:type="character" w:customStyle="1" w:styleId="16">
    <w:name w:val="批注主题 Char"/>
    <w:basedOn w:val="15"/>
    <w:link w:val="9"/>
    <w:qFormat/>
    <w:uiPriority w:val="0"/>
    <w:rPr>
      <w:rFonts w:eastAsia="仿宋_GB2312"/>
      <w:b/>
      <w:bCs/>
      <w:kern w:val="2"/>
      <w:sz w:val="30"/>
    </w:rPr>
  </w:style>
  <w:style w:type="paragraph" w:customStyle="1" w:styleId="17">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757</Words>
  <Characters>4317</Characters>
  <Lines>35</Lines>
  <Paragraphs>10</Paragraphs>
  <TotalTime>0</TotalTime>
  <ScaleCrop>false</ScaleCrop>
  <LinksUpToDate>false</LinksUpToDate>
  <CharactersWithSpaces>5064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2021-06-03T02:58:00Z</dcterms:created>
  <dc:creator>Administrator</dc:creator>
  <cp:lastModifiedBy>greatwall</cp:lastModifiedBy>
  <cp:lastPrinted>2025-06-27T01:04:00Z</cp:lastPrinted>
  <dcterms:modified xsi:type="dcterms:W3CDTF">2025-08-20T16:57:16Z</dcterms:modified>
  <dc:title>2020年江门市工业产品生产许可证证后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1C5A4CBA1BF407CADA2B666809567F45</vt:lpwstr>
  </property>
</Properties>
</file>