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2025年江门市消费者质量评价</w:t>
      </w: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服务</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32"/>
          <w:szCs w:val="32"/>
          <w:u w:val="single"/>
        </w:rPr>
      </w:pPr>
      <w:r>
        <w:rPr>
          <w:rFonts w:hint="eastAsia" w:ascii="仿宋" w:hAnsi="仿宋" w:eastAsia="仿宋" w:cs="仿宋"/>
          <w:b/>
          <w:bCs/>
          <w:color w:val="000000"/>
          <w:sz w:val="32"/>
          <w:szCs w:val="32"/>
        </w:rPr>
        <w:t>甲方</w:t>
      </w:r>
      <w:r>
        <w:rPr>
          <w:rFonts w:hint="eastAsia" w:ascii="仿宋" w:hAnsi="仿宋" w:eastAsia="仿宋" w:cs="仿宋"/>
          <w:color w:val="000000"/>
          <w:sz w:val="32"/>
          <w:szCs w:val="32"/>
        </w:rPr>
        <w:t xml:space="preserve">： </w:t>
      </w:r>
      <w:r>
        <w:rPr>
          <w:rFonts w:hint="eastAsia" w:ascii="仿宋" w:hAnsi="仿宋" w:eastAsia="仿宋" w:cs="仿宋"/>
          <w:bCs/>
          <w:sz w:val="32"/>
          <w:szCs w:val="32"/>
          <w:u w:val="single"/>
        </w:rPr>
        <w:t>江门市市场监督管理局</w:t>
      </w:r>
    </w:p>
    <w:p>
      <w:pPr>
        <w:spacing w:line="480" w:lineRule="exact"/>
        <w:rPr>
          <w:rFonts w:ascii="仿宋" w:hAnsi="仿宋" w:eastAsia="仿宋" w:cs="仿宋"/>
          <w:color w:val="000000"/>
          <w:sz w:val="32"/>
          <w:szCs w:val="32"/>
          <w:u w:val="single"/>
        </w:rPr>
      </w:pPr>
      <w:r>
        <w:rPr>
          <w:rFonts w:hint="eastAsia" w:ascii="仿宋" w:hAnsi="仿宋" w:eastAsia="仿宋" w:cs="仿宋"/>
          <w:color w:val="000000"/>
          <w:sz w:val="32"/>
          <w:szCs w:val="32"/>
        </w:rPr>
        <w:t xml:space="preserve">地址： </w:t>
      </w:r>
      <w:r>
        <w:rPr>
          <w:rFonts w:hint="eastAsia" w:ascii="仿宋" w:hAnsi="仿宋" w:eastAsia="仿宋" w:cs="仿宋"/>
          <w:color w:val="000000"/>
          <w:sz w:val="32"/>
          <w:szCs w:val="32"/>
          <w:u w:val="single"/>
        </w:rPr>
        <w:t>江门市</w:t>
      </w:r>
      <w:r>
        <w:rPr>
          <w:rFonts w:hint="eastAsia" w:ascii="仿宋" w:hAnsi="仿宋" w:eastAsia="仿宋" w:cs="仿宋"/>
          <w:color w:val="000000"/>
          <w:sz w:val="32"/>
          <w:szCs w:val="32"/>
          <w:u w:val="single"/>
          <w:lang w:eastAsia="zh-CN"/>
        </w:rPr>
        <w:t>蓬江区</w:t>
      </w:r>
      <w:r>
        <w:rPr>
          <w:rFonts w:hint="eastAsia" w:ascii="仿宋" w:hAnsi="仿宋" w:eastAsia="仿宋" w:cs="仿宋"/>
          <w:color w:val="000000"/>
          <w:sz w:val="32"/>
          <w:szCs w:val="32"/>
          <w:u w:val="single"/>
        </w:rPr>
        <w:t>东华二路7号</w:t>
      </w:r>
    </w:p>
    <w:p>
      <w:pPr>
        <w:spacing w:line="480" w:lineRule="exact"/>
        <w:rPr>
          <w:rFonts w:ascii="仿宋" w:hAnsi="仿宋" w:eastAsia="仿宋" w:cs="仿宋"/>
          <w:color w:val="000000"/>
          <w:sz w:val="32"/>
          <w:szCs w:val="32"/>
        </w:rPr>
      </w:pPr>
      <w:r>
        <w:rPr>
          <w:rFonts w:hint="eastAsia" w:ascii="仿宋" w:hAnsi="仿宋" w:eastAsia="仿宋" w:cs="仿宋"/>
          <w:color w:val="000000"/>
          <w:sz w:val="32"/>
          <w:szCs w:val="32"/>
        </w:rPr>
        <w:t>联系人：杨俊</w:t>
      </w:r>
      <w:bookmarkStart w:id="0" w:name="_GoBack"/>
      <w:bookmarkEnd w:id="0"/>
    </w:p>
    <w:p>
      <w:pPr>
        <w:spacing w:line="48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电话： 0750-3168353 </w:t>
      </w:r>
    </w:p>
    <w:p>
      <w:pPr>
        <w:spacing w:line="480" w:lineRule="exact"/>
        <w:rPr>
          <w:rFonts w:ascii="仿宋" w:hAnsi="仿宋" w:eastAsia="仿宋" w:cs="仿宋"/>
          <w:b/>
          <w:sz w:val="32"/>
          <w:szCs w:val="32"/>
          <w:highlight w:val="none"/>
          <w:u w:val="single"/>
        </w:rPr>
      </w:pPr>
      <w:r>
        <w:rPr>
          <w:rFonts w:hint="eastAsia" w:ascii="仿宋" w:hAnsi="仿宋" w:eastAsia="仿宋" w:cs="仿宋"/>
          <w:b/>
          <w:bCs/>
          <w:color w:val="000000"/>
          <w:sz w:val="32"/>
          <w:szCs w:val="32"/>
          <w:highlight w:val="none"/>
        </w:rPr>
        <w:t>乙方</w:t>
      </w:r>
      <w:r>
        <w:rPr>
          <w:rFonts w:hint="eastAsia" w:ascii="仿宋" w:hAnsi="仿宋" w:eastAsia="仿宋" w:cs="仿宋"/>
          <w:color w:val="000000"/>
          <w:sz w:val="32"/>
          <w:szCs w:val="32"/>
          <w:highlight w:val="none"/>
        </w:rPr>
        <w:t xml:space="preserve">： </w:t>
      </w:r>
    </w:p>
    <w:p>
      <w:pPr>
        <w:spacing w:line="480" w:lineRule="exac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地址： </w:t>
      </w:r>
    </w:p>
    <w:p>
      <w:pPr>
        <w:spacing w:line="480" w:lineRule="exac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pPr>
        <w:spacing w:line="480" w:lineRule="exact"/>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电话： </w:t>
      </w:r>
    </w:p>
    <w:p>
      <w:pPr>
        <w:spacing w:line="480" w:lineRule="exact"/>
        <w:rPr>
          <w:rFonts w:ascii="仿宋" w:hAnsi="仿宋" w:eastAsia="仿宋" w:cs="仿宋"/>
          <w:color w:val="666666"/>
          <w:sz w:val="32"/>
          <w:szCs w:val="32"/>
          <w:highlight w:val="none"/>
          <w:shd w:val="clear" w:color="auto" w:fill="FFFFFF"/>
        </w:rPr>
      </w:pPr>
    </w:p>
    <w:p>
      <w:pPr>
        <w:widowControl/>
        <w:spacing w:line="480" w:lineRule="exact"/>
        <w:ind w:firstLine="707" w:firstLineChars="221"/>
        <w:rPr>
          <w:rFonts w:ascii="仿宋" w:hAnsi="仿宋" w:eastAsia="仿宋" w:cs="仿宋"/>
          <w:b/>
          <w:bCs/>
          <w:sz w:val="32"/>
          <w:szCs w:val="32"/>
          <w:highlight w:val="none"/>
        </w:rPr>
      </w:pPr>
      <w:r>
        <w:rPr>
          <w:rFonts w:hint="eastAsia" w:ascii="仿宋" w:hAnsi="仿宋" w:eastAsia="仿宋" w:cs="仿宋"/>
          <w:sz w:val="32"/>
          <w:szCs w:val="32"/>
          <w:highlight w:val="none"/>
        </w:rPr>
        <w:t>甲、乙双方根据“</w:t>
      </w:r>
      <w:r>
        <w:rPr>
          <w:rFonts w:hint="eastAsia" w:ascii="仿宋" w:hAnsi="仿宋" w:eastAsia="仿宋" w:cs="仿宋"/>
          <w:sz w:val="32"/>
          <w:szCs w:val="32"/>
          <w:highlight w:val="none"/>
          <w:lang w:eastAsia="zh-CN"/>
        </w:rPr>
        <w:t>2025年江门市消费者质量评价服务项目</w:t>
      </w:r>
      <w:r>
        <w:rPr>
          <w:rFonts w:hint="eastAsia" w:ascii="仿宋" w:hAnsi="仿宋" w:eastAsia="仿宋" w:cs="仿宋"/>
          <w:sz w:val="32"/>
          <w:szCs w:val="32"/>
          <w:highlight w:val="none"/>
        </w:rPr>
        <w:t>”（项目编号：</w:t>
      </w:r>
      <w:r>
        <w:rPr>
          <w:rFonts w:hint="eastAsia" w:ascii="仿宋" w:hAnsi="仿宋" w:eastAsia="仿宋" w:cs="仿宋"/>
          <w:sz w:val="32"/>
          <w:szCs w:val="32"/>
          <w:highlight w:val="none"/>
          <w:lang w:val="en-US" w:eastAsia="zh-CN"/>
        </w:rPr>
        <w:t>2025035</w:t>
      </w:r>
      <w:r>
        <w:rPr>
          <w:rFonts w:hint="eastAsia" w:ascii="仿宋" w:hAnsi="仿宋" w:eastAsia="仿宋" w:cs="仿宋"/>
          <w:sz w:val="32"/>
          <w:szCs w:val="32"/>
          <w:highlight w:val="none"/>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32"/>
          <w:szCs w:val="32"/>
          <w:highlight w:val="none"/>
        </w:rPr>
        <w:t xml:space="preserve">： </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 xml:space="preserve">第一条  项目内容 </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甲方委托乙方</w:t>
      </w:r>
      <w:r>
        <w:rPr>
          <w:rFonts w:hint="eastAsia" w:ascii="仿宋" w:hAnsi="仿宋" w:eastAsia="仿宋" w:cs="仿宋"/>
          <w:sz w:val="32"/>
          <w:szCs w:val="32"/>
          <w:highlight w:val="none"/>
          <w:lang w:eastAsia="zh-CN"/>
        </w:rPr>
        <w:t>开展2025年江门市消费者质量评价服务项目</w:t>
      </w:r>
      <w:r>
        <w:rPr>
          <w:rFonts w:hint="eastAsia" w:ascii="仿宋" w:hAnsi="仿宋" w:eastAsia="仿宋" w:cs="仿宋"/>
          <w:sz w:val="32"/>
          <w:szCs w:val="32"/>
          <w:highlight w:val="none"/>
        </w:rPr>
        <w:t>，</w:t>
      </w:r>
      <w:r>
        <w:rPr>
          <w:rFonts w:hint="eastAsia" w:ascii="仿宋" w:hAnsi="仿宋" w:eastAsia="仿宋" w:cs="Times New Roman"/>
          <w:sz w:val="32"/>
          <w:szCs w:val="32"/>
          <w:highlight w:val="none"/>
          <w:lang w:eastAsia="zh-CN"/>
        </w:rPr>
        <w:t>通过分析消费者在</w:t>
      </w:r>
      <w:r>
        <w:rPr>
          <w:rFonts w:hint="eastAsia" w:ascii="仿宋" w:hAnsi="仿宋" w:eastAsia="仿宋" w:cs="Times New Roman"/>
          <w:sz w:val="32"/>
          <w:szCs w:val="32"/>
          <w:highlight w:val="none"/>
        </w:rPr>
        <w:t>产品质量、工程质量、服务质量和质量获得感</w:t>
      </w:r>
      <w:r>
        <w:rPr>
          <w:rFonts w:hint="eastAsia" w:ascii="仿宋" w:hAnsi="仿宋" w:eastAsia="仿宋" w:cs="Times New Roman"/>
          <w:sz w:val="32"/>
          <w:szCs w:val="32"/>
          <w:highlight w:val="none"/>
          <w:lang w:eastAsia="zh-CN"/>
        </w:rPr>
        <w:t>等</w:t>
      </w:r>
      <w:r>
        <w:rPr>
          <w:rFonts w:hint="eastAsia" w:ascii="仿宋" w:hAnsi="仿宋" w:eastAsia="仿宋" w:cs="Times New Roman"/>
          <w:sz w:val="32"/>
          <w:szCs w:val="32"/>
          <w:highlight w:val="none"/>
        </w:rPr>
        <w:t>维度</w:t>
      </w:r>
      <w:r>
        <w:rPr>
          <w:rFonts w:hint="eastAsia" w:ascii="仿宋" w:hAnsi="仿宋" w:eastAsia="仿宋" w:cs="Times New Roman"/>
          <w:sz w:val="32"/>
          <w:szCs w:val="32"/>
          <w:highlight w:val="none"/>
          <w:lang w:eastAsia="zh-CN"/>
        </w:rPr>
        <w:t>的评价情况，科学、客观反映全市及</w:t>
      </w:r>
      <w:r>
        <w:rPr>
          <w:rFonts w:hint="eastAsia" w:ascii="仿宋" w:hAnsi="仿宋" w:eastAsia="仿宋" w:cs="Times New Roman"/>
          <w:sz w:val="32"/>
          <w:szCs w:val="32"/>
          <w:highlight w:val="none"/>
          <w:lang w:val="en-US" w:eastAsia="zh-CN"/>
        </w:rPr>
        <w:t>7个县（市、区）质量状况。</w:t>
      </w:r>
      <w:r>
        <w:rPr>
          <w:rFonts w:hint="eastAsia" w:ascii="仿宋" w:hAnsi="仿宋" w:eastAsia="仿宋" w:cs="仿宋"/>
          <w:sz w:val="32"/>
          <w:szCs w:val="32"/>
          <w:highlight w:val="none"/>
        </w:rPr>
        <w:t>具体服务内容及要求如下：</w:t>
      </w:r>
    </w:p>
    <w:p>
      <w:pPr>
        <w:pStyle w:val="17"/>
        <w:widowControl/>
        <w:spacing w:line="500" w:lineRule="exact"/>
        <w:ind w:firstLine="640" w:firstLineChars="200"/>
        <w:jc w:val="left"/>
        <w:rPr>
          <w:rFonts w:hint="eastAsia" w:ascii="仿宋" w:hAnsi="仿宋" w:eastAsia="仿宋" w:cs="Times New Roman"/>
          <w:sz w:val="32"/>
          <w:szCs w:val="32"/>
          <w:highlight w:val="none"/>
          <w:lang w:val="zh-CN" w:eastAsia="zh-CN"/>
        </w:rPr>
      </w:pPr>
      <w:r>
        <w:rPr>
          <w:rFonts w:hint="eastAsia" w:ascii="仿宋" w:hAnsi="仿宋" w:eastAsia="仿宋" w:cs="Times New Roman"/>
          <w:sz w:val="32"/>
          <w:szCs w:val="32"/>
          <w:highlight w:val="none"/>
        </w:rPr>
        <w:t>1.</w:t>
      </w:r>
      <w:r>
        <w:rPr>
          <w:rFonts w:hint="eastAsia" w:ascii="仿宋" w:hAnsi="仿宋" w:eastAsia="仿宋" w:cs="Times New Roman"/>
          <w:sz w:val="32"/>
          <w:szCs w:val="32"/>
          <w:highlight w:val="none"/>
          <w:lang w:eastAsia="zh-CN"/>
        </w:rPr>
        <w:t>调查指标：产品质量、工程质量、服务质量和质量获得感。</w:t>
      </w:r>
    </w:p>
    <w:p>
      <w:pPr>
        <w:pStyle w:val="17"/>
        <w:widowControl/>
        <w:spacing w:line="500" w:lineRule="exact"/>
        <w:ind w:firstLine="640" w:firstLineChars="200"/>
        <w:jc w:val="both"/>
        <w:rPr>
          <w:rFonts w:hint="eastAsia" w:ascii="仿宋" w:hAnsi="仿宋" w:eastAsia="仿宋" w:cs="Times New Roman"/>
          <w:sz w:val="32"/>
          <w:szCs w:val="32"/>
          <w:highlight w:val="none"/>
          <w:lang w:eastAsia="zh-CN"/>
        </w:rPr>
      </w:pPr>
      <w:r>
        <w:rPr>
          <w:rFonts w:hint="eastAsia" w:ascii="仿宋" w:hAnsi="仿宋" w:eastAsia="仿宋" w:cs="Times New Roman"/>
          <w:sz w:val="32"/>
          <w:szCs w:val="32"/>
          <w:highlight w:val="none"/>
        </w:rPr>
        <w:t>2.</w:t>
      </w:r>
      <w:r>
        <w:rPr>
          <w:rFonts w:hint="eastAsia" w:ascii="仿宋" w:hAnsi="仿宋" w:eastAsia="仿宋" w:cs="Times New Roman"/>
          <w:sz w:val="32"/>
          <w:szCs w:val="32"/>
          <w:highlight w:val="none"/>
          <w:lang w:eastAsia="zh-CN"/>
        </w:rPr>
        <w:t>调查范围。覆盖全市</w:t>
      </w:r>
      <w:r>
        <w:rPr>
          <w:rFonts w:hint="eastAsia" w:ascii="仿宋" w:hAnsi="仿宋" w:eastAsia="仿宋" w:cs="Times New Roman"/>
          <w:sz w:val="32"/>
          <w:szCs w:val="32"/>
          <w:highlight w:val="none"/>
          <w:lang w:val="en-US" w:eastAsia="zh-CN"/>
        </w:rPr>
        <w:t>7个县（市、区），具体包括蓬江区、江海区、新会区、台山市、开平市、鹤山市、恩平市</w:t>
      </w:r>
      <w:r>
        <w:rPr>
          <w:rFonts w:hint="eastAsia" w:ascii="仿宋" w:hAnsi="仿宋" w:eastAsia="仿宋" w:cs="Times New Roman"/>
          <w:sz w:val="32"/>
          <w:szCs w:val="32"/>
          <w:highlight w:val="none"/>
          <w:lang w:eastAsia="zh-CN"/>
        </w:rPr>
        <w:t>。</w:t>
      </w:r>
    </w:p>
    <w:p>
      <w:pPr>
        <w:pStyle w:val="17"/>
        <w:widowControl/>
        <w:spacing w:line="500" w:lineRule="exact"/>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3.调查对象。江门市7个县（市、区）年龄在18周岁及以上且在当地居住半年及以上的常住人口。</w:t>
      </w:r>
    </w:p>
    <w:p>
      <w:pPr>
        <w:pStyle w:val="17"/>
        <w:widowControl/>
        <w:spacing w:line="500" w:lineRule="exact"/>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4.样本量：计划全市完成不少于5040个有效样本。</w:t>
      </w:r>
    </w:p>
    <w:p>
      <w:pPr>
        <w:pStyle w:val="17"/>
        <w:widowControl/>
        <w:spacing w:line="500" w:lineRule="exact"/>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5.调查方式：以问卷调查（网络调查）的形式开展。</w:t>
      </w:r>
    </w:p>
    <w:p>
      <w:pPr>
        <w:pStyle w:val="17"/>
        <w:widowControl/>
        <w:spacing w:line="500" w:lineRule="exact"/>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6.成果体现：结合江门市实际情况，编制2025年江门市消费者质量评价服务方案。同时，根据调查问卷结果，科学、客观分析全市及7个县（市、区）质量工作情况，梳理存在问题，提出意见建议，形成</w:t>
      </w:r>
      <w:r>
        <w:rPr>
          <w:rFonts w:hint="eastAsia" w:ascii="仿宋" w:hAnsi="仿宋" w:eastAsia="仿宋" w:cs="Times New Roman"/>
          <w:sz w:val="32"/>
          <w:szCs w:val="32"/>
          <w:highlight w:val="none"/>
        </w:rPr>
        <w:t>2025年江门市消费者质量评价</w:t>
      </w:r>
      <w:r>
        <w:rPr>
          <w:rFonts w:hint="eastAsia" w:ascii="仿宋" w:hAnsi="仿宋" w:eastAsia="仿宋" w:cs="Times New Roman"/>
          <w:sz w:val="32"/>
          <w:szCs w:val="32"/>
          <w:highlight w:val="none"/>
          <w:lang w:eastAsia="zh-CN"/>
        </w:rPr>
        <w:t>报告，并根据甲方要求进行修改完善。</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第二条  合同期限、项目费用及支付方式</w:t>
      </w:r>
    </w:p>
    <w:p>
      <w:pPr>
        <w:numPr>
          <w:ilvl w:val="0"/>
          <w:numId w:val="1"/>
        </w:numPr>
        <w:spacing w:line="480" w:lineRule="exact"/>
        <w:rPr>
          <w:rFonts w:ascii="仿宋" w:hAnsi="仿宋" w:eastAsia="仿宋" w:cs="仿宋"/>
          <w:bCs/>
          <w:sz w:val="32"/>
          <w:szCs w:val="32"/>
          <w:highlight w:val="none"/>
        </w:rPr>
      </w:pPr>
      <w:r>
        <w:rPr>
          <w:rFonts w:hint="eastAsia" w:ascii="仿宋" w:hAnsi="仿宋" w:eastAsia="仿宋" w:cs="仿宋"/>
          <w:color w:val="000000"/>
          <w:sz w:val="32"/>
          <w:szCs w:val="32"/>
          <w:highlight w:val="none"/>
        </w:rPr>
        <w:t>乙方向甲方提供服务的合同期限为</w:t>
      </w:r>
      <w:r>
        <w:rPr>
          <w:rFonts w:hint="eastAsia" w:ascii="仿宋" w:hAnsi="仿宋" w:eastAsia="仿宋" w:cs="仿宋"/>
          <w:color w:val="000000"/>
          <w:sz w:val="32"/>
          <w:szCs w:val="32"/>
          <w:highlight w:val="none"/>
          <w:u w:val="single"/>
        </w:rPr>
        <w:t>自本合同</w:t>
      </w:r>
      <w:r>
        <w:rPr>
          <w:rFonts w:hint="eastAsia" w:ascii="仿宋" w:hAnsi="仿宋" w:eastAsia="仿宋" w:cs="仿宋"/>
          <w:color w:val="000000"/>
          <w:sz w:val="32"/>
          <w:szCs w:val="32"/>
          <w:highlight w:val="none"/>
          <w:u w:val="single"/>
          <w:lang w:eastAsia="zh-CN"/>
        </w:rPr>
        <w:t>签订</w:t>
      </w:r>
      <w:r>
        <w:rPr>
          <w:rFonts w:hint="eastAsia" w:ascii="仿宋" w:hAnsi="仿宋" w:eastAsia="仿宋" w:cs="仿宋"/>
          <w:color w:val="000000"/>
          <w:sz w:val="32"/>
          <w:szCs w:val="32"/>
          <w:highlight w:val="none"/>
          <w:u w:val="single"/>
        </w:rPr>
        <w:t>生效之日起</w:t>
      </w:r>
      <w:r>
        <w:rPr>
          <w:rFonts w:hint="eastAsia" w:ascii="仿宋" w:hAnsi="仿宋" w:eastAsia="仿宋" w:cs="仿宋"/>
          <w:color w:val="000000"/>
          <w:sz w:val="32"/>
          <w:szCs w:val="32"/>
          <w:highlight w:val="none"/>
          <w:u w:val="single"/>
          <w:lang w:eastAsia="zh-CN"/>
        </w:rPr>
        <w:t>至</w:t>
      </w:r>
      <w:r>
        <w:rPr>
          <w:rFonts w:hint="eastAsia" w:ascii="仿宋" w:hAnsi="仿宋" w:eastAsia="仿宋" w:cs="仿宋"/>
          <w:color w:val="000000"/>
          <w:sz w:val="32"/>
          <w:szCs w:val="32"/>
          <w:highlight w:val="none"/>
          <w:u w:val="single"/>
          <w:lang w:val="en-US" w:eastAsia="zh-CN"/>
        </w:rPr>
        <w:t>2025年12月31日</w:t>
      </w:r>
      <w:r>
        <w:rPr>
          <w:rFonts w:hint="eastAsia" w:ascii="仿宋" w:hAnsi="仿宋" w:eastAsia="仿宋" w:cs="仿宋"/>
          <w:color w:val="000000"/>
          <w:sz w:val="32"/>
          <w:szCs w:val="32"/>
          <w:highlight w:val="none"/>
          <w:u w:val="single"/>
        </w:rPr>
        <w:t>。</w:t>
      </w:r>
    </w:p>
    <w:p>
      <w:pPr>
        <w:numPr>
          <w:ilvl w:val="0"/>
          <w:numId w:val="1"/>
        </w:numPr>
        <w:spacing w:line="480" w:lineRule="exact"/>
        <w:rPr>
          <w:rFonts w:ascii="仿宋" w:hAnsi="仿宋" w:eastAsia="仿宋" w:cs="仿宋"/>
          <w:bCs/>
          <w:sz w:val="32"/>
          <w:szCs w:val="32"/>
          <w:highlight w:val="none"/>
        </w:rPr>
      </w:pPr>
      <w:r>
        <w:rPr>
          <w:rFonts w:hint="eastAsia" w:ascii="仿宋" w:hAnsi="仿宋" w:eastAsia="仿宋" w:cs="仿宋"/>
          <w:sz w:val="32"/>
          <w:szCs w:val="32"/>
          <w:highlight w:val="none"/>
        </w:rPr>
        <w:t>乙方向甲方提供服务可获得的项目技术服</w:t>
      </w:r>
      <w:r>
        <w:rPr>
          <w:rFonts w:hint="eastAsia" w:ascii="仿宋" w:hAnsi="仿宋" w:eastAsia="仿宋" w:cs="仿宋"/>
          <w:color w:val="000000"/>
          <w:sz w:val="32"/>
          <w:szCs w:val="32"/>
          <w:highlight w:val="none"/>
        </w:rPr>
        <w:t>务总费用（即项目总费用）为</w:t>
      </w:r>
      <w:r>
        <w:rPr>
          <w:rFonts w:hint="eastAsia" w:ascii="仿宋" w:hAnsi="仿宋" w:eastAsia="仿宋" w:cs="仿宋"/>
          <w:bCs/>
          <w:sz w:val="32"/>
          <w:szCs w:val="32"/>
          <w:highlight w:val="none"/>
          <w:u w:val="single"/>
        </w:rPr>
        <w:t>人民币</w:t>
      </w:r>
      <w:r>
        <w:rPr>
          <w:rFonts w:hint="eastAsia" w:ascii="仿宋" w:hAnsi="仿宋" w:eastAsia="仿宋" w:cs="仿宋"/>
          <w:bCs/>
          <w:sz w:val="32"/>
          <w:szCs w:val="32"/>
          <w:highlight w:val="none"/>
          <w:u w:val="single"/>
          <w:lang w:eastAsia="zh-CN"/>
        </w:rPr>
        <w:t>壹拾贰</w:t>
      </w:r>
      <w:r>
        <w:rPr>
          <w:rFonts w:hint="eastAsia" w:ascii="仿宋" w:hAnsi="仿宋" w:eastAsia="仿宋" w:cs="仿宋"/>
          <w:bCs/>
          <w:sz w:val="32"/>
          <w:szCs w:val="32"/>
          <w:highlight w:val="none"/>
          <w:u w:val="single"/>
        </w:rPr>
        <w:t>万</w:t>
      </w:r>
      <w:r>
        <w:rPr>
          <w:rFonts w:hint="eastAsia" w:ascii="仿宋" w:hAnsi="仿宋" w:eastAsia="仿宋" w:cs="仿宋"/>
          <w:bCs/>
          <w:sz w:val="32"/>
          <w:szCs w:val="32"/>
          <w:highlight w:val="none"/>
          <w:u w:val="single"/>
          <w:lang w:eastAsia="zh-CN"/>
        </w:rPr>
        <w:t>伍</w:t>
      </w:r>
      <w:r>
        <w:rPr>
          <w:rFonts w:hint="eastAsia" w:ascii="仿宋" w:hAnsi="仿宋" w:eastAsia="仿宋" w:cs="仿宋"/>
          <w:bCs/>
          <w:sz w:val="32"/>
          <w:szCs w:val="32"/>
          <w:highlight w:val="none"/>
          <w:u w:val="single"/>
        </w:rPr>
        <w:t>仟元整（¥</w:t>
      </w:r>
      <w:r>
        <w:rPr>
          <w:rFonts w:hint="eastAsia" w:ascii="仿宋" w:hAnsi="仿宋" w:eastAsia="仿宋" w:cs="仿宋"/>
          <w:bCs/>
          <w:sz w:val="32"/>
          <w:szCs w:val="32"/>
          <w:highlight w:val="none"/>
          <w:u w:val="single"/>
          <w:lang w:val="en-US" w:eastAsia="zh-CN"/>
        </w:rPr>
        <w:t>125</w:t>
      </w:r>
      <w:r>
        <w:rPr>
          <w:rFonts w:hint="eastAsia" w:ascii="仿宋" w:hAnsi="仿宋" w:eastAsia="仿宋" w:cs="仿宋"/>
          <w:bCs/>
          <w:sz w:val="32"/>
          <w:szCs w:val="32"/>
          <w:highlight w:val="none"/>
          <w:u w:val="single"/>
        </w:rPr>
        <w:t>,000.00元）</w:t>
      </w:r>
      <w:r>
        <w:rPr>
          <w:rFonts w:hint="eastAsia" w:ascii="仿宋" w:hAnsi="仿宋" w:eastAsia="仿宋" w:cs="仿宋"/>
          <w:bCs/>
          <w:color w:val="auto"/>
          <w:sz w:val="32"/>
          <w:szCs w:val="32"/>
          <w:highlight w:val="none"/>
          <w:shd w:val="clear" w:color="auto" w:fill="FFFFFF"/>
        </w:rPr>
        <w:t>。项目总费用为含税价，且已包含甲方应付所有费用。</w:t>
      </w:r>
    </w:p>
    <w:p>
      <w:pPr>
        <w:numPr>
          <w:ilvl w:val="0"/>
          <w:numId w:val="1"/>
        </w:numPr>
        <w:spacing w:line="480" w:lineRule="exact"/>
        <w:rPr>
          <w:rFonts w:ascii="仿宋" w:hAnsi="仿宋" w:eastAsia="仿宋" w:cs="仿宋"/>
          <w:sz w:val="32"/>
          <w:szCs w:val="32"/>
          <w:highlight w:val="none"/>
        </w:rPr>
      </w:pPr>
      <w:r>
        <w:rPr>
          <w:rFonts w:hint="eastAsia" w:ascii="仿宋" w:hAnsi="仿宋" w:eastAsia="仿宋" w:cs="仿宋"/>
          <w:color w:val="000000"/>
          <w:sz w:val="32"/>
          <w:szCs w:val="32"/>
          <w:highlight w:val="none"/>
        </w:rPr>
        <w:t>付款时间、方式</w:t>
      </w:r>
      <w:r>
        <w:rPr>
          <w:rFonts w:hint="eastAsia" w:ascii="仿宋" w:hAnsi="仿宋" w:eastAsia="仿宋" w:cs="仿宋"/>
          <w:sz w:val="32"/>
          <w:szCs w:val="32"/>
          <w:highlight w:val="none"/>
        </w:rPr>
        <w:t>。</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双方签署合同后，甲方分两期支付相应的款项给乙方：</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1.第一期：甲、乙双方签订本合同后，甲方收到乙方开具的相对应金额发票之日起60日内，向乙方支付项目总费用的50%，即</w:t>
      </w:r>
      <w:r>
        <w:rPr>
          <w:rFonts w:hint="eastAsia" w:ascii="仿宋" w:hAnsi="仿宋" w:eastAsia="仿宋" w:cs="仿宋"/>
          <w:sz w:val="32"/>
          <w:szCs w:val="32"/>
          <w:highlight w:val="none"/>
          <w:u w:val="single"/>
        </w:rPr>
        <w:t>人民币</w:t>
      </w:r>
      <w:r>
        <w:rPr>
          <w:rFonts w:hint="eastAsia" w:ascii="仿宋" w:hAnsi="仿宋" w:eastAsia="仿宋" w:cs="仿宋"/>
          <w:sz w:val="32"/>
          <w:szCs w:val="32"/>
          <w:highlight w:val="none"/>
          <w:u w:val="single"/>
          <w:lang w:eastAsia="zh-CN"/>
        </w:rPr>
        <w:t>陆</w:t>
      </w:r>
      <w:r>
        <w:rPr>
          <w:rFonts w:hint="eastAsia" w:ascii="仿宋" w:hAnsi="仿宋" w:eastAsia="仿宋" w:cs="仿宋"/>
          <w:sz w:val="32"/>
          <w:szCs w:val="32"/>
          <w:highlight w:val="none"/>
          <w:u w:val="single"/>
        </w:rPr>
        <w:t>万</w:t>
      </w:r>
      <w:r>
        <w:rPr>
          <w:rFonts w:hint="eastAsia" w:ascii="仿宋" w:hAnsi="仿宋" w:eastAsia="仿宋" w:cs="仿宋"/>
          <w:sz w:val="32"/>
          <w:szCs w:val="32"/>
          <w:highlight w:val="none"/>
          <w:u w:val="single"/>
          <w:lang w:eastAsia="zh-CN"/>
        </w:rPr>
        <w:t>贰</w:t>
      </w:r>
      <w:r>
        <w:rPr>
          <w:rFonts w:hint="eastAsia" w:ascii="仿宋" w:hAnsi="仿宋" w:eastAsia="仿宋" w:cs="仿宋"/>
          <w:sz w:val="32"/>
          <w:szCs w:val="32"/>
          <w:highlight w:val="none"/>
          <w:u w:val="single"/>
        </w:rPr>
        <w:t>仟</w:t>
      </w:r>
      <w:r>
        <w:rPr>
          <w:rFonts w:hint="eastAsia" w:ascii="仿宋" w:hAnsi="仿宋" w:eastAsia="仿宋" w:cs="仿宋"/>
          <w:sz w:val="32"/>
          <w:szCs w:val="32"/>
          <w:highlight w:val="none"/>
          <w:u w:val="single"/>
          <w:lang w:eastAsia="zh-CN"/>
        </w:rPr>
        <w:t>伍佰元整</w:t>
      </w:r>
      <w:r>
        <w:rPr>
          <w:rFonts w:hint="eastAsia" w:ascii="仿宋" w:hAnsi="仿宋" w:eastAsia="仿宋" w:cs="仿宋"/>
          <w:sz w:val="32"/>
          <w:szCs w:val="32"/>
          <w:highlight w:val="none"/>
          <w:u w:val="single"/>
        </w:rPr>
        <w:t>（</w:t>
      </w:r>
      <w:r>
        <w:rPr>
          <w:rFonts w:hint="eastAsia" w:ascii="仿宋" w:hAnsi="仿宋" w:eastAsia="仿宋" w:cs="仿宋"/>
          <w:bCs/>
          <w:sz w:val="32"/>
          <w:szCs w:val="32"/>
          <w:highlight w:val="none"/>
          <w:u w:val="single"/>
        </w:rPr>
        <w:t>¥</w:t>
      </w:r>
      <w:r>
        <w:rPr>
          <w:rFonts w:hint="eastAsia" w:ascii="仿宋" w:hAnsi="仿宋" w:eastAsia="仿宋" w:cs="仿宋"/>
          <w:bCs/>
          <w:sz w:val="32"/>
          <w:szCs w:val="32"/>
          <w:highlight w:val="none"/>
          <w:u w:val="single"/>
          <w:lang w:val="en-US" w:eastAsia="zh-CN"/>
        </w:rPr>
        <w:t>62500</w:t>
      </w:r>
      <w:r>
        <w:rPr>
          <w:rFonts w:hint="eastAsia" w:ascii="仿宋" w:hAnsi="仿宋" w:eastAsia="仿宋" w:cs="仿宋"/>
          <w:bCs/>
          <w:sz w:val="32"/>
          <w:szCs w:val="32"/>
          <w:highlight w:val="none"/>
          <w:u w:val="single"/>
        </w:rPr>
        <w:t>.00元</w:t>
      </w:r>
      <w:r>
        <w:rPr>
          <w:rFonts w:hint="eastAsia" w:ascii="仿宋" w:hAnsi="仿宋" w:eastAsia="仿宋" w:cs="仿宋"/>
          <w:sz w:val="32"/>
          <w:szCs w:val="32"/>
          <w:highlight w:val="none"/>
          <w:u w:val="single"/>
        </w:rPr>
        <w:t>）</w:t>
      </w:r>
      <w:r>
        <w:rPr>
          <w:rFonts w:hint="eastAsia" w:ascii="仿宋" w:hAnsi="仿宋" w:eastAsia="仿宋" w:cs="仿宋"/>
          <w:sz w:val="32"/>
          <w:szCs w:val="32"/>
          <w:highlight w:val="none"/>
        </w:rPr>
        <w:t>；</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2.第二期：待项目经甲方验收合格后，甲方再次凭收到乙方开具等额有效的发票之日起60日内支付剩余项目费用给乙方，即</w:t>
      </w:r>
      <w:r>
        <w:rPr>
          <w:rFonts w:hint="eastAsia" w:ascii="仿宋" w:hAnsi="仿宋" w:eastAsia="仿宋" w:cs="仿宋"/>
          <w:sz w:val="32"/>
          <w:szCs w:val="32"/>
          <w:highlight w:val="none"/>
          <w:u w:val="single"/>
        </w:rPr>
        <w:t>人民币</w:t>
      </w:r>
      <w:r>
        <w:rPr>
          <w:rFonts w:hint="eastAsia" w:ascii="仿宋" w:hAnsi="仿宋" w:eastAsia="仿宋" w:cs="仿宋"/>
          <w:sz w:val="32"/>
          <w:szCs w:val="32"/>
          <w:highlight w:val="none"/>
          <w:u w:val="single"/>
          <w:lang w:eastAsia="zh-CN"/>
        </w:rPr>
        <w:t>陆</w:t>
      </w:r>
      <w:r>
        <w:rPr>
          <w:rFonts w:hint="eastAsia" w:ascii="仿宋" w:hAnsi="仿宋" w:eastAsia="仿宋" w:cs="仿宋"/>
          <w:sz w:val="32"/>
          <w:szCs w:val="32"/>
          <w:highlight w:val="none"/>
          <w:u w:val="single"/>
        </w:rPr>
        <w:t>万</w:t>
      </w:r>
      <w:r>
        <w:rPr>
          <w:rFonts w:hint="eastAsia" w:ascii="仿宋" w:hAnsi="仿宋" w:eastAsia="仿宋" w:cs="仿宋"/>
          <w:sz w:val="32"/>
          <w:szCs w:val="32"/>
          <w:highlight w:val="none"/>
          <w:u w:val="single"/>
          <w:lang w:eastAsia="zh-CN"/>
        </w:rPr>
        <w:t>贰</w:t>
      </w:r>
      <w:r>
        <w:rPr>
          <w:rFonts w:hint="eastAsia" w:ascii="仿宋" w:hAnsi="仿宋" w:eastAsia="仿宋" w:cs="仿宋"/>
          <w:sz w:val="32"/>
          <w:szCs w:val="32"/>
          <w:highlight w:val="none"/>
          <w:u w:val="single"/>
        </w:rPr>
        <w:t>仟</w:t>
      </w:r>
      <w:r>
        <w:rPr>
          <w:rFonts w:hint="eastAsia" w:ascii="仿宋" w:hAnsi="仿宋" w:eastAsia="仿宋" w:cs="仿宋"/>
          <w:sz w:val="32"/>
          <w:szCs w:val="32"/>
          <w:highlight w:val="none"/>
          <w:u w:val="single"/>
          <w:lang w:eastAsia="zh-CN"/>
        </w:rPr>
        <w:t>伍佰元整</w:t>
      </w:r>
      <w:r>
        <w:rPr>
          <w:rFonts w:hint="eastAsia" w:ascii="仿宋" w:hAnsi="仿宋" w:eastAsia="仿宋" w:cs="仿宋"/>
          <w:sz w:val="32"/>
          <w:szCs w:val="32"/>
          <w:highlight w:val="none"/>
          <w:u w:val="single"/>
        </w:rPr>
        <w:t>（</w:t>
      </w:r>
      <w:r>
        <w:rPr>
          <w:rFonts w:hint="eastAsia" w:ascii="仿宋" w:hAnsi="仿宋" w:eastAsia="仿宋" w:cs="仿宋"/>
          <w:bCs/>
          <w:sz w:val="32"/>
          <w:szCs w:val="32"/>
          <w:highlight w:val="none"/>
          <w:u w:val="single"/>
        </w:rPr>
        <w:t>¥</w:t>
      </w:r>
      <w:r>
        <w:rPr>
          <w:rFonts w:hint="eastAsia" w:ascii="仿宋" w:hAnsi="仿宋" w:eastAsia="仿宋" w:cs="仿宋"/>
          <w:bCs/>
          <w:sz w:val="32"/>
          <w:szCs w:val="32"/>
          <w:highlight w:val="none"/>
          <w:u w:val="single"/>
          <w:lang w:val="en-US" w:eastAsia="zh-CN"/>
        </w:rPr>
        <w:t>62500</w:t>
      </w:r>
      <w:r>
        <w:rPr>
          <w:rFonts w:hint="eastAsia" w:ascii="仿宋" w:hAnsi="仿宋" w:eastAsia="仿宋" w:cs="仿宋"/>
          <w:bCs/>
          <w:sz w:val="32"/>
          <w:szCs w:val="32"/>
          <w:highlight w:val="none"/>
          <w:u w:val="single"/>
        </w:rPr>
        <w:t>.00元</w:t>
      </w:r>
      <w:r>
        <w:rPr>
          <w:rFonts w:hint="eastAsia" w:ascii="仿宋" w:hAnsi="仿宋" w:eastAsia="仿宋" w:cs="仿宋"/>
          <w:sz w:val="32"/>
          <w:szCs w:val="32"/>
          <w:highlight w:val="none"/>
          <w:u w:val="single"/>
        </w:rPr>
        <w:t>）</w:t>
      </w:r>
      <w:r>
        <w:rPr>
          <w:rFonts w:hint="eastAsia" w:ascii="仿宋" w:hAnsi="仿宋" w:eastAsia="仿宋" w:cs="仿宋"/>
          <w:sz w:val="32"/>
          <w:szCs w:val="32"/>
          <w:highlight w:val="none"/>
        </w:rPr>
        <w:t>。</w:t>
      </w:r>
    </w:p>
    <w:p>
      <w:pPr>
        <w:spacing w:line="480" w:lineRule="exact"/>
        <w:ind w:firstLine="640" w:firstLineChars="200"/>
        <w:rPr>
          <w:rFonts w:ascii="仿宋" w:hAnsi="仿宋" w:eastAsia="仿宋" w:cs="仿宋"/>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rPr>
        <w:t>乙方确认：</w:t>
      </w:r>
      <w:r>
        <w:rPr>
          <w:rFonts w:ascii="仿宋" w:hAnsi="仿宋" w:eastAsia="仿宋" w:cs="仿宋"/>
          <w:sz w:val="32"/>
          <w:szCs w:val="32"/>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32"/>
          <w:szCs w:val="32"/>
          <w:highlight w:val="none"/>
        </w:rPr>
        <w:t>不视为甲方违约，乙方不能据此追究甲方逾期付款的违约责任。</w:t>
      </w:r>
    </w:p>
    <w:p>
      <w:pPr>
        <w:spacing w:line="480" w:lineRule="exact"/>
        <w:ind w:firstLine="640" w:firstLineChars="200"/>
        <w:rPr>
          <w:rFonts w:ascii="仿宋" w:hAnsi="仿宋" w:eastAsia="仿宋" w:cs="仿宋"/>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乙方账户信息如下：</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开户名：</w:t>
      </w:r>
      <w:r>
        <w:rPr>
          <w:rFonts w:ascii="仿宋" w:hAnsi="仿宋" w:eastAsia="仿宋" w:cs="仿宋"/>
          <w:sz w:val="32"/>
          <w:szCs w:val="32"/>
          <w:highlight w:val="none"/>
          <w:u w:val="single"/>
        </w:rPr>
        <w:t xml:space="preserve">                        </w:t>
      </w:r>
    </w:p>
    <w:p>
      <w:pPr>
        <w:spacing w:line="480" w:lineRule="exact"/>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rPr>
        <w:t>开户行：</w:t>
      </w:r>
      <w:r>
        <w:rPr>
          <w:rFonts w:ascii="仿宋" w:hAnsi="仿宋" w:eastAsia="仿宋" w:cs="仿宋"/>
          <w:sz w:val="32"/>
          <w:szCs w:val="32"/>
          <w:highlight w:val="none"/>
          <w:u w:val="single"/>
        </w:rPr>
        <w:t xml:space="preserve">                        </w:t>
      </w:r>
    </w:p>
    <w:p>
      <w:pPr>
        <w:spacing w:line="480" w:lineRule="exact"/>
        <w:ind w:firstLine="640" w:firstLineChars="200"/>
        <w:rPr>
          <w:rFonts w:ascii="仿宋" w:hAnsi="仿宋" w:eastAsia="仿宋" w:cs="仿宋"/>
          <w:sz w:val="32"/>
          <w:szCs w:val="32"/>
          <w:highlight w:val="none"/>
          <w:u w:val="single"/>
        </w:rPr>
      </w:pPr>
      <w:r>
        <w:rPr>
          <w:rFonts w:hint="eastAsia" w:ascii="仿宋" w:hAnsi="仿宋" w:eastAsia="仿宋" w:cs="仿宋"/>
          <w:sz w:val="32"/>
          <w:szCs w:val="32"/>
          <w:highlight w:val="none"/>
        </w:rPr>
        <w:t>账  号：</w:t>
      </w:r>
      <w:r>
        <w:rPr>
          <w:rFonts w:ascii="仿宋" w:hAnsi="仿宋" w:eastAsia="仿宋" w:cs="仿宋"/>
          <w:sz w:val="32"/>
          <w:szCs w:val="32"/>
          <w:highlight w:val="none"/>
          <w:u w:val="single"/>
        </w:rPr>
        <w:t xml:space="preserve">                        </w:t>
      </w:r>
    </w:p>
    <w:p>
      <w:pPr>
        <w:pStyle w:val="8"/>
        <w:numPr>
          <w:ilvl w:val="0"/>
          <w:numId w:val="1"/>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甲方开票信息如下：</w:t>
      </w:r>
    </w:p>
    <w:p>
      <w:pPr>
        <w:pStyle w:val="8"/>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单位名称：江门市市场监督管理局</w:t>
      </w:r>
    </w:p>
    <w:p>
      <w:pPr>
        <w:pStyle w:val="8"/>
        <w:spacing w:line="480" w:lineRule="exact"/>
        <w:ind w:firstLine="640" w:firstLineChars="200"/>
        <w:rPr>
          <w:rFonts w:ascii="仿宋" w:hAnsi="仿宋" w:eastAsia="仿宋" w:cs="仿宋"/>
          <w:sz w:val="32"/>
          <w:szCs w:val="32"/>
          <w:highlight w:val="none"/>
          <w:lang w:bidi="ar"/>
        </w:rPr>
      </w:pPr>
      <w:r>
        <w:rPr>
          <w:rFonts w:hint="eastAsia" w:ascii="仿宋" w:hAnsi="仿宋" w:eastAsia="仿宋" w:cs="仿宋"/>
          <w:sz w:val="32"/>
          <w:szCs w:val="32"/>
          <w:highlight w:val="none"/>
          <w:lang w:bidi="ar"/>
        </w:rPr>
        <w:t>统一信用代码：11440700MB2C90725T</w:t>
      </w:r>
    </w:p>
    <w:p>
      <w:pPr>
        <w:spacing w:line="480" w:lineRule="exact"/>
        <w:rPr>
          <w:rFonts w:ascii="仿宋" w:hAnsi="仿宋" w:eastAsia="仿宋" w:cs="仿宋"/>
          <w:color w:val="666666"/>
          <w:sz w:val="32"/>
          <w:szCs w:val="32"/>
          <w:highlight w:val="none"/>
          <w:shd w:val="clear" w:color="auto" w:fill="FFFFFF"/>
        </w:rPr>
      </w:pPr>
      <w:r>
        <w:rPr>
          <w:rFonts w:hint="eastAsia" w:ascii="仿宋" w:hAnsi="仿宋" w:eastAsia="仿宋" w:cs="仿宋"/>
          <w:b/>
          <w:bCs/>
          <w:sz w:val="32"/>
          <w:szCs w:val="32"/>
          <w:highlight w:val="none"/>
        </w:rPr>
        <w:t>第三条  验收方式</w:t>
      </w:r>
      <w:r>
        <w:rPr>
          <w:rFonts w:hint="eastAsia" w:ascii="仿宋" w:hAnsi="仿宋" w:eastAsia="仿宋" w:cs="仿宋"/>
          <w:color w:val="666666"/>
          <w:sz w:val="32"/>
          <w:szCs w:val="32"/>
          <w:highlight w:val="none"/>
          <w:shd w:val="clear" w:color="auto" w:fill="FFFFFF"/>
        </w:rPr>
        <w:t xml:space="preserve"> </w:t>
      </w:r>
    </w:p>
    <w:p>
      <w:pPr>
        <w:numPr>
          <w:ilvl w:val="0"/>
          <w:numId w:val="2"/>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验收时间：本项目结束之日起</w:t>
      </w:r>
      <w:r>
        <w:rPr>
          <w:rFonts w:hint="eastAsia" w:ascii="仿宋" w:hAnsi="仿宋" w:eastAsia="仿宋" w:cs="仿宋"/>
          <w:sz w:val="32"/>
          <w:szCs w:val="32"/>
          <w:highlight w:val="none"/>
          <w:u w:val="single"/>
        </w:rPr>
        <w:t xml:space="preserve"> 15 </w:t>
      </w:r>
      <w:r>
        <w:rPr>
          <w:rFonts w:hint="eastAsia" w:ascii="仿宋" w:hAnsi="仿宋" w:eastAsia="仿宋" w:cs="仿宋"/>
          <w:sz w:val="32"/>
          <w:szCs w:val="32"/>
          <w:highlight w:val="none"/>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验收标准：由甲方依据国家、省、市制定的法律法规政策、</w:t>
      </w:r>
      <w:r>
        <w:rPr>
          <w:rFonts w:hint="eastAsia" w:ascii="仿宋" w:hAnsi="仿宋" w:eastAsia="仿宋" w:cs="仿宋"/>
          <w:bCs/>
          <w:sz w:val="32"/>
          <w:szCs w:val="32"/>
          <w:highlight w:val="none"/>
        </w:rPr>
        <w:t>行业规范或标准以及招标公告、本合同约定的技术、服务标准进行验收。</w:t>
      </w:r>
    </w:p>
    <w:p>
      <w:pPr>
        <w:numPr>
          <w:ilvl w:val="0"/>
          <w:numId w:val="2"/>
        </w:numPr>
        <w:spacing w:line="480" w:lineRule="exact"/>
        <w:ind w:firstLine="640" w:firstLineChars="200"/>
        <w:rPr>
          <w:rFonts w:ascii="仿宋" w:hAnsi="仿宋" w:eastAsia="仿宋" w:cs="仿宋"/>
          <w:bCs/>
          <w:sz w:val="32"/>
          <w:szCs w:val="32"/>
          <w:highlight w:val="none"/>
        </w:rPr>
      </w:pPr>
      <w:r>
        <w:rPr>
          <w:rFonts w:hint="eastAsia" w:ascii="仿宋" w:hAnsi="仿宋" w:eastAsia="仿宋" w:cs="仿宋"/>
          <w:bCs/>
          <w:sz w:val="32"/>
          <w:szCs w:val="32"/>
          <w:highlight w:val="none"/>
        </w:rPr>
        <w:t>经甲方验收不</w:t>
      </w:r>
      <w:r>
        <w:rPr>
          <w:rFonts w:hint="eastAsia" w:ascii="仿宋" w:hAnsi="仿宋" w:eastAsia="仿宋" w:cs="仿宋"/>
          <w:sz w:val="32"/>
          <w:szCs w:val="32"/>
          <w:highlight w:val="none"/>
        </w:rPr>
        <w:t>合格</w:t>
      </w:r>
      <w:r>
        <w:rPr>
          <w:rFonts w:hint="eastAsia" w:ascii="仿宋" w:hAnsi="仿宋" w:eastAsia="仿宋" w:cs="仿宋"/>
          <w:bCs/>
          <w:sz w:val="32"/>
          <w:szCs w:val="32"/>
          <w:highlight w:val="none"/>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640" w:firstLineChars="200"/>
        <w:rPr>
          <w:rFonts w:ascii="仿宋" w:hAnsi="仿宋" w:eastAsia="仿宋" w:cs="仿宋"/>
          <w:bCs/>
          <w:sz w:val="32"/>
          <w:szCs w:val="32"/>
          <w:highlight w:val="none"/>
        </w:rPr>
      </w:pPr>
      <w:r>
        <w:rPr>
          <w:rFonts w:ascii="仿宋" w:hAnsi="仿宋" w:eastAsia="仿宋" w:cs="仿宋"/>
          <w:bCs/>
          <w:sz w:val="32"/>
          <w:szCs w:val="32"/>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32"/>
          <w:szCs w:val="32"/>
          <w:highlight w:val="none"/>
        </w:rPr>
        <w:t>。</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第四条  甲方的权利和义务</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甲方为乙方提供项目实施中所需的相关协助；</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项目实施期间，甲方有权向乙方提出建议或具体要求；</w:t>
      </w:r>
    </w:p>
    <w:p>
      <w:pPr>
        <w:numPr>
          <w:ilvl w:val="0"/>
          <w:numId w:val="3"/>
        </w:numPr>
        <w:spacing w:line="480" w:lineRule="exact"/>
        <w:ind w:firstLine="640" w:firstLineChars="200"/>
        <w:rPr>
          <w:rFonts w:ascii="仿宋" w:hAnsi="仿宋" w:eastAsia="仿宋" w:cs="仿宋"/>
          <w:color w:val="000000"/>
          <w:sz w:val="32"/>
          <w:szCs w:val="32"/>
          <w:highlight w:val="none"/>
        </w:rPr>
      </w:pPr>
      <w:r>
        <w:rPr>
          <w:rFonts w:hint="eastAsia" w:ascii="仿宋" w:hAnsi="仿宋" w:eastAsia="仿宋" w:cs="仿宋"/>
          <w:sz w:val="32"/>
          <w:szCs w:val="32"/>
          <w:highlight w:val="none"/>
        </w:rPr>
        <w:t>根据甲、乙双方确定的项目计划，甲方有权督促乙方的实施情况，了解</w:t>
      </w:r>
      <w:r>
        <w:rPr>
          <w:rFonts w:hint="eastAsia" w:ascii="仿宋" w:hAnsi="仿宋" w:eastAsia="仿宋" w:cs="仿宋"/>
          <w:color w:val="000000"/>
          <w:sz w:val="32"/>
          <w:szCs w:val="32"/>
          <w:highlight w:val="none"/>
        </w:rPr>
        <w:t>工作进度及开展情况。</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若甲方发现有问题，乙方应当在接到甲方的质疑之日2日内提供相关说明；若甲方</w:t>
      </w:r>
      <w:r>
        <w:rPr>
          <w:rFonts w:ascii="仿宋" w:hAnsi="仿宋" w:eastAsia="仿宋" w:cs="仿宋"/>
          <w:sz w:val="32"/>
          <w:szCs w:val="32"/>
          <w:highlight w:val="none"/>
        </w:rPr>
        <w:t>认为</w:t>
      </w:r>
      <w:r>
        <w:rPr>
          <w:rFonts w:hint="eastAsia" w:ascii="仿宋" w:hAnsi="仿宋" w:eastAsia="仿宋" w:cs="仿宋"/>
          <w:sz w:val="32"/>
          <w:szCs w:val="32"/>
          <w:highlight w:val="none"/>
        </w:rPr>
        <w:t>需要</w:t>
      </w:r>
      <w:r>
        <w:rPr>
          <w:rFonts w:ascii="仿宋" w:hAnsi="仿宋" w:eastAsia="仿宋" w:cs="仿宋"/>
          <w:sz w:val="32"/>
          <w:szCs w:val="32"/>
          <w:highlight w:val="none"/>
        </w:rPr>
        <w:t>整改的</w:t>
      </w:r>
      <w:r>
        <w:rPr>
          <w:rFonts w:hint="eastAsia" w:ascii="仿宋" w:hAnsi="仿宋" w:eastAsia="仿宋" w:cs="仿宋"/>
          <w:sz w:val="32"/>
          <w:szCs w:val="32"/>
          <w:highlight w:val="none"/>
        </w:rPr>
        <w:t>，乙方应当</w:t>
      </w:r>
      <w:r>
        <w:rPr>
          <w:rFonts w:ascii="仿宋" w:hAnsi="仿宋" w:eastAsia="仿宋" w:cs="仿宋"/>
          <w:sz w:val="32"/>
          <w:szCs w:val="32"/>
          <w:highlight w:val="none"/>
        </w:rPr>
        <w:t>根据</w:t>
      </w:r>
      <w:r>
        <w:rPr>
          <w:rFonts w:hint="eastAsia" w:ascii="仿宋" w:hAnsi="仿宋" w:eastAsia="仿宋" w:cs="仿宋"/>
          <w:sz w:val="32"/>
          <w:szCs w:val="32"/>
          <w:highlight w:val="none"/>
        </w:rPr>
        <w:t>甲方</w:t>
      </w:r>
      <w:r>
        <w:rPr>
          <w:rFonts w:ascii="仿宋" w:hAnsi="仿宋" w:eastAsia="仿宋" w:cs="仿宋"/>
          <w:sz w:val="32"/>
          <w:szCs w:val="32"/>
          <w:highlight w:val="none"/>
        </w:rPr>
        <w:t>要求整改至甲方认为合格为止；若乙方拒绝整改，则视为乙方违约</w:t>
      </w:r>
      <w:r>
        <w:rPr>
          <w:rFonts w:hint="eastAsia" w:ascii="仿宋" w:hAnsi="仿宋" w:eastAsia="仿宋" w:cs="仿宋"/>
          <w:sz w:val="32"/>
          <w:szCs w:val="32"/>
          <w:highlight w:val="none"/>
        </w:rPr>
        <w:t>。</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甲方按本合同约定向乙方支付项目费用。</w:t>
      </w:r>
    </w:p>
    <w:p>
      <w:pPr>
        <w:numPr>
          <w:ilvl w:val="0"/>
          <w:numId w:val="3"/>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甲方应及时进行验收以及按约定配合乙方的其他工作。</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第五条  乙方的权利和义务</w:t>
      </w:r>
    </w:p>
    <w:p>
      <w:pPr>
        <w:numPr>
          <w:ilvl w:val="0"/>
          <w:numId w:val="4"/>
        </w:numPr>
        <w:adjustRightInd w:val="0"/>
        <w:snapToGrid w:val="0"/>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32"/>
          <w:szCs w:val="32"/>
          <w:highlight w:val="none"/>
        </w:rPr>
        <w:t>。</w:t>
      </w:r>
    </w:p>
    <w:p>
      <w:pPr>
        <w:numPr>
          <w:ilvl w:val="0"/>
          <w:numId w:val="4"/>
        </w:numPr>
        <w:adjustRightInd w:val="0"/>
        <w:snapToGrid w:val="0"/>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32"/>
          <w:szCs w:val="32"/>
          <w:highlight w:val="none"/>
        </w:rPr>
        <w:t>。</w:t>
      </w:r>
    </w:p>
    <w:p>
      <w:pPr>
        <w:numPr>
          <w:ilvl w:val="0"/>
          <w:numId w:val="4"/>
        </w:numPr>
        <w:adjustRightInd w:val="0"/>
        <w:snapToGrid w:val="0"/>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bidi="ar"/>
        </w:rPr>
        <w:t>因乙方原因，致使合同全部或者部分不能履行的，乙方承担合同不能履行的全部风险，甲方不予支付未履行部分的合同价款给乙方</w:t>
      </w:r>
      <w:r>
        <w:rPr>
          <w:rFonts w:hint="eastAsia" w:ascii="仿宋" w:hAnsi="仿宋" w:eastAsia="仿宋" w:cs="仿宋"/>
          <w:sz w:val="32"/>
          <w:szCs w:val="32"/>
          <w:highlight w:val="none"/>
        </w:rPr>
        <w:t>。</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第六条  保密条款</w:t>
      </w:r>
    </w:p>
    <w:p>
      <w:pPr>
        <w:spacing w:line="480" w:lineRule="exact"/>
        <w:ind w:firstLine="640" w:firstLineChars="200"/>
        <w:outlineLvl w:val="0"/>
        <w:rPr>
          <w:rFonts w:ascii="仿宋" w:hAnsi="仿宋" w:eastAsia="仿宋" w:cs="仿宋"/>
          <w:sz w:val="32"/>
          <w:szCs w:val="32"/>
          <w:highlight w:val="none"/>
        </w:rPr>
      </w:pPr>
      <w:r>
        <w:rPr>
          <w:rFonts w:hint="eastAsia" w:ascii="仿宋" w:hAnsi="仿宋" w:eastAsia="仿宋" w:cs="仿宋"/>
          <w:sz w:val="32"/>
          <w:szCs w:val="32"/>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32"/>
          <w:szCs w:val="32"/>
          <w:highlight w:val="none"/>
          <w:lang w:bidi="ar"/>
        </w:rPr>
        <w:t>不限于律师费、诉讼费、赔偿款、交通费、调查费等</w:t>
      </w:r>
      <w:r>
        <w:rPr>
          <w:rFonts w:hint="eastAsia" w:ascii="仿宋" w:hAnsi="仿宋" w:eastAsia="仿宋" w:cs="仿宋"/>
          <w:sz w:val="32"/>
          <w:szCs w:val="32"/>
          <w:highlight w:val="none"/>
        </w:rPr>
        <w:t>。前述信息资料</w:t>
      </w:r>
      <w:r>
        <w:rPr>
          <w:rFonts w:hint="eastAsia" w:ascii="仿宋" w:hAnsi="仿宋" w:eastAsia="仿宋" w:cs="仿宋"/>
          <w:sz w:val="32"/>
          <w:szCs w:val="32"/>
          <w:highlight w:val="none"/>
          <w:lang w:val="zh-CN"/>
        </w:rPr>
        <w:t>均属于永久保密期限范围，均对乙方有约束力，不因合同的变更、解除、终止而终止</w:t>
      </w:r>
      <w:r>
        <w:rPr>
          <w:rFonts w:hint="eastAsia" w:ascii="仿宋" w:hAnsi="仿宋" w:eastAsia="仿宋" w:cs="仿宋"/>
          <w:sz w:val="32"/>
          <w:szCs w:val="32"/>
          <w:highlight w:val="none"/>
        </w:rPr>
        <w:t>。</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第七条  知识产权</w:t>
      </w:r>
    </w:p>
    <w:p>
      <w:pPr>
        <w:spacing w:line="480" w:lineRule="exact"/>
        <w:ind w:firstLine="420"/>
        <w:rPr>
          <w:rFonts w:ascii="仿宋" w:hAnsi="仿宋" w:eastAsia="仿宋" w:cs="仿宋"/>
          <w:sz w:val="32"/>
          <w:szCs w:val="32"/>
          <w:highlight w:val="none"/>
          <w:lang w:bidi="ar"/>
        </w:rPr>
      </w:pPr>
      <w:r>
        <w:rPr>
          <w:rFonts w:hint="eastAsia" w:ascii="仿宋" w:hAnsi="仿宋" w:eastAsia="仿宋" w:cs="仿宋"/>
          <w:sz w:val="32"/>
          <w:szCs w:val="32"/>
          <w:highlight w:val="none"/>
          <w:lang w:bidi="ar"/>
        </w:rPr>
        <w:t>（一）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480" w:lineRule="exact"/>
        <w:ind w:firstLine="560" w:firstLineChars="0"/>
        <w:rPr>
          <w:rFonts w:ascii="仿宋" w:hAnsi="仿宋" w:eastAsia="仿宋" w:cs="仿宋"/>
          <w:sz w:val="32"/>
          <w:szCs w:val="32"/>
          <w:highlight w:val="none"/>
        </w:rPr>
      </w:pPr>
      <w:r>
        <w:rPr>
          <w:rFonts w:hint="eastAsia" w:ascii="仿宋" w:hAnsi="仿宋" w:eastAsia="仿宋" w:cs="仿宋"/>
          <w:sz w:val="32"/>
          <w:szCs w:val="32"/>
          <w:highlight w:val="none"/>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32"/>
          <w:szCs w:val="32"/>
          <w:highlight w:val="none"/>
        </w:rPr>
        <w:t>。</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第八条  不可抗力</w:t>
      </w:r>
    </w:p>
    <w:p>
      <w:pPr>
        <w:numPr>
          <w:ilvl w:val="0"/>
          <w:numId w:val="5"/>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第九条  违约责任</w:t>
      </w:r>
    </w:p>
    <w:p>
      <w:pPr>
        <w:numPr>
          <w:ilvl w:val="0"/>
          <w:numId w:val="6"/>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甲方的违约责任：</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乙方的违约责任：</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（1）乙方逾期提交项目成果性文件或者逾期完成项目工作超过15日以上的；</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（2）乙方因自身原因不能提供服务（不包括本条第1点的情形）或提供的服务质量不符合本合同约定以及相关法律法规规定的；</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（3）未经甲方同意，乙方将本合同项目部分或全部技术服务工作转让第三人负责的；</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（4）乙方违反保密约定的；</w:t>
      </w:r>
    </w:p>
    <w:p>
      <w:pPr>
        <w:spacing w:line="480" w:lineRule="exact"/>
        <w:rPr>
          <w:rFonts w:ascii="仿宋" w:hAnsi="仿宋" w:eastAsia="仿宋" w:cs="仿宋"/>
          <w:sz w:val="32"/>
          <w:szCs w:val="32"/>
          <w:highlight w:val="none"/>
        </w:rPr>
      </w:pPr>
      <w:r>
        <w:rPr>
          <w:rFonts w:hint="eastAsia" w:ascii="仿宋" w:hAnsi="仿宋" w:eastAsia="仿宋" w:cs="仿宋"/>
          <w:b/>
          <w:bCs/>
          <w:sz w:val="32"/>
          <w:szCs w:val="32"/>
          <w:highlight w:val="none"/>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发生不可抗力。</w:t>
      </w:r>
    </w:p>
    <w:p>
      <w:pPr>
        <w:numPr>
          <w:ilvl w:val="0"/>
          <w:numId w:val="7"/>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因一方违约使合同不能继续履行或没有必要继续履行。</w:t>
      </w:r>
    </w:p>
    <w:p>
      <w:pPr>
        <w:numPr>
          <w:ilvl w:val="0"/>
          <w:numId w:val="7"/>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出现法律法规或国家政策规定等特定情形导致合同不能继续履行。</w:t>
      </w:r>
    </w:p>
    <w:p>
      <w:pPr>
        <w:spacing w:line="480" w:lineRule="exact"/>
        <w:rPr>
          <w:rFonts w:ascii="仿宋" w:hAnsi="仿宋" w:eastAsia="仿宋" w:cs="仿宋"/>
          <w:b/>
          <w:bCs/>
          <w:sz w:val="32"/>
          <w:szCs w:val="32"/>
          <w:highlight w:val="none"/>
        </w:rPr>
      </w:pPr>
      <w:r>
        <w:rPr>
          <w:rFonts w:hint="eastAsia" w:ascii="仿宋" w:hAnsi="仿宋" w:eastAsia="仿宋" w:cs="仿宋"/>
          <w:b/>
          <w:bCs/>
          <w:sz w:val="32"/>
          <w:szCs w:val="32"/>
          <w:highlight w:val="none"/>
        </w:rPr>
        <w:t>第十一条  争议的解决办法</w:t>
      </w:r>
    </w:p>
    <w:p>
      <w:pPr>
        <w:numPr>
          <w:ilvl w:val="255"/>
          <w:numId w:val="0"/>
        </w:num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t>第十二条 其他</w:t>
      </w:r>
    </w:p>
    <w:p>
      <w:pPr>
        <w:numPr>
          <w:ilvl w:val="0"/>
          <w:numId w:val="8"/>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32"/>
          <w:szCs w:val="32"/>
          <w:highlight w:val="none"/>
        </w:rPr>
        <w:t>。</w:t>
      </w:r>
    </w:p>
    <w:p>
      <w:pPr>
        <w:numPr>
          <w:ilvl w:val="0"/>
          <w:numId w:val="8"/>
        </w:num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本合同一式肆份，自甲、乙双方签字和盖章后生效，甲方执叁份、乙方执壹份，具有同等法律效力。</w:t>
      </w:r>
    </w:p>
    <w:p>
      <w:pPr>
        <w:pStyle w:val="10"/>
        <w:numPr>
          <w:ilvl w:val="0"/>
          <w:numId w:val="8"/>
        </w:numPr>
        <w:ind w:firstLineChars="0"/>
        <w:rPr>
          <w:rFonts w:ascii="仿宋" w:hAnsi="仿宋" w:eastAsia="仿宋" w:cs="仿宋"/>
          <w:sz w:val="32"/>
          <w:szCs w:val="32"/>
          <w:highlight w:val="none"/>
        </w:rPr>
      </w:pPr>
      <w:r>
        <w:rPr>
          <w:rFonts w:hint="eastAsia" w:ascii="仿宋" w:hAnsi="仿宋" w:eastAsia="仿宋" w:cs="仿宋"/>
          <w:sz w:val="32"/>
          <w:szCs w:val="32"/>
          <w:highlight w:val="none"/>
        </w:rPr>
        <w:t>以下为本合同附件，与本合同具有同等效力：</w:t>
      </w:r>
    </w:p>
    <w:p>
      <w:pPr>
        <w:pStyle w:val="10"/>
        <w:numPr>
          <w:ilvl w:val="0"/>
          <w:numId w:val="9"/>
        </w:numPr>
        <w:ind w:firstLine="608"/>
        <w:rPr>
          <w:rFonts w:ascii="仿宋" w:hAnsi="仿宋" w:eastAsia="仿宋" w:cs="仿宋"/>
          <w:sz w:val="32"/>
          <w:szCs w:val="32"/>
          <w:highlight w:val="none"/>
        </w:rPr>
      </w:pPr>
      <w:r>
        <w:rPr>
          <w:rFonts w:hint="eastAsia" w:ascii="仿宋" w:hAnsi="仿宋" w:eastAsia="仿宋" w:cs="仿宋"/>
          <w:sz w:val="32"/>
          <w:szCs w:val="32"/>
          <w:highlight w:val="none"/>
          <w:lang w:eastAsia="zh-CN"/>
        </w:rPr>
        <w:t>2025年江门市消费者质量评价服务项目</w:t>
      </w:r>
      <w:r>
        <w:rPr>
          <w:rFonts w:hint="eastAsia" w:ascii="仿宋" w:hAnsi="仿宋" w:eastAsia="仿宋" w:cs="仿宋"/>
          <w:sz w:val="32"/>
          <w:szCs w:val="32"/>
          <w:highlight w:val="none"/>
        </w:rPr>
        <w:t>采购公告；</w:t>
      </w:r>
    </w:p>
    <w:p>
      <w:pPr>
        <w:pStyle w:val="10"/>
        <w:numPr>
          <w:ilvl w:val="0"/>
          <w:numId w:val="9"/>
        </w:numPr>
        <w:ind w:firstLine="608"/>
        <w:rPr>
          <w:rFonts w:ascii="仿宋" w:hAnsi="仿宋" w:eastAsia="仿宋" w:cs="仿宋"/>
          <w:sz w:val="32"/>
          <w:szCs w:val="32"/>
          <w:highlight w:val="none"/>
        </w:rPr>
      </w:pPr>
      <w:r>
        <w:rPr>
          <w:rFonts w:hint="eastAsia" w:ascii="仿宋" w:hAnsi="仿宋" w:eastAsia="仿宋" w:cs="仿宋"/>
          <w:sz w:val="32"/>
          <w:szCs w:val="32"/>
          <w:highlight w:val="none"/>
        </w:rPr>
        <w:t>江门市市场监督管理局相关项目采购结果公告；</w:t>
      </w:r>
    </w:p>
    <w:p>
      <w:pPr>
        <w:pStyle w:val="10"/>
        <w:numPr>
          <w:ilvl w:val="0"/>
          <w:numId w:val="9"/>
        </w:numPr>
        <w:ind w:firstLine="608"/>
        <w:rPr>
          <w:rFonts w:ascii="仿宋" w:hAnsi="仿宋" w:eastAsia="仿宋" w:cs="仿宋"/>
          <w:sz w:val="32"/>
          <w:szCs w:val="32"/>
          <w:highlight w:val="none"/>
        </w:rPr>
      </w:pPr>
      <w:r>
        <w:rPr>
          <w:rFonts w:hint="eastAsia" w:ascii="仿宋" w:hAnsi="仿宋" w:eastAsia="仿宋" w:cs="仿宋"/>
          <w:sz w:val="32"/>
          <w:szCs w:val="32"/>
          <w:highlight w:val="none"/>
        </w:rPr>
        <w:t>其他附件及补充协议等资料。</w:t>
      </w:r>
    </w:p>
    <w:p>
      <w:pPr>
        <w:spacing w:before="156" w:beforeLines="50"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（以下无正文）</w:t>
      </w:r>
    </w:p>
    <w:p>
      <w:pPr>
        <w:spacing w:line="480" w:lineRule="exact"/>
        <w:rPr>
          <w:rFonts w:ascii="仿宋" w:hAnsi="仿宋" w:eastAsia="仿宋" w:cs="仿宋"/>
          <w:sz w:val="32"/>
          <w:szCs w:val="32"/>
          <w:highlight w:val="none"/>
        </w:rPr>
      </w:pP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甲方</w:t>
      </w:r>
      <w:r>
        <w:rPr>
          <w:rFonts w:hint="eastAsia" w:ascii="仿宋" w:hAnsi="仿宋" w:eastAsia="仿宋" w:cs="仿宋"/>
          <w:sz w:val="32"/>
          <w:szCs w:val="32"/>
          <w:highlight w:val="none"/>
        </w:rPr>
        <w:t xml:space="preserve">：江门市市场监督管理局  </w:t>
      </w:r>
    </w:p>
    <w:p>
      <w:pPr>
        <w:spacing w:line="480" w:lineRule="exact"/>
        <w:ind w:firstLine="2560" w:firstLineChars="800"/>
        <w:rPr>
          <w:rFonts w:ascii="仿宋" w:hAnsi="仿宋" w:eastAsia="仿宋" w:cs="仿宋"/>
          <w:sz w:val="32"/>
          <w:szCs w:val="32"/>
          <w:highlight w:val="none"/>
        </w:rPr>
      </w:pPr>
      <w:r>
        <w:rPr>
          <w:rFonts w:hint="eastAsia" w:ascii="仿宋" w:hAnsi="仿宋" w:eastAsia="仿宋" w:cs="仿宋"/>
          <w:sz w:val="32"/>
          <w:szCs w:val="32"/>
          <w:highlight w:val="none"/>
        </w:rPr>
        <w:t>（盖章）</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法定代表人或授权委托人：（签字）    </w:t>
      </w:r>
    </w:p>
    <w:p>
      <w:pPr>
        <w:spacing w:line="480" w:lineRule="exact"/>
        <w:ind w:firstLine="2240" w:firstLineChars="700"/>
        <w:rPr>
          <w:rFonts w:ascii="仿宋" w:hAnsi="仿宋" w:eastAsia="仿宋" w:cs="仿宋"/>
          <w:sz w:val="32"/>
          <w:szCs w:val="32"/>
          <w:highlight w:val="none"/>
        </w:rPr>
      </w:pPr>
      <w:r>
        <w:rPr>
          <w:rFonts w:hint="eastAsia" w:ascii="仿宋" w:hAnsi="仿宋" w:eastAsia="仿宋" w:cs="仿宋"/>
          <w:sz w:val="32"/>
          <w:szCs w:val="32"/>
          <w:highlight w:val="none"/>
        </w:rPr>
        <w:t>年    月    日</w:t>
      </w:r>
    </w:p>
    <w:p>
      <w:pPr>
        <w:spacing w:line="480" w:lineRule="exact"/>
        <w:rPr>
          <w:rFonts w:ascii="仿宋" w:hAnsi="仿宋" w:eastAsia="仿宋" w:cs="仿宋"/>
          <w:sz w:val="32"/>
          <w:szCs w:val="32"/>
          <w:highlight w:val="none"/>
        </w:rPr>
      </w:pPr>
      <w:r>
        <w:rPr>
          <w:rFonts w:hint="eastAsia" w:ascii="仿宋" w:hAnsi="仿宋" w:eastAsia="仿宋" w:cs="仿宋"/>
          <w:sz w:val="32"/>
          <w:szCs w:val="32"/>
          <w:highlight w:val="none"/>
        </w:rPr>
        <w:t xml:space="preserve"> </w:t>
      </w:r>
    </w:p>
    <w:p>
      <w:pPr>
        <w:spacing w:line="480" w:lineRule="exact"/>
        <w:ind w:firstLine="560"/>
        <w:rPr>
          <w:rFonts w:ascii="仿宋" w:hAnsi="仿宋" w:eastAsia="仿宋" w:cs="仿宋"/>
          <w:sz w:val="32"/>
          <w:szCs w:val="32"/>
          <w:highlight w:val="none"/>
        </w:rPr>
      </w:pPr>
      <w:r>
        <w:rPr>
          <w:rFonts w:hint="eastAsia" w:ascii="仿宋" w:hAnsi="仿宋" w:eastAsia="仿宋" w:cs="仿宋"/>
          <w:b/>
          <w:bCs/>
          <w:sz w:val="32"/>
          <w:szCs w:val="32"/>
          <w:highlight w:val="none"/>
        </w:rPr>
        <w:t>乙方</w:t>
      </w:r>
      <w:r>
        <w:rPr>
          <w:rFonts w:hint="eastAsia" w:ascii="仿宋" w:hAnsi="仿宋" w:eastAsia="仿宋" w:cs="仿宋"/>
          <w:sz w:val="32"/>
          <w:szCs w:val="32"/>
          <w:highlight w:val="none"/>
        </w:rPr>
        <w:t>：</w:t>
      </w:r>
    </w:p>
    <w:p>
      <w:pPr>
        <w:spacing w:line="480" w:lineRule="exact"/>
        <w:ind w:firstLine="2764" w:firstLineChars="864"/>
        <w:rPr>
          <w:rFonts w:ascii="仿宋" w:hAnsi="仿宋" w:eastAsia="仿宋" w:cs="仿宋"/>
          <w:sz w:val="32"/>
          <w:szCs w:val="32"/>
          <w:highlight w:val="none"/>
        </w:rPr>
      </w:pPr>
      <w:r>
        <w:rPr>
          <w:rFonts w:hint="eastAsia" w:ascii="仿宋" w:hAnsi="仿宋" w:eastAsia="仿宋" w:cs="仿宋"/>
          <w:sz w:val="32"/>
          <w:szCs w:val="32"/>
          <w:highlight w:val="none"/>
        </w:rPr>
        <w:t>（盖章）</w:t>
      </w:r>
    </w:p>
    <w:p>
      <w:pPr>
        <w:spacing w:line="48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法定代表人或授权委托人：（签字）</w:t>
      </w:r>
    </w:p>
    <w:p>
      <w:pPr>
        <w:spacing w:line="480" w:lineRule="exact"/>
        <w:ind w:firstLine="2240" w:firstLineChars="700"/>
        <w:rPr>
          <w:rFonts w:ascii="仿宋" w:hAnsi="仿宋" w:eastAsia="仿宋" w:cs="仿宋"/>
          <w:sz w:val="32"/>
          <w:szCs w:val="32"/>
        </w:rPr>
      </w:pPr>
      <w:r>
        <w:rPr>
          <w:rFonts w:hint="eastAsia" w:ascii="仿宋" w:hAnsi="仿宋" w:eastAsia="仿宋" w:cs="仿宋"/>
          <w:sz w:val="32"/>
          <w:szCs w:val="32"/>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5AD4"/>
    <w:rsid w:val="000F477F"/>
    <w:rsid w:val="00201EA2"/>
    <w:rsid w:val="0026527D"/>
    <w:rsid w:val="003055F2"/>
    <w:rsid w:val="00616879"/>
    <w:rsid w:val="00966675"/>
    <w:rsid w:val="00AE5953"/>
    <w:rsid w:val="00C136FD"/>
    <w:rsid w:val="00DD60D2"/>
    <w:rsid w:val="00F035DD"/>
    <w:rsid w:val="00FD1FE8"/>
    <w:rsid w:val="09D77ACF"/>
    <w:rsid w:val="09DE0A66"/>
    <w:rsid w:val="0BEA35C3"/>
    <w:rsid w:val="0DDF3CA5"/>
    <w:rsid w:val="0FB72321"/>
    <w:rsid w:val="10FC4243"/>
    <w:rsid w:val="171724B5"/>
    <w:rsid w:val="17DB3B35"/>
    <w:rsid w:val="1A19383D"/>
    <w:rsid w:val="1B7CF2BF"/>
    <w:rsid w:val="20075F93"/>
    <w:rsid w:val="24EE444C"/>
    <w:rsid w:val="28F2788A"/>
    <w:rsid w:val="293A0576"/>
    <w:rsid w:val="2D016C87"/>
    <w:rsid w:val="2F170DB4"/>
    <w:rsid w:val="2F7F2E88"/>
    <w:rsid w:val="2FFE51AB"/>
    <w:rsid w:val="391A5AE0"/>
    <w:rsid w:val="3B19643C"/>
    <w:rsid w:val="3BEF4067"/>
    <w:rsid w:val="3BFEAB07"/>
    <w:rsid w:val="3EDFB67C"/>
    <w:rsid w:val="3F3FAB78"/>
    <w:rsid w:val="3FA76621"/>
    <w:rsid w:val="3FDEE9C6"/>
    <w:rsid w:val="404A6C17"/>
    <w:rsid w:val="43F43818"/>
    <w:rsid w:val="47C7B3FB"/>
    <w:rsid w:val="4B4EAF1A"/>
    <w:rsid w:val="4B562BFB"/>
    <w:rsid w:val="4D261BEA"/>
    <w:rsid w:val="4DD70C4E"/>
    <w:rsid w:val="4FBF7F3A"/>
    <w:rsid w:val="5789094D"/>
    <w:rsid w:val="5BB2671C"/>
    <w:rsid w:val="5FA7065E"/>
    <w:rsid w:val="690D3BC4"/>
    <w:rsid w:val="693B3F28"/>
    <w:rsid w:val="6B7E7578"/>
    <w:rsid w:val="6C7B1287"/>
    <w:rsid w:val="6F5F4F93"/>
    <w:rsid w:val="6FAD904F"/>
    <w:rsid w:val="6FC24231"/>
    <w:rsid w:val="72AF67A9"/>
    <w:rsid w:val="76A81E4D"/>
    <w:rsid w:val="78FDA5AD"/>
    <w:rsid w:val="79276609"/>
    <w:rsid w:val="7BA5E1DF"/>
    <w:rsid w:val="7BEF050B"/>
    <w:rsid w:val="7CFF1C9A"/>
    <w:rsid w:val="7EFEE140"/>
    <w:rsid w:val="7FBD3D6F"/>
    <w:rsid w:val="7FF637A0"/>
    <w:rsid w:val="A3568A8E"/>
    <w:rsid w:val="B7F71E15"/>
    <w:rsid w:val="BFFFC92D"/>
    <w:rsid w:val="DCFF6263"/>
    <w:rsid w:val="DFF8944D"/>
    <w:rsid w:val="E3FFF894"/>
    <w:rsid w:val="EDFD446A"/>
    <w:rsid w:val="EF9FA95B"/>
    <w:rsid w:val="F0B3046A"/>
    <w:rsid w:val="F9FFEEBE"/>
    <w:rsid w:val="FAC638BE"/>
    <w:rsid w:val="FBFA4EE5"/>
    <w:rsid w:val="FBFCAB98"/>
    <w:rsid w:val="FDFD448B"/>
    <w:rsid w:val="FFDA01C0"/>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3990</Words>
  <Characters>356</Characters>
  <Lines>2</Lines>
  <Paragraphs>8</Paragraphs>
  <TotalTime>2</TotalTime>
  <ScaleCrop>false</ScaleCrop>
  <LinksUpToDate>false</LinksUpToDate>
  <CharactersWithSpaces>4338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2021-06-02T02:58:00Z</dcterms:created>
  <dc:creator>Administrator</dc:creator>
  <cp:lastModifiedBy>greatwall</cp:lastModifiedBy>
  <cp:lastPrinted>2025-05-15T09:08:00Z</cp:lastPrinted>
  <dcterms:modified xsi:type="dcterms:W3CDTF">2025-08-20T16:20:16Z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3F4401097831AD620DD69E6873CEC82E</vt:lpwstr>
  </property>
</Properties>
</file>