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D7E04">
      <w:pPr>
        <w:ind w:right="153" w:rightChars="73"/>
        <w:jc w:val="lef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27157449">
      <w:pPr>
        <w:ind w:right="153" w:rightChars="73"/>
        <w:rPr>
          <w:rFonts w:ascii="宋体" w:hAnsi="宋体"/>
          <w:b/>
          <w:sz w:val="44"/>
        </w:rPr>
      </w:pPr>
    </w:p>
    <w:p w14:paraId="2442DDA8">
      <w:pPr>
        <w:ind w:right="153" w:rightChars="73"/>
        <w:jc w:val="center"/>
        <w:rPr>
          <w:rFonts w:ascii="宋体" w:hAnsi="宋体"/>
          <w:b/>
          <w:sz w:val="44"/>
        </w:rPr>
      </w:pPr>
      <w:r>
        <w:rPr>
          <w:rFonts w:ascii="宋体" w:hAnsi="宋体"/>
          <w:b/>
          <w:sz w:val="44"/>
        </w:rPr>
        <w:t>老年护理专业护士培训大纲（试行</w:t>
      </w:r>
      <w:r>
        <w:rPr>
          <w:rFonts w:hint="eastAsia" w:ascii="宋体" w:hAnsi="宋体"/>
          <w:b/>
          <w:sz w:val="44"/>
        </w:rPr>
        <w:t>）</w:t>
      </w:r>
    </w:p>
    <w:p w14:paraId="5EB8D355">
      <w:pPr>
        <w:ind w:right="153" w:rightChars="73"/>
        <w:jc w:val="center"/>
        <w:rPr>
          <w:rFonts w:eastAsia="黑体"/>
          <w:b/>
          <w:bCs/>
          <w:kern w:val="0"/>
          <w:sz w:val="32"/>
          <w:szCs w:val="32"/>
        </w:rPr>
      </w:pPr>
    </w:p>
    <w:p w14:paraId="5EE6B753">
      <w:pPr>
        <w:widowControl/>
        <w:spacing w:line="360" w:lineRule="auto"/>
        <w:ind w:firstLine="640" w:firstLineChars="200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一、培训目标</w:t>
      </w:r>
    </w:p>
    <w:p w14:paraId="6075BDA9">
      <w:pPr>
        <w:widowControl/>
        <w:spacing w:line="360" w:lineRule="auto"/>
        <w:ind w:firstLine="640" w:firstLineChars="200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hint="eastAsia" w:ascii="仿宋_GB2312" w:hAnsi="Calibri" w:eastAsia="仿宋_GB2312"/>
          <w:kern w:val="0"/>
          <w:sz w:val="32"/>
          <w:szCs w:val="32"/>
        </w:rPr>
        <w:t>根据《护士条例》等</w:t>
      </w:r>
      <w:r>
        <w:rPr>
          <w:rFonts w:ascii="仿宋_GB2312" w:hAnsi="Calibri" w:eastAsia="仿宋_GB2312"/>
          <w:kern w:val="0"/>
          <w:sz w:val="32"/>
          <w:szCs w:val="32"/>
        </w:rPr>
        <w:t>法规文件规定</w:t>
      </w:r>
      <w:r>
        <w:rPr>
          <w:rFonts w:hint="eastAsia" w:ascii="仿宋_GB2312" w:hAnsi="Calibri" w:eastAsia="仿宋_GB2312"/>
          <w:kern w:val="0"/>
          <w:sz w:val="32"/>
          <w:szCs w:val="32"/>
        </w:rPr>
        <w:t>，结合</w:t>
      </w:r>
      <w:r>
        <w:rPr>
          <w:rFonts w:ascii="仿宋_GB2312" w:hAnsi="Calibri" w:eastAsia="仿宋_GB2312"/>
          <w:kern w:val="0"/>
          <w:sz w:val="32"/>
          <w:szCs w:val="32"/>
        </w:rPr>
        <w:t>加快发展老年护理服务工作要求</w:t>
      </w:r>
      <w:r>
        <w:rPr>
          <w:rFonts w:hint="eastAsia" w:ascii="仿宋_GB2312" w:hAnsi="Calibri" w:eastAsia="仿宋_GB2312"/>
          <w:kern w:val="0"/>
          <w:sz w:val="32"/>
          <w:szCs w:val="32"/>
        </w:rPr>
        <w:t>，开展</w:t>
      </w:r>
      <w:r>
        <w:rPr>
          <w:rFonts w:ascii="仿宋_GB2312" w:hAnsi="Calibri" w:eastAsia="仿宋_GB2312"/>
          <w:kern w:val="0"/>
          <w:sz w:val="32"/>
          <w:szCs w:val="32"/>
        </w:rPr>
        <w:t>老年护理专业护</w:t>
      </w:r>
      <w:r>
        <w:rPr>
          <w:rFonts w:hint="eastAsia" w:ascii="仿宋_GB2312" w:hAnsi="Calibri" w:eastAsia="仿宋_GB2312"/>
          <w:kern w:val="0"/>
          <w:sz w:val="32"/>
          <w:szCs w:val="32"/>
        </w:rPr>
        <w:t>士培训。通过培训，切实提高老年护理专业护士的基本理论、基本知识和基本技能。具备良好的职业道德素养、沟通交流能力、应急处理能力</w:t>
      </w:r>
      <w:r>
        <w:rPr>
          <w:rFonts w:ascii="仿宋_GB2312" w:hAnsi="Calibri" w:eastAsia="仿宋_GB2312"/>
          <w:kern w:val="0"/>
          <w:sz w:val="32"/>
          <w:szCs w:val="32"/>
        </w:rPr>
        <w:t>等。</w:t>
      </w:r>
      <w:r>
        <w:rPr>
          <w:rFonts w:hint="eastAsia" w:ascii="仿宋_GB2312" w:hAnsi="Calibri" w:eastAsia="仿宋_GB2312"/>
          <w:kern w:val="0"/>
          <w:sz w:val="32"/>
          <w:szCs w:val="32"/>
        </w:rPr>
        <w:t>掌握常见老年综合征、老年疾病、心理问题等护理要点，增强人文关怀和责任意识，能够规范、专业地为老年患者提供机构和居家护理服务。</w:t>
      </w:r>
    </w:p>
    <w:p w14:paraId="192BBA20">
      <w:pPr>
        <w:spacing w:line="360" w:lineRule="auto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二、培训对象 </w:t>
      </w:r>
      <w:r>
        <w:rPr>
          <w:rFonts w:eastAsia="黑体"/>
          <w:b/>
          <w:bCs/>
          <w:kern w:val="0"/>
          <w:sz w:val="32"/>
          <w:szCs w:val="32"/>
        </w:rPr>
        <w:br w:type="textWrapping"/>
      </w:r>
      <w:r>
        <w:rPr>
          <w:rFonts w:eastAsia="仿宋"/>
          <w:kern w:val="0"/>
          <w:sz w:val="32"/>
          <w:szCs w:val="32"/>
        </w:rPr>
        <w:t>　　</w:t>
      </w:r>
      <w:r>
        <w:rPr>
          <w:rFonts w:hint="eastAsia" w:ascii="仿宋_GB2312" w:hAnsi="Calibri" w:eastAsia="仿宋_GB2312"/>
          <w:kern w:val="0"/>
          <w:sz w:val="32"/>
          <w:szCs w:val="32"/>
        </w:rPr>
        <w:t>各级各类医疗机构正在或准备从事老年护理相关工作的护士。</w:t>
      </w:r>
      <w:r>
        <w:rPr>
          <w:rFonts w:eastAsia="仿宋"/>
          <w:kern w:val="0"/>
          <w:sz w:val="32"/>
          <w:szCs w:val="32"/>
        </w:rPr>
        <w:t xml:space="preserve"> </w:t>
      </w:r>
    </w:p>
    <w:p w14:paraId="0576762A">
      <w:pPr>
        <w:spacing w:line="360" w:lineRule="auto"/>
        <w:ind w:firstLine="640" w:firstLineChars="20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三、培训方式及时间 </w:t>
      </w:r>
    </w:p>
    <w:p w14:paraId="0EFDBC06">
      <w:pPr>
        <w:ind w:firstLine="640" w:firstLineChars="200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（一）培训方式</w:t>
      </w:r>
      <w:r>
        <w:rPr>
          <w:rFonts w:ascii="楷体_GB2312" w:hAnsi="黑体" w:eastAsia="楷体_GB2312"/>
          <w:sz w:val="32"/>
          <w:szCs w:val="32"/>
        </w:rPr>
        <w:t>。</w:t>
      </w:r>
      <w:r>
        <w:rPr>
          <w:rFonts w:hint="eastAsia" w:ascii="仿宋_GB2312" w:hAnsi="Calibri" w:eastAsia="仿宋_GB2312"/>
          <w:kern w:val="0"/>
          <w:sz w:val="32"/>
          <w:szCs w:val="32"/>
        </w:rPr>
        <w:t>培训采取理论知识培训和临床实践能力培训相结合的方式。</w:t>
      </w:r>
    </w:p>
    <w:p w14:paraId="50FE9A7C">
      <w:pPr>
        <w:ind w:firstLine="640" w:firstLineChars="200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（二）培训时间</w:t>
      </w:r>
      <w:r>
        <w:rPr>
          <w:rFonts w:ascii="楷体_GB2312" w:hAnsi="黑体" w:eastAsia="楷体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二</w:t>
      </w:r>
      <w:r>
        <w:rPr>
          <w:rFonts w:ascii="仿宋_GB2312" w:hAnsi="Calibri" w:eastAsia="仿宋_GB2312"/>
          <w:kern w:val="0"/>
          <w:sz w:val="32"/>
          <w:szCs w:val="32"/>
        </w:rPr>
        <w:t>级及以上医疗机构老年护理专业人员培训时间至少</w:t>
      </w:r>
      <w:r>
        <w:rPr>
          <w:rFonts w:hint="eastAsia" w:ascii="仿宋_GB2312" w:hAnsi="Calibri" w:eastAsia="仿宋_GB2312"/>
          <w:kern w:val="0"/>
          <w:sz w:val="32"/>
          <w:szCs w:val="32"/>
        </w:rPr>
        <w:t>60天，共360学时。其中，理论知识20天，共120学时；临床实践能力培训40天，共240学时。</w:t>
      </w:r>
    </w:p>
    <w:p w14:paraId="64983CD7">
      <w:pPr>
        <w:ind w:firstLine="640" w:firstLineChars="200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二级以下医疗机构（如社区卫生服务中心、护理院、医养结合机构中的医疗机构等）老年护理专业人员培训时间至少45天，共270学时。其中，理论知识15天，共90学时；临床护理实践培训30天，共180学时。</w:t>
      </w:r>
    </w:p>
    <w:p w14:paraId="03168F86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四、培训内容</w:t>
      </w:r>
    </w:p>
    <w:p w14:paraId="23F49AF2">
      <w:pPr>
        <w:ind w:firstLine="640" w:firstLineChars="200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（一）理论知识培训</w:t>
      </w:r>
      <w:r>
        <w:rPr>
          <w:rFonts w:ascii="楷体_GB2312" w:hAnsi="黑体" w:eastAsia="楷体_GB2312"/>
          <w:sz w:val="32"/>
          <w:szCs w:val="32"/>
        </w:rPr>
        <w:t>。</w:t>
      </w:r>
      <w:r>
        <w:rPr>
          <w:rFonts w:ascii="仿宋_GB2312" w:hAnsi="Calibri" w:eastAsia="仿宋_GB2312"/>
          <w:kern w:val="0"/>
          <w:sz w:val="32"/>
          <w:szCs w:val="32"/>
        </w:rPr>
        <w:t>主</w:t>
      </w:r>
      <w:r>
        <w:rPr>
          <w:rFonts w:hint="eastAsia" w:ascii="仿宋_GB2312" w:hAnsi="Calibri" w:eastAsia="仿宋_GB2312"/>
          <w:kern w:val="0"/>
          <w:sz w:val="32"/>
          <w:szCs w:val="32"/>
        </w:rPr>
        <w:t>要包括老年护理相关的法律法规和政策制度，老年护理工作相关规章制度，老年护理相关的基本理论、基本知识等，常见老年综合征、老年疾病、心理问题以及安宁疗护</w:t>
      </w:r>
      <w:r>
        <w:rPr>
          <w:rFonts w:ascii="仿宋_GB2312" w:hAnsi="Calibri" w:eastAsia="仿宋_GB2312"/>
          <w:kern w:val="0"/>
          <w:sz w:val="32"/>
          <w:szCs w:val="32"/>
        </w:rPr>
        <w:t>等</w:t>
      </w:r>
      <w:r>
        <w:rPr>
          <w:rFonts w:hint="eastAsia" w:ascii="仿宋_GB2312" w:hAnsi="Calibri" w:eastAsia="仿宋_GB2312"/>
          <w:kern w:val="0"/>
          <w:sz w:val="32"/>
          <w:szCs w:val="32"/>
        </w:rPr>
        <w:t>护理，居家照护者指导与支持，安全管理等。具体培训内容及学时分配附后。</w:t>
      </w:r>
    </w:p>
    <w:p w14:paraId="75C52834">
      <w:pPr>
        <w:ind w:firstLine="640" w:firstLineChars="200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（二）临床</w:t>
      </w:r>
      <w:r>
        <w:rPr>
          <w:rFonts w:ascii="楷体_GB2312" w:hAnsi="黑体" w:eastAsia="楷体_GB2312"/>
          <w:sz w:val="32"/>
          <w:szCs w:val="32"/>
        </w:rPr>
        <w:t>实践能力</w:t>
      </w:r>
      <w:r>
        <w:rPr>
          <w:rFonts w:hint="eastAsia" w:ascii="楷体_GB2312" w:hAnsi="黑体" w:eastAsia="楷体_GB2312"/>
          <w:sz w:val="32"/>
          <w:szCs w:val="32"/>
        </w:rPr>
        <w:t>培训</w:t>
      </w:r>
      <w:r>
        <w:rPr>
          <w:rFonts w:ascii="楷体_GB2312" w:hAnsi="黑体" w:eastAsia="楷体_GB2312"/>
          <w:sz w:val="32"/>
          <w:szCs w:val="32"/>
        </w:rPr>
        <w:t>。</w:t>
      </w:r>
      <w:r>
        <w:rPr>
          <w:rFonts w:hint="eastAsia" w:ascii="仿宋_GB2312" w:hAnsi="Calibri" w:eastAsia="仿宋_GB2312"/>
          <w:kern w:val="0"/>
          <w:sz w:val="32"/>
          <w:szCs w:val="32"/>
        </w:rPr>
        <w:t>主要包括常用老年护理技术、老年康复护理及临床护理实践要点等。具体培训内容及学时分配附后。</w:t>
      </w:r>
    </w:p>
    <w:p w14:paraId="4DE2CF25">
      <w:pPr>
        <w:spacing w:line="360" w:lineRule="auto"/>
        <w:ind w:firstLine="640" w:firstLineChars="20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五、考核方式及内容 </w:t>
      </w:r>
    </w:p>
    <w:p w14:paraId="3152566D">
      <w:pPr>
        <w:widowControl/>
        <w:spacing w:line="360" w:lineRule="auto"/>
        <w:ind w:firstLine="645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hint="eastAsia" w:ascii="仿宋_GB2312" w:hAnsi="Calibri" w:eastAsia="仿宋_GB2312"/>
          <w:kern w:val="0"/>
          <w:sz w:val="32"/>
          <w:szCs w:val="32"/>
        </w:rPr>
        <w:t xml:space="preserve">考核分为培训过程考核与培训结业考核。 </w:t>
      </w:r>
      <w:r>
        <w:rPr>
          <w:rFonts w:hint="eastAsia" w:ascii="仿宋_GB2312" w:hAnsi="Calibri" w:eastAsia="仿宋_GB2312"/>
          <w:kern w:val="0"/>
          <w:sz w:val="32"/>
          <w:szCs w:val="32"/>
        </w:rPr>
        <w:br w:type="textWrapping"/>
      </w:r>
      <w:r>
        <w:rPr>
          <w:rFonts w:eastAsia="仿宋"/>
          <w:kern w:val="0"/>
          <w:sz w:val="32"/>
          <w:szCs w:val="32"/>
        </w:rPr>
        <w:t>　</w:t>
      </w:r>
      <w:r>
        <w:rPr>
          <w:rFonts w:hint="eastAsia" w:ascii="楷体_GB2312" w:hAnsi="黑体" w:eastAsia="楷体_GB2312"/>
          <w:sz w:val="32"/>
          <w:szCs w:val="32"/>
        </w:rPr>
        <w:t xml:space="preserve"> </w:t>
      </w:r>
      <w:r>
        <w:rPr>
          <w:rFonts w:ascii="楷体_GB2312" w:hAnsi="黑体" w:eastAsia="楷体_GB2312"/>
          <w:sz w:val="32"/>
          <w:szCs w:val="32"/>
        </w:rPr>
        <w:t xml:space="preserve"> </w:t>
      </w:r>
      <w:r>
        <w:rPr>
          <w:rFonts w:hint="eastAsia" w:ascii="楷体_GB2312" w:hAnsi="黑体" w:eastAsia="楷体_GB2312"/>
          <w:sz w:val="32"/>
          <w:szCs w:val="32"/>
        </w:rPr>
        <w:t>（一）培训过程考核</w:t>
      </w:r>
      <w:r>
        <w:rPr>
          <w:rFonts w:ascii="楷体_GB2312" w:hAnsi="黑体" w:eastAsia="楷体_GB2312"/>
          <w:sz w:val="32"/>
          <w:szCs w:val="32"/>
        </w:rPr>
        <w:t>。</w:t>
      </w:r>
      <w:r>
        <w:rPr>
          <w:rFonts w:hint="eastAsia" w:ascii="仿宋_GB2312" w:hAnsi="Calibri" w:eastAsia="仿宋_GB2312"/>
          <w:kern w:val="0"/>
          <w:sz w:val="32"/>
          <w:szCs w:val="32"/>
        </w:rPr>
        <w:t xml:space="preserve">对培训对象在接受培训过程中各种表现的综合考评。考核内容主要包括医德医风、职业素养、人文关怀、理论学习和临床实践的日常表现和阶段性完成情况等。 </w:t>
      </w:r>
      <w:r>
        <w:rPr>
          <w:rFonts w:hint="eastAsia" w:ascii="仿宋_GB2312" w:hAnsi="Calibri" w:eastAsia="仿宋_GB2312"/>
          <w:kern w:val="0"/>
          <w:sz w:val="32"/>
          <w:szCs w:val="32"/>
        </w:rPr>
        <w:br w:type="textWrapping"/>
      </w:r>
      <w:r>
        <w:rPr>
          <w:rFonts w:eastAsia="仿宋"/>
          <w:b/>
          <w:kern w:val="0"/>
          <w:sz w:val="32"/>
          <w:szCs w:val="32"/>
        </w:rPr>
        <w:t xml:space="preserve">　  </w:t>
      </w:r>
      <w:r>
        <w:rPr>
          <w:rFonts w:hint="eastAsia" w:ascii="楷体_GB2312" w:hAnsi="黑体" w:eastAsia="楷体_GB2312"/>
          <w:sz w:val="32"/>
          <w:szCs w:val="32"/>
        </w:rPr>
        <w:t>（二）培训结业考核</w:t>
      </w:r>
      <w:r>
        <w:rPr>
          <w:rFonts w:eastAsia="仿宋"/>
          <w:b/>
          <w:kern w:val="0"/>
          <w:sz w:val="32"/>
          <w:szCs w:val="32"/>
        </w:rPr>
        <w:t>。</w:t>
      </w:r>
      <w:r>
        <w:rPr>
          <w:rFonts w:hint="eastAsia" w:ascii="仿宋_GB2312" w:hAnsi="Calibri" w:eastAsia="仿宋_GB2312"/>
          <w:kern w:val="0"/>
          <w:sz w:val="32"/>
          <w:szCs w:val="32"/>
        </w:rPr>
        <w:t>对培训对象在培训结束后实施的专业考核，包括理论知识考核和临床技能考核。</w:t>
      </w:r>
    </w:p>
    <w:p w14:paraId="507BB0E5">
      <w:pPr>
        <w:widowControl/>
        <w:spacing w:line="360" w:lineRule="auto"/>
        <w:ind w:firstLine="645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hint="eastAsia" w:ascii="仿宋_GB2312" w:hAnsi="Calibri" w:eastAsia="仿宋_GB2312"/>
          <w:kern w:val="0"/>
          <w:sz w:val="32"/>
          <w:szCs w:val="32"/>
        </w:rPr>
        <w:t>理论知识考核主要包括老年护理相关的法律法规和政策制度，老年护理工作相关规章制度，老年护理相关的基本理论、基本知识、基本技能等，常见老年综合征、老年疾病、心理问题、安宁疗护</w:t>
      </w:r>
      <w:r>
        <w:rPr>
          <w:rFonts w:ascii="仿宋_GB2312" w:hAnsi="Calibri" w:eastAsia="仿宋_GB2312"/>
          <w:kern w:val="0"/>
          <w:sz w:val="32"/>
          <w:szCs w:val="32"/>
        </w:rPr>
        <w:t>等</w:t>
      </w:r>
      <w:r>
        <w:rPr>
          <w:rFonts w:hint="eastAsia" w:ascii="仿宋_GB2312" w:hAnsi="Calibri" w:eastAsia="仿宋_GB2312"/>
          <w:kern w:val="0"/>
          <w:sz w:val="32"/>
          <w:szCs w:val="32"/>
        </w:rPr>
        <w:t>护理，居家照护者指导与支持，安全管理等。</w:t>
      </w:r>
    </w:p>
    <w:p w14:paraId="2B9CD8EB">
      <w:pPr>
        <w:widowControl/>
        <w:spacing w:line="360" w:lineRule="auto"/>
        <w:ind w:firstLine="645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hint="eastAsia" w:ascii="仿宋_GB2312" w:hAnsi="Calibri" w:eastAsia="仿宋_GB2312"/>
          <w:kern w:val="0"/>
          <w:sz w:val="32"/>
          <w:szCs w:val="32"/>
        </w:rPr>
        <w:t>临床实践能力考核：抽取临床老年常见病种的2份病例，根据患者情况及病历资料，分析主要的护理问题，提出护理措施和指导要点；考核2项常用老年护理技术。</w:t>
      </w:r>
    </w:p>
    <w:p w14:paraId="2E887D4A">
      <w:pPr>
        <w:widowControl/>
        <w:spacing w:line="360" w:lineRule="auto"/>
        <w:ind w:firstLine="645"/>
        <w:rPr>
          <w:rFonts w:eastAsia="仿宋"/>
          <w:kern w:val="0"/>
          <w:sz w:val="32"/>
          <w:szCs w:val="32"/>
        </w:rPr>
      </w:pPr>
    </w:p>
    <w:p w14:paraId="1C183408">
      <w:pPr>
        <w:widowControl/>
        <w:spacing w:line="360" w:lineRule="auto"/>
        <w:ind w:firstLine="645"/>
        <w:rPr>
          <w:rFonts w:eastAsia="仿宋"/>
          <w:kern w:val="0"/>
          <w:sz w:val="32"/>
          <w:szCs w:val="32"/>
        </w:rPr>
      </w:pPr>
    </w:p>
    <w:p w14:paraId="0082D93A">
      <w:pPr>
        <w:widowControl/>
        <w:spacing w:line="360" w:lineRule="auto"/>
        <w:ind w:firstLine="645"/>
        <w:rPr>
          <w:rFonts w:eastAsia="仿宋"/>
          <w:kern w:val="0"/>
          <w:sz w:val="32"/>
          <w:szCs w:val="32"/>
        </w:rPr>
      </w:pPr>
    </w:p>
    <w:p w14:paraId="12CFA6E2">
      <w:pPr>
        <w:widowControl/>
        <w:spacing w:line="360" w:lineRule="auto"/>
        <w:ind w:firstLine="800" w:firstLineChars="250"/>
        <w:rPr>
          <w:rFonts w:eastAsia="仿宋"/>
          <w:kern w:val="0"/>
          <w:sz w:val="32"/>
          <w:szCs w:val="32"/>
        </w:rPr>
      </w:pPr>
    </w:p>
    <w:p w14:paraId="474D38EE">
      <w:pPr>
        <w:widowControl/>
        <w:spacing w:line="360" w:lineRule="auto"/>
        <w:ind w:firstLine="800" w:firstLineChars="250"/>
        <w:rPr>
          <w:rFonts w:eastAsia="仿宋"/>
          <w:kern w:val="0"/>
          <w:sz w:val="32"/>
          <w:szCs w:val="32"/>
        </w:rPr>
      </w:pPr>
    </w:p>
    <w:p w14:paraId="65A97B64">
      <w:pPr>
        <w:widowControl/>
        <w:spacing w:line="360" w:lineRule="auto"/>
        <w:ind w:firstLine="800" w:firstLineChars="250"/>
        <w:rPr>
          <w:rFonts w:eastAsia="仿宋"/>
          <w:kern w:val="0"/>
          <w:sz w:val="32"/>
          <w:szCs w:val="32"/>
        </w:rPr>
      </w:pPr>
    </w:p>
    <w:p w14:paraId="19E05812">
      <w:pPr>
        <w:widowControl/>
        <w:spacing w:line="360" w:lineRule="auto"/>
        <w:ind w:firstLine="800" w:firstLineChars="250"/>
        <w:rPr>
          <w:rFonts w:eastAsia="仿宋"/>
          <w:kern w:val="0"/>
          <w:sz w:val="32"/>
          <w:szCs w:val="32"/>
        </w:rPr>
      </w:pPr>
    </w:p>
    <w:p w14:paraId="38AA6B44">
      <w:pPr>
        <w:widowControl/>
        <w:spacing w:line="360" w:lineRule="auto"/>
        <w:ind w:firstLine="800" w:firstLineChars="250"/>
        <w:rPr>
          <w:rFonts w:eastAsia="仿宋"/>
          <w:kern w:val="0"/>
          <w:sz w:val="32"/>
          <w:szCs w:val="32"/>
        </w:rPr>
      </w:pPr>
    </w:p>
    <w:p w14:paraId="57DEA77B">
      <w:pPr>
        <w:widowControl/>
        <w:spacing w:line="360" w:lineRule="auto"/>
        <w:ind w:firstLine="800" w:firstLineChars="250"/>
        <w:rPr>
          <w:rFonts w:eastAsia="仿宋"/>
          <w:kern w:val="0"/>
          <w:sz w:val="32"/>
          <w:szCs w:val="32"/>
        </w:rPr>
      </w:pPr>
    </w:p>
    <w:p w14:paraId="50C4B0DF">
      <w:pPr>
        <w:widowControl/>
        <w:spacing w:line="360" w:lineRule="auto"/>
        <w:ind w:firstLine="800" w:firstLineChars="250"/>
        <w:rPr>
          <w:rFonts w:eastAsia="仿宋"/>
          <w:kern w:val="0"/>
          <w:sz w:val="32"/>
          <w:szCs w:val="32"/>
        </w:rPr>
      </w:pPr>
    </w:p>
    <w:p w14:paraId="4A369E5C">
      <w:pPr>
        <w:widowControl/>
        <w:spacing w:line="360" w:lineRule="auto"/>
        <w:ind w:firstLine="800" w:firstLineChars="250"/>
        <w:rPr>
          <w:rFonts w:eastAsia="仿宋"/>
          <w:kern w:val="0"/>
          <w:sz w:val="32"/>
          <w:szCs w:val="32"/>
        </w:rPr>
      </w:pPr>
    </w:p>
    <w:p w14:paraId="7FB8929B">
      <w:pPr>
        <w:widowControl/>
        <w:spacing w:line="360" w:lineRule="auto"/>
        <w:ind w:firstLine="800" w:firstLineChars="250"/>
        <w:rPr>
          <w:rFonts w:eastAsia="仿宋"/>
          <w:kern w:val="0"/>
          <w:sz w:val="32"/>
          <w:szCs w:val="32"/>
        </w:rPr>
      </w:pPr>
    </w:p>
    <w:p w14:paraId="261D04F1">
      <w:pPr>
        <w:widowControl/>
        <w:spacing w:line="360" w:lineRule="auto"/>
        <w:ind w:firstLine="800" w:firstLineChars="250"/>
        <w:rPr>
          <w:rFonts w:eastAsia="仿宋"/>
          <w:kern w:val="0"/>
          <w:sz w:val="32"/>
          <w:szCs w:val="32"/>
        </w:rPr>
      </w:pPr>
    </w:p>
    <w:p w14:paraId="09D31792">
      <w:pPr>
        <w:widowControl/>
        <w:spacing w:line="360" w:lineRule="auto"/>
        <w:ind w:firstLine="800" w:firstLineChars="250"/>
        <w:rPr>
          <w:rFonts w:eastAsia="仿宋"/>
          <w:kern w:val="0"/>
          <w:sz w:val="32"/>
          <w:szCs w:val="32"/>
        </w:rPr>
      </w:pPr>
    </w:p>
    <w:p w14:paraId="03AB1FDD">
      <w:pPr>
        <w:widowControl/>
        <w:spacing w:line="360" w:lineRule="auto"/>
        <w:ind w:firstLine="800" w:firstLineChars="250"/>
        <w:rPr>
          <w:rFonts w:eastAsia="仿宋"/>
          <w:kern w:val="0"/>
          <w:sz w:val="32"/>
          <w:szCs w:val="32"/>
        </w:rPr>
      </w:pPr>
    </w:p>
    <w:p w14:paraId="6BEE1B04">
      <w:pPr>
        <w:widowControl/>
        <w:spacing w:line="360" w:lineRule="auto"/>
        <w:rPr>
          <w:rFonts w:ascii="黑体" w:hAnsi="黑体" w:eastAsia="黑体" w:cs="黑体"/>
          <w:kern w:val="0"/>
          <w:sz w:val="28"/>
          <w:szCs w:val="28"/>
        </w:rPr>
      </w:pPr>
    </w:p>
    <w:p w14:paraId="54693F65">
      <w:pPr>
        <w:widowControl/>
        <w:tabs>
          <w:tab w:val="center" w:pos="4156"/>
          <w:tab w:val="right" w:pos="8312"/>
        </w:tabs>
        <w:spacing w:line="360" w:lineRule="auto"/>
        <w:jc w:val="center"/>
        <w:rPr>
          <w:rFonts w:asciiTheme="majorEastAsia" w:hAnsiTheme="majorEastAsia" w:eastAsiaTheme="majorEastAsia" w:cs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  <w:t>理论知识培训内容及学时分配</w:t>
      </w:r>
    </w:p>
    <w:p w14:paraId="00B35C0C">
      <w:pPr>
        <w:widowControl/>
        <w:tabs>
          <w:tab w:val="center" w:pos="4156"/>
          <w:tab w:val="right" w:pos="8312"/>
        </w:tabs>
        <w:spacing w:line="360" w:lineRule="auto"/>
        <w:jc w:val="center"/>
        <w:rPr>
          <w:rFonts w:asciiTheme="majorEastAsia" w:hAnsiTheme="majorEastAsia" w:eastAsiaTheme="majorEastAsia" w:cstheme="majorEastAsia"/>
          <w:kern w:val="0"/>
          <w:sz w:val="44"/>
          <w:szCs w:val="44"/>
        </w:rPr>
      </w:pPr>
    </w:p>
    <w:p w14:paraId="38F53574">
      <w:pPr>
        <w:widowControl/>
        <w:spacing w:line="360" w:lineRule="auto"/>
        <w:rPr>
          <w:rFonts w:ascii="仿宋_GB2312" w:hAnsi="Calibri" w:eastAsia="仿宋_GB2312"/>
          <w:b/>
          <w:bCs/>
          <w:kern w:val="0"/>
          <w:sz w:val="32"/>
          <w:szCs w:val="32"/>
        </w:rPr>
      </w:pPr>
      <w:r>
        <w:rPr>
          <w:rFonts w:ascii="仿宋_GB2312" w:hAnsi="Calibri" w:eastAsia="仿宋_GB2312"/>
          <w:b/>
          <w:bCs/>
          <w:kern w:val="0"/>
          <w:sz w:val="32"/>
          <w:szCs w:val="32"/>
        </w:rPr>
        <w:t xml:space="preserve">1.老年护理相关的法律法规、政策及规章制度    </w:t>
      </w:r>
      <w:r>
        <w:rPr>
          <w:rFonts w:hint="eastAsia" w:ascii="仿宋_GB2312" w:hAnsi="Calibri" w:eastAsia="仿宋_GB2312"/>
          <w:b/>
          <w:bCs/>
          <w:kern w:val="0"/>
          <w:sz w:val="32"/>
          <w:szCs w:val="32"/>
        </w:rPr>
        <w:t xml:space="preserve"> </w:t>
      </w:r>
      <w:r>
        <w:rPr>
          <w:rFonts w:ascii="仿宋_GB2312" w:hAnsi="Calibri" w:eastAsia="仿宋_GB2312"/>
          <w:b/>
          <w:bCs/>
          <w:kern w:val="0"/>
          <w:sz w:val="32"/>
          <w:szCs w:val="32"/>
        </w:rPr>
        <w:t>3学时</w:t>
      </w:r>
    </w:p>
    <w:p w14:paraId="1B71717C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（1）</w:t>
      </w:r>
      <w:r>
        <w:rPr>
          <w:rFonts w:hint="eastAsia" w:ascii="仿宋_GB2312" w:hAnsi="Calibri" w:eastAsia="仿宋_GB2312"/>
          <w:kern w:val="0"/>
          <w:sz w:val="32"/>
          <w:szCs w:val="32"/>
        </w:rPr>
        <w:t>《中华人民共和国老年人权益保障法》、《“健康中国2030”规划纲要》、《关于促进护理服务业改革与发展的指导意见》、《关于开展老年护理需求评估和规范服务工作的通知》等。</w:t>
      </w:r>
    </w:p>
    <w:p w14:paraId="022F70C8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（2）</w:t>
      </w:r>
      <w:r>
        <w:rPr>
          <w:rFonts w:hint="eastAsia" w:ascii="仿宋_GB2312" w:hAnsi="Calibri" w:eastAsia="仿宋_GB2312"/>
          <w:kern w:val="0"/>
          <w:sz w:val="32"/>
          <w:szCs w:val="32"/>
        </w:rPr>
        <w:t>医疗机构相关规章制度、老年护理相关工作制度和老年护理岗位职责等。</w:t>
      </w:r>
    </w:p>
    <w:p w14:paraId="401D90F7">
      <w:pPr>
        <w:widowControl/>
        <w:spacing w:line="360" w:lineRule="auto"/>
        <w:rPr>
          <w:rFonts w:ascii="仿宋_GB2312" w:hAnsi="Calibri" w:eastAsia="仿宋_GB2312"/>
          <w:b/>
          <w:bCs/>
          <w:kern w:val="0"/>
          <w:sz w:val="32"/>
          <w:szCs w:val="32"/>
        </w:rPr>
      </w:pPr>
      <w:r>
        <w:rPr>
          <w:rFonts w:ascii="仿宋_GB2312" w:hAnsi="Calibri" w:eastAsia="仿宋_GB2312"/>
          <w:b/>
          <w:bCs/>
          <w:kern w:val="0"/>
          <w:sz w:val="32"/>
          <w:szCs w:val="32"/>
        </w:rPr>
        <w:t>2.老年护理基本理论                           6学时</w:t>
      </w:r>
    </w:p>
    <w:p w14:paraId="7D838DFC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（1）老年人与老龄化社会概述</w:t>
      </w:r>
    </w:p>
    <w:p w14:paraId="32904545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（2）衰老的特点及相关理论</w:t>
      </w:r>
    </w:p>
    <w:p w14:paraId="592DB2A1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（3）老年患者沟通技巧及人文关怀</w:t>
      </w:r>
    </w:p>
    <w:p w14:paraId="3A8F4F00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（4）老年护理相关伦理问题</w:t>
      </w:r>
    </w:p>
    <w:p w14:paraId="78FB6E06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（5）老年护理工作现状及进展</w:t>
      </w:r>
    </w:p>
    <w:p w14:paraId="3FAA0082">
      <w:pPr>
        <w:widowControl/>
        <w:spacing w:line="360" w:lineRule="auto"/>
        <w:rPr>
          <w:rFonts w:ascii="仿宋_GB2312" w:hAnsi="Calibri" w:eastAsia="仿宋_GB2312"/>
          <w:b/>
          <w:bCs/>
          <w:kern w:val="0"/>
          <w:sz w:val="32"/>
          <w:szCs w:val="32"/>
        </w:rPr>
      </w:pPr>
      <w:r>
        <w:rPr>
          <w:rFonts w:ascii="仿宋_GB2312" w:hAnsi="Calibri" w:eastAsia="仿宋_GB2312"/>
          <w:b/>
          <w:bCs/>
          <w:kern w:val="0"/>
          <w:sz w:val="32"/>
          <w:szCs w:val="32"/>
        </w:rPr>
        <w:t xml:space="preserve">3.常见老年综合征护理                      </w:t>
      </w:r>
      <w:r>
        <w:rPr>
          <w:rFonts w:hint="eastAsia" w:ascii="仿宋_GB2312" w:hAnsi="Calibri" w:eastAsia="仿宋_GB2312"/>
          <w:b/>
          <w:bCs/>
          <w:kern w:val="0"/>
          <w:sz w:val="32"/>
          <w:szCs w:val="32"/>
        </w:rPr>
        <w:t xml:space="preserve">  </w:t>
      </w:r>
      <w:r>
        <w:rPr>
          <w:rFonts w:ascii="仿宋_GB2312" w:hAnsi="Calibri" w:eastAsia="仿宋_GB2312"/>
          <w:b/>
          <w:bCs/>
          <w:kern w:val="0"/>
          <w:sz w:val="32"/>
          <w:szCs w:val="32"/>
        </w:rPr>
        <w:t>40学时</w:t>
      </w:r>
    </w:p>
    <w:p w14:paraId="7EC1A43A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（1）衰弱</w:t>
      </w:r>
    </w:p>
    <w:p w14:paraId="03EC851A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（2）认知障碍</w:t>
      </w:r>
    </w:p>
    <w:p w14:paraId="1A699499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（3）睡眠障碍</w:t>
      </w:r>
    </w:p>
    <w:p w14:paraId="623E63A2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（4）视听障碍</w:t>
      </w:r>
    </w:p>
    <w:p w14:paraId="5011A61C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（5）头晕与晕厥</w:t>
      </w:r>
    </w:p>
    <w:p w14:paraId="7F0421FA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（6）谵妄★</w:t>
      </w:r>
    </w:p>
    <w:p w14:paraId="7D3322BF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（7）慢性疼痛</w:t>
      </w:r>
    </w:p>
    <w:p w14:paraId="2C6764F4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（8）营养不良</w:t>
      </w:r>
    </w:p>
    <w:p w14:paraId="21F72A50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（9）尿失禁</w:t>
      </w:r>
    </w:p>
    <w:p w14:paraId="666BBE28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（10）便秘</w:t>
      </w:r>
    </w:p>
    <w:p w14:paraId="06B75AED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（11）跌倒</w:t>
      </w:r>
    </w:p>
    <w:p w14:paraId="2ADC2936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（12）压力性损伤</w:t>
      </w:r>
    </w:p>
    <w:p w14:paraId="3B1DF191">
      <w:pPr>
        <w:widowControl/>
        <w:spacing w:line="360" w:lineRule="auto"/>
        <w:rPr>
          <w:rFonts w:ascii="仿宋_GB2312" w:hAnsi="Calibri" w:eastAsia="仿宋_GB2312"/>
          <w:b/>
          <w:bCs/>
          <w:kern w:val="0"/>
          <w:sz w:val="32"/>
          <w:szCs w:val="32"/>
        </w:rPr>
      </w:pPr>
      <w:r>
        <w:rPr>
          <w:rFonts w:ascii="仿宋_GB2312" w:hAnsi="Calibri" w:eastAsia="仿宋_GB2312"/>
          <w:b/>
          <w:bCs/>
          <w:kern w:val="0"/>
          <w:sz w:val="32"/>
          <w:szCs w:val="32"/>
        </w:rPr>
        <w:t xml:space="preserve">4.常见老年疾病护理                        </w:t>
      </w:r>
      <w:r>
        <w:rPr>
          <w:rFonts w:hint="eastAsia" w:ascii="仿宋_GB2312" w:hAnsi="Calibri" w:eastAsia="仿宋_GB2312"/>
          <w:b/>
          <w:bCs/>
          <w:kern w:val="0"/>
          <w:sz w:val="32"/>
          <w:szCs w:val="32"/>
        </w:rPr>
        <w:t xml:space="preserve">  </w:t>
      </w:r>
      <w:r>
        <w:rPr>
          <w:rFonts w:ascii="仿宋_GB2312" w:hAnsi="Calibri" w:eastAsia="仿宋_GB2312"/>
          <w:b/>
          <w:bCs/>
          <w:kern w:val="0"/>
          <w:sz w:val="32"/>
          <w:szCs w:val="32"/>
        </w:rPr>
        <w:t>40学时</w:t>
      </w:r>
    </w:p>
    <w:p w14:paraId="725C57CB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（1）高血压</w:t>
      </w:r>
    </w:p>
    <w:p w14:paraId="101F68D6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（2）冠心病</w:t>
      </w:r>
      <w:r>
        <w:rPr>
          <w:rFonts w:ascii="仿宋_GB2312" w:hAnsi="Calibri" w:eastAsia="仿宋_GB2312"/>
          <w:kern w:val="0"/>
          <w:sz w:val="32"/>
          <w:szCs w:val="32"/>
        </w:rPr>
        <w:tab/>
      </w:r>
    </w:p>
    <w:p w14:paraId="5114D0C3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（3）急性心肌梗死</w:t>
      </w:r>
      <w:r>
        <w:rPr>
          <w:rFonts w:ascii="仿宋_GB2312" w:hAnsi="Calibri" w:eastAsia="仿宋_GB2312"/>
          <w:kern w:val="0"/>
          <w:sz w:val="32"/>
          <w:szCs w:val="32"/>
        </w:rPr>
        <w:tab/>
      </w:r>
    </w:p>
    <w:p w14:paraId="788E0820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（4）心力衰竭</w:t>
      </w:r>
    </w:p>
    <w:p w14:paraId="02DDD0E1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（5）慢性阻塞性肺疾病</w:t>
      </w:r>
      <w:r>
        <w:rPr>
          <w:rFonts w:ascii="仿宋_GB2312" w:hAnsi="Calibri" w:eastAsia="仿宋_GB2312"/>
          <w:kern w:val="0"/>
          <w:sz w:val="32"/>
          <w:szCs w:val="32"/>
        </w:rPr>
        <w:tab/>
      </w:r>
    </w:p>
    <w:p w14:paraId="65BF624B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（6）肺炎</w:t>
      </w:r>
    </w:p>
    <w:p w14:paraId="4F1EF1ED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（7）呼吸衰竭</w:t>
      </w:r>
      <w:r>
        <w:rPr>
          <w:rFonts w:ascii="仿宋_GB2312" w:hAnsi="Calibri" w:eastAsia="仿宋_GB2312"/>
          <w:kern w:val="0"/>
          <w:sz w:val="32"/>
          <w:szCs w:val="32"/>
        </w:rPr>
        <w:tab/>
      </w:r>
    </w:p>
    <w:p w14:paraId="01C37E8E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（8）脑卒中</w:t>
      </w:r>
      <w:r>
        <w:rPr>
          <w:rFonts w:ascii="仿宋_GB2312" w:hAnsi="Calibri" w:eastAsia="仿宋_GB2312"/>
          <w:kern w:val="0"/>
          <w:sz w:val="32"/>
          <w:szCs w:val="32"/>
        </w:rPr>
        <w:tab/>
      </w:r>
    </w:p>
    <w:p w14:paraId="4078C188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（9）帕金森氏病</w:t>
      </w:r>
      <w:r>
        <w:rPr>
          <w:rFonts w:ascii="仿宋_GB2312" w:hAnsi="Calibri" w:eastAsia="仿宋_GB2312"/>
          <w:kern w:val="0"/>
          <w:sz w:val="32"/>
          <w:szCs w:val="32"/>
        </w:rPr>
        <w:tab/>
      </w:r>
    </w:p>
    <w:p w14:paraId="4F758170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（10）糖尿病</w:t>
      </w:r>
      <w:r>
        <w:rPr>
          <w:rFonts w:ascii="仿宋_GB2312" w:hAnsi="Calibri" w:eastAsia="仿宋_GB2312"/>
          <w:kern w:val="0"/>
          <w:sz w:val="32"/>
          <w:szCs w:val="32"/>
        </w:rPr>
        <w:tab/>
      </w:r>
    </w:p>
    <w:p w14:paraId="16D82E6C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（11）胃食管反流病★</w:t>
      </w:r>
    </w:p>
    <w:p w14:paraId="3E7F1342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（12）尿路感染</w:t>
      </w:r>
    </w:p>
    <w:p w14:paraId="71D2D3EC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（13）慢性肾功能衰竭</w:t>
      </w:r>
      <w:r>
        <w:rPr>
          <w:rFonts w:ascii="仿宋_GB2312" w:hAnsi="Calibri" w:eastAsia="仿宋_GB2312"/>
          <w:kern w:val="0"/>
          <w:sz w:val="32"/>
          <w:szCs w:val="32"/>
        </w:rPr>
        <w:tab/>
      </w:r>
    </w:p>
    <w:p w14:paraId="25F97456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（14）骨质疏松</w:t>
      </w:r>
      <w:r>
        <w:rPr>
          <w:rFonts w:ascii="仿宋_GB2312" w:hAnsi="Calibri" w:eastAsia="仿宋_GB2312"/>
          <w:kern w:val="0"/>
          <w:sz w:val="32"/>
          <w:szCs w:val="32"/>
        </w:rPr>
        <w:tab/>
      </w:r>
    </w:p>
    <w:p w14:paraId="02AD0178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 xml:space="preserve">（15）贫血 </w:t>
      </w:r>
    </w:p>
    <w:p w14:paraId="2D5371DC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（16）类风湿性关节炎</w:t>
      </w:r>
    </w:p>
    <w:p w14:paraId="3CA5A2A3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（17）白内障</w:t>
      </w:r>
    </w:p>
    <w:p w14:paraId="19192B13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（18）瘙痒症</w:t>
      </w:r>
      <w:r>
        <w:rPr>
          <w:rFonts w:ascii="仿宋_GB2312" w:hAnsi="Calibri" w:eastAsia="仿宋_GB2312"/>
          <w:kern w:val="0"/>
          <w:sz w:val="32"/>
          <w:szCs w:val="32"/>
        </w:rPr>
        <w:tab/>
      </w:r>
    </w:p>
    <w:p w14:paraId="0EAA3F5F">
      <w:pPr>
        <w:widowControl/>
        <w:spacing w:line="360" w:lineRule="auto"/>
        <w:rPr>
          <w:rFonts w:ascii="仿宋_GB2312" w:hAnsi="Calibri" w:eastAsia="仿宋_GB2312"/>
          <w:b/>
          <w:bCs/>
          <w:kern w:val="0"/>
          <w:sz w:val="32"/>
          <w:szCs w:val="32"/>
        </w:rPr>
      </w:pPr>
      <w:r>
        <w:rPr>
          <w:rFonts w:ascii="仿宋_GB2312" w:hAnsi="Calibri" w:eastAsia="仿宋_GB2312"/>
          <w:b/>
          <w:bCs/>
          <w:kern w:val="0"/>
          <w:sz w:val="32"/>
          <w:szCs w:val="32"/>
        </w:rPr>
        <w:t>5.常见老年心理问题护理                      10学时</w:t>
      </w:r>
    </w:p>
    <w:p w14:paraId="2761B180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（1）焦虑</w:t>
      </w:r>
    </w:p>
    <w:p w14:paraId="6BA0BE93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（2）抑郁</w:t>
      </w:r>
    </w:p>
    <w:p w14:paraId="53C5B101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（3）孤独</w:t>
      </w:r>
    </w:p>
    <w:p w14:paraId="24D77BBB">
      <w:pPr>
        <w:widowControl/>
        <w:spacing w:line="360" w:lineRule="auto"/>
        <w:rPr>
          <w:rFonts w:ascii="仿宋_GB2312" w:hAnsi="Calibri" w:eastAsia="仿宋_GB2312"/>
          <w:b/>
          <w:bCs/>
          <w:kern w:val="0"/>
          <w:sz w:val="32"/>
          <w:szCs w:val="32"/>
        </w:rPr>
      </w:pPr>
      <w:r>
        <w:rPr>
          <w:rFonts w:ascii="仿宋_GB2312" w:hAnsi="Calibri" w:eastAsia="仿宋_GB2312"/>
          <w:b/>
          <w:bCs/>
          <w:kern w:val="0"/>
          <w:sz w:val="32"/>
          <w:szCs w:val="32"/>
        </w:rPr>
        <w:t>6.老年</w:t>
      </w:r>
      <w:r>
        <w:rPr>
          <w:rFonts w:hint="eastAsia" w:ascii="仿宋_GB2312" w:hAnsi="Calibri" w:eastAsia="仿宋_GB2312"/>
          <w:b/>
          <w:bCs/>
          <w:kern w:val="0"/>
          <w:sz w:val="32"/>
          <w:szCs w:val="32"/>
        </w:rPr>
        <w:t>安宁疗护</w:t>
      </w:r>
      <w:r>
        <w:rPr>
          <w:rFonts w:ascii="仿宋_GB2312" w:hAnsi="Calibri" w:eastAsia="仿宋_GB2312"/>
          <w:b/>
          <w:bCs/>
          <w:kern w:val="0"/>
          <w:sz w:val="32"/>
          <w:szCs w:val="32"/>
        </w:rPr>
        <w:t xml:space="preserve">                              6学时</w:t>
      </w:r>
    </w:p>
    <w:p w14:paraId="38364FCB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（1）</w:t>
      </w:r>
      <w:r>
        <w:rPr>
          <w:rFonts w:hint="eastAsia" w:ascii="仿宋_GB2312" w:hAnsi="Calibri" w:eastAsia="仿宋_GB2312"/>
          <w:kern w:val="0"/>
          <w:sz w:val="32"/>
          <w:szCs w:val="32"/>
        </w:rPr>
        <w:t>老年临终</w:t>
      </w:r>
      <w:r>
        <w:rPr>
          <w:rFonts w:ascii="仿宋_GB2312" w:hAnsi="Calibri" w:eastAsia="仿宋_GB2312"/>
          <w:kern w:val="0"/>
          <w:sz w:val="32"/>
          <w:szCs w:val="32"/>
        </w:rPr>
        <w:t>舒适照护</w:t>
      </w:r>
    </w:p>
    <w:p w14:paraId="14BEAC8B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（2）</w:t>
      </w:r>
      <w:r>
        <w:rPr>
          <w:rFonts w:hint="eastAsia" w:ascii="仿宋_GB2312" w:hAnsi="Calibri" w:eastAsia="仿宋_GB2312"/>
          <w:kern w:val="0"/>
          <w:sz w:val="32"/>
          <w:szCs w:val="32"/>
        </w:rPr>
        <w:t>老年临终</w:t>
      </w:r>
      <w:r>
        <w:rPr>
          <w:rFonts w:ascii="仿宋_GB2312" w:hAnsi="Calibri" w:eastAsia="仿宋_GB2312"/>
          <w:kern w:val="0"/>
          <w:sz w:val="32"/>
          <w:szCs w:val="32"/>
        </w:rPr>
        <w:t>哀伤辅导</w:t>
      </w:r>
    </w:p>
    <w:p w14:paraId="72E4F51C">
      <w:pPr>
        <w:widowControl/>
        <w:spacing w:line="360" w:lineRule="auto"/>
        <w:rPr>
          <w:rFonts w:ascii="仿宋_GB2312" w:hAnsi="Calibri" w:eastAsia="仿宋_GB2312"/>
          <w:b/>
          <w:bCs/>
          <w:kern w:val="0"/>
          <w:sz w:val="32"/>
          <w:szCs w:val="32"/>
        </w:rPr>
      </w:pPr>
      <w:r>
        <w:rPr>
          <w:rFonts w:ascii="仿宋_GB2312" w:hAnsi="Calibri" w:eastAsia="仿宋_GB2312"/>
          <w:b/>
          <w:bCs/>
          <w:kern w:val="0"/>
          <w:sz w:val="32"/>
          <w:szCs w:val="32"/>
        </w:rPr>
        <w:t>7.居家照护者指导与支持                      15学时</w:t>
      </w:r>
    </w:p>
    <w:p w14:paraId="1E4D537F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（1）居家照护能力评估与指导</w:t>
      </w:r>
    </w:p>
    <w:p w14:paraId="067DA5A2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（2）居家照护者沟通技能指导</w:t>
      </w:r>
    </w:p>
    <w:p w14:paraId="1A90D5DB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（3）居家照护者压力疏解与社会支持</w:t>
      </w:r>
    </w:p>
    <w:p w14:paraId="1786A354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b/>
          <w:bCs/>
          <w:kern w:val="0"/>
          <w:sz w:val="32"/>
          <w:szCs w:val="32"/>
        </w:rPr>
        <w:t>备注：</w:t>
      </w:r>
      <w:r>
        <w:rPr>
          <w:rFonts w:ascii="仿宋_GB2312" w:hAnsi="Calibri" w:eastAsia="仿宋_GB2312"/>
          <w:kern w:val="0"/>
          <w:sz w:val="32"/>
          <w:szCs w:val="32"/>
        </w:rPr>
        <w:t>1.二级以下医疗机构（社区卫生服务中心、护理院、医养结合医疗机构等）的老年护理专业人员可根据实际情况，对带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“</w:t>
      </w:r>
      <w:r>
        <w:rPr>
          <w:rFonts w:ascii="仿宋_GB2312" w:hAnsi="Calibri" w:eastAsia="仿宋_GB2312"/>
          <w:kern w:val="0"/>
          <w:sz w:val="32"/>
          <w:szCs w:val="32"/>
        </w:rPr>
        <w:t>★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”</w:t>
      </w:r>
      <w:r>
        <w:rPr>
          <w:rFonts w:ascii="仿宋_GB2312" w:hAnsi="Calibri" w:eastAsia="仿宋_GB2312"/>
          <w:kern w:val="0"/>
          <w:sz w:val="32"/>
          <w:szCs w:val="32"/>
        </w:rPr>
        <w:t>标记的内容进行选修。</w:t>
      </w:r>
    </w:p>
    <w:p w14:paraId="6D3F7E94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 xml:space="preserve">      2.老年护理专业人员结合实际情况，可以选修老年护理相关中医基本知识（包括中医学基本知识、中医护理概述、经络与腧穴的基本知识、老年人的体质特征、老年疾病常见症状的中医护理）。</w:t>
      </w:r>
    </w:p>
    <w:p w14:paraId="5D95D88F">
      <w:pPr>
        <w:widowControl/>
        <w:spacing w:line="360" w:lineRule="auto"/>
        <w:rPr>
          <w:rFonts w:ascii="仿宋_GB2312" w:hAnsi="黑体" w:eastAsia="仿宋_GB2312" w:cs="黑体"/>
          <w:kern w:val="0"/>
          <w:sz w:val="28"/>
          <w:szCs w:val="28"/>
        </w:rPr>
      </w:pPr>
    </w:p>
    <w:p w14:paraId="410618EB">
      <w:pPr>
        <w:widowControl/>
        <w:tabs>
          <w:tab w:val="center" w:pos="4156"/>
          <w:tab w:val="right" w:pos="8312"/>
        </w:tabs>
        <w:spacing w:line="360" w:lineRule="auto"/>
        <w:jc w:val="center"/>
        <w:rPr>
          <w:rFonts w:asciiTheme="majorEastAsia" w:hAnsiTheme="majorEastAsia" w:eastAsiaTheme="majorEastAsia" w:cstheme="majorEastAsia"/>
          <w:b/>
          <w:kern w:val="0"/>
          <w:sz w:val="44"/>
          <w:szCs w:val="44"/>
        </w:rPr>
      </w:pPr>
      <w:r>
        <w:rPr>
          <w:rFonts w:asciiTheme="majorEastAsia" w:hAnsiTheme="majorEastAsia" w:eastAsiaTheme="majorEastAsia" w:cstheme="majorEastAsia"/>
          <w:b/>
          <w:kern w:val="0"/>
          <w:sz w:val="44"/>
          <w:szCs w:val="44"/>
        </w:rPr>
        <w:t>临床实践能力培训内容及学时分配</w:t>
      </w:r>
    </w:p>
    <w:p w14:paraId="172FD722">
      <w:pPr>
        <w:widowControl/>
        <w:tabs>
          <w:tab w:val="center" w:pos="4156"/>
          <w:tab w:val="right" w:pos="8312"/>
        </w:tabs>
        <w:spacing w:line="360" w:lineRule="auto"/>
        <w:jc w:val="center"/>
        <w:rPr>
          <w:rFonts w:asciiTheme="majorEastAsia" w:hAnsiTheme="majorEastAsia" w:eastAsiaTheme="majorEastAsia" w:cstheme="majorEastAsia"/>
          <w:kern w:val="0"/>
          <w:sz w:val="44"/>
          <w:szCs w:val="44"/>
        </w:rPr>
      </w:pPr>
    </w:p>
    <w:p w14:paraId="0E681F7B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b/>
          <w:bCs/>
          <w:kern w:val="0"/>
          <w:sz w:val="32"/>
          <w:szCs w:val="32"/>
        </w:rPr>
        <w:t>1.常用老年护理技术                          4</w:t>
      </w:r>
      <w:r>
        <w:rPr>
          <w:rFonts w:hint="eastAsia" w:ascii="仿宋_GB2312" w:hAnsi="Calibri" w:eastAsia="仿宋_GB2312"/>
          <w:b/>
          <w:bCs/>
          <w:kern w:val="0"/>
          <w:sz w:val="32"/>
          <w:szCs w:val="32"/>
        </w:rPr>
        <w:t>0</w:t>
      </w:r>
      <w:r>
        <w:rPr>
          <w:rFonts w:ascii="仿宋_GB2312" w:hAnsi="Calibri" w:eastAsia="仿宋_GB2312"/>
          <w:b/>
          <w:bCs/>
          <w:kern w:val="0"/>
          <w:sz w:val="32"/>
          <w:szCs w:val="32"/>
        </w:rPr>
        <w:t>学时</w:t>
      </w:r>
    </w:p>
    <w:p w14:paraId="1B4B38CF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（1）体温测量</w:t>
      </w:r>
    </w:p>
    <w:p w14:paraId="126CE545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（2）脉搏、呼吸测量</w:t>
      </w:r>
    </w:p>
    <w:p w14:paraId="1AD4D572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（3）无创血压测量</w:t>
      </w:r>
    </w:p>
    <w:p w14:paraId="223BD048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（4）有创血压监测★</w:t>
      </w:r>
    </w:p>
    <w:p w14:paraId="359FCF85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（5）心电监测</w:t>
      </w:r>
    </w:p>
    <w:p w14:paraId="0D7624E1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（6）皮下注射</w:t>
      </w:r>
    </w:p>
    <w:p w14:paraId="0C294FF5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（7）肌内注射</w:t>
      </w:r>
    </w:p>
    <w:p w14:paraId="19CE9C07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（8）静脉采血</w:t>
      </w:r>
    </w:p>
    <w:p w14:paraId="7DB6D0C1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（9）血糖监测</w:t>
      </w:r>
    </w:p>
    <w:p w14:paraId="288492BC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（10）静脉留置针穿刺</w:t>
      </w:r>
    </w:p>
    <w:p w14:paraId="270F5BEB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（11）经外周静脉置入中心静脉导管(PICC)维护★</w:t>
      </w:r>
    </w:p>
    <w:p w14:paraId="1BA6E0A6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（12）氧气吸入</w:t>
      </w:r>
    </w:p>
    <w:p w14:paraId="02E72D96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（13）家庭氧疗</w:t>
      </w:r>
    </w:p>
    <w:p w14:paraId="4BC89742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（14）雾化吸入</w:t>
      </w:r>
    </w:p>
    <w:p w14:paraId="2832A7C5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（15）有效排痰</w:t>
      </w:r>
    </w:p>
    <w:p w14:paraId="5E63BC02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（16）口咽通气管放置</w:t>
      </w:r>
    </w:p>
    <w:p w14:paraId="1A6A3191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（17）人工气道固定★</w:t>
      </w:r>
    </w:p>
    <w:p w14:paraId="16201339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（18）气管插管护理★</w:t>
      </w:r>
    </w:p>
    <w:p w14:paraId="5FFA8271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（19）吸痰</w:t>
      </w:r>
    </w:p>
    <w:p w14:paraId="1DCB3A81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（20）留置胃管</w:t>
      </w:r>
    </w:p>
    <w:p w14:paraId="61520F4A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（21）鼻饲</w:t>
      </w:r>
    </w:p>
    <w:p w14:paraId="5F96F1C8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（22）胃造瘘护理</w:t>
      </w:r>
    </w:p>
    <w:p w14:paraId="38E81628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（23）肠造口护理</w:t>
      </w:r>
    </w:p>
    <w:p w14:paraId="68D0DED8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（24）留置导尿</w:t>
      </w:r>
    </w:p>
    <w:p w14:paraId="4F571B9B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（25）尿管维护</w:t>
      </w:r>
    </w:p>
    <w:p w14:paraId="5159702D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（26）灌肠</w:t>
      </w:r>
    </w:p>
    <w:p w14:paraId="2491C1F9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（27）肛管排气</w:t>
      </w:r>
    </w:p>
    <w:p w14:paraId="287CEE71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（28）糖尿病足护理</w:t>
      </w:r>
    </w:p>
    <w:p w14:paraId="5A853954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（29）尿标本采集</w:t>
      </w:r>
    </w:p>
    <w:p w14:paraId="7216C312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（30）</w:t>
      </w:r>
      <w:r>
        <w:rPr>
          <w:rFonts w:hint="eastAsia" w:ascii="仿宋_GB2312" w:hAnsi="Calibri" w:eastAsia="仿宋_GB2312"/>
          <w:kern w:val="0"/>
          <w:sz w:val="32"/>
          <w:szCs w:val="32"/>
        </w:rPr>
        <w:t>粪</w:t>
      </w:r>
      <w:r>
        <w:rPr>
          <w:rFonts w:ascii="仿宋_GB2312" w:hAnsi="Calibri" w:eastAsia="仿宋_GB2312"/>
          <w:kern w:val="0"/>
          <w:sz w:val="32"/>
          <w:szCs w:val="32"/>
        </w:rPr>
        <w:t>便标本采集</w:t>
      </w:r>
    </w:p>
    <w:p w14:paraId="49FCF189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（31）痰标本采集</w:t>
      </w:r>
    </w:p>
    <w:p w14:paraId="20EEAB84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（32）伤口换药</w:t>
      </w:r>
    </w:p>
    <w:p w14:paraId="33E5E22E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（33）口服给药</w:t>
      </w:r>
    </w:p>
    <w:p w14:paraId="028DE9DC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（34）皮肤给药</w:t>
      </w:r>
    </w:p>
    <w:p w14:paraId="7CEA6667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（35）眼内给药</w:t>
      </w:r>
    </w:p>
    <w:p w14:paraId="0AB3DD87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（36）耳内给药</w:t>
      </w:r>
    </w:p>
    <w:p w14:paraId="59DB6A49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（37）鼻</w:t>
      </w:r>
      <w:r>
        <w:rPr>
          <w:rFonts w:hint="eastAsia" w:ascii="仿宋_GB2312" w:hAnsi="Calibri" w:eastAsia="仿宋_GB2312"/>
          <w:kern w:val="0"/>
          <w:sz w:val="32"/>
          <w:szCs w:val="32"/>
        </w:rPr>
        <w:t>腔</w:t>
      </w:r>
      <w:r>
        <w:rPr>
          <w:rFonts w:ascii="仿宋_GB2312" w:hAnsi="Calibri" w:eastAsia="仿宋_GB2312"/>
          <w:kern w:val="0"/>
          <w:sz w:val="32"/>
          <w:szCs w:val="32"/>
        </w:rPr>
        <w:t>给药</w:t>
      </w:r>
    </w:p>
    <w:p w14:paraId="0BEFF891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（38）口腔给药</w:t>
      </w:r>
    </w:p>
    <w:p w14:paraId="2D36C02D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（39）阴道给药</w:t>
      </w:r>
    </w:p>
    <w:p w14:paraId="75E8F0F8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（40）阴道冲洗</w:t>
      </w:r>
    </w:p>
    <w:p w14:paraId="230114B5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（41）直肠给药</w:t>
      </w:r>
    </w:p>
    <w:p w14:paraId="5EDEC44F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（42）冷敷疗法</w:t>
      </w:r>
    </w:p>
    <w:p w14:paraId="0FD97CE9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（43）热敷疗法</w:t>
      </w:r>
    </w:p>
    <w:p w14:paraId="781E0A90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（44）助行器使用</w:t>
      </w:r>
    </w:p>
    <w:p w14:paraId="67C96736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（45）轮椅使用</w:t>
      </w:r>
    </w:p>
    <w:p w14:paraId="5F4D8927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（46）膈下腹部冲击法</w:t>
      </w:r>
    </w:p>
    <w:p w14:paraId="11F3824D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（47）心肺复苏</w:t>
      </w:r>
    </w:p>
    <w:p w14:paraId="496E0582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（48）非同步电除颤</w:t>
      </w:r>
    </w:p>
    <w:p w14:paraId="438C9735">
      <w:pPr>
        <w:widowControl/>
        <w:spacing w:line="360" w:lineRule="auto"/>
        <w:rPr>
          <w:rFonts w:ascii="仿宋_GB2312" w:hAnsi="Calibri" w:eastAsia="仿宋_GB2312"/>
          <w:b/>
          <w:bCs/>
          <w:kern w:val="0"/>
          <w:sz w:val="32"/>
          <w:szCs w:val="32"/>
        </w:rPr>
      </w:pPr>
      <w:r>
        <w:rPr>
          <w:rFonts w:ascii="仿宋_GB2312" w:hAnsi="Calibri" w:eastAsia="仿宋_GB2312"/>
          <w:b/>
          <w:bCs/>
          <w:kern w:val="0"/>
          <w:sz w:val="32"/>
          <w:szCs w:val="32"/>
        </w:rPr>
        <w:t>2.老年康复护理</w:t>
      </w:r>
      <w:r>
        <w:rPr>
          <w:rFonts w:hint="eastAsia" w:ascii="仿宋_GB2312" w:hAnsi="Calibri" w:eastAsia="仿宋_GB2312"/>
          <w:b/>
          <w:bCs/>
          <w:kern w:val="0"/>
          <w:sz w:val="32"/>
          <w:szCs w:val="32"/>
        </w:rPr>
        <w:t xml:space="preserve">  </w:t>
      </w:r>
      <w:r>
        <w:rPr>
          <w:rFonts w:ascii="仿宋_GB2312" w:hAnsi="Calibri" w:eastAsia="仿宋_GB2312"/>
          <w:b/>
          <w:bCs/>
          <w:kern w:val="0"/>
          <w:sz w:val="32"/>
          <w:szCs w:val="32"/>
        </w:rPr>
        <w:t xml:space="preserve">                       </w:t>
      </w:r>
      <w:r>
        <w:rPr>
          <w:rFonts w:hint="eastAsia" w:ascii="仿宋_GB2312" w:hAnsi="Calibri"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ascii="仿宋_GB2312" w:hAnsi="Calibri" w:eastAsia="仿宋_GB2312"/>
          <w:b/>
          <w:bCs/>
          <w:kern w:val="0"/>
          <w:sz w:val="32"/>
          <w:szCs w:val="32"/>
        </w:rPr>
        <w:t>20学时</w:t>
      </w:r>
    </w:p>
    <w:p w14:paraId="0AFEF184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（1）个人卫生清洁训练</w:t>
      </w:r>
      <w:r>
        <w:rPr>
          <w:rFonts w:ascii="仿宋_GB2312" w:hAnsi="Calibri" w:eastAsia="仿宋_GB2312"/>
          <w:kern w:val="0"/>
          <w:sz w:val="32"/>
          <w:szCs w:val="32"/>
        </w:rPr>
        <w:cr/>
      </w:r>
      <w:r>
        <w:rPr>
          <w:rFonts w:ascii="仿宋_GB2312" w:hAnsi="Calibri" w:eastAsia="仿宋_GB2312"/>
          <w:kern w:val="0"/>
          <w:sz w:val="32"/>
          <w:szCs w:val="32"/>
        </w:rPr>
        <w:t>（2）穿衣训练</w:t>
      </w:r>
      <w:r>
        <w:rPr>
          <w:rFonts w:ascii="仿宋_GB2312" w:hAnsi="Calibri" w:eastAsia="仿宋_GB2312"/>
          <w:kern w:val="0"/>
          <w:sz w:val="32"/>
          <w:szCs w:val="32"/>
        </w:rPr>
        <w:cr/>
      </w:r>
      <w:r>
        <w:rPr>
          <w:rFonts w:ascii="仿宋_GB2312" w:hAnsi="Calibri" w:eastAsia="仿宋_GB2312"/>
          <w:kern w:val="0"/>
          <w:sz w:val="32"/>
          <w:szCs w:val="32"/>
        </w:rPr>
        <w:t>（3）进食训练</w:t>
      </w:r>
    </w:p>
    <w:p w14:paraId="7AA80008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（4）偏瘫患者良肢位摆放</w:t>
      </w:r>
      <w:r>
        <w:rPr>
          <w:rFonts w:ascii="仿宋_GB2312" w:hAnsi="Calibri" w:eastAsia="仿宋_GB2312"/>
          <w:kern w:val="0"/>
          <w:sz w:val="32"/>
          <w:szCs w:val="32"/>
        </w:rPr>
        <w:cr/>
      </w:r>
      <w:r>
        <w:rPr>
          <w:rFonts w:ascii="仿宋_GB2312" w:hAnsi="Calibri" w:eastAsia="仿宋_GB2312"/>
          <w:kern w:val="0"/>
          <w:sz w:val="32"/>
          <w:szCs w:val="32"/>
        </w:rPr>
        <w:t>（5）床上运动</w:t>
      </w:r>
      <w:r>
        <w:rPr>
          <w:rFonts w:ascii="仿宋_GB2312" w:hAnsi="Calibri" w:eastAsia="仿宋_GB2312"/>
          <w:kern w:val="0"/>
          <w:sz w:val="32"/>
          <w:szCs w:val="32"/>
        </w:rPr>
        <w:cr/>
      </w:r>
      <w:r>
        <w:rPr>
          <w:rFonts w:ascii="仿宋_GB2312" w:hAnsi="Calibri" w:eastAsia="仿宋_GB2312"/>
          <w:kern w:val="0"/>
          <w:sz w:val="32"/>
          <w:szCs w:val="32"/>
        </w:rPr>
        <w:t>（6）关节活动度训练</w:t>
      </w:r>
      <w:r>
        <w:rPr>
          <w:rFonts w:ascii="仿宋_GB2312" w:hAnsi="Calibri" w:eastAsia="仿宋_GB2312"/>
          <w:kern w:val="0"/>
          <w:sz w:val="32"/>
          <w:szCs w:val="32"/>
        </w:rPr>
        <w:cr/>
      </w:r>
      <w:r>
        <w:rPr>
          <w:rFonts w:ascii="仿宋_GB2312" w:hAnsi="Calibri" w:eastAsia="仿宋_GB2312"/>
          <w:kern w:val="0"/>
          <w:sz w:val="32"/>
          <w:szCs w:val="32"/>
        </w:rPr>
        <w:t>（7）转移训练</w:t>
      </w:r>
      <w:r>
        <w:rPr>
          <w:rFonts w:ascii="仿宋_GB2312" w:hAnsi="Calibri" w:eastAsia="仿宋_GB2312"/>
          <w:kern w:val="0"/>
          <w:sz w:val="32"/>
          <w:szCs w:val="32"/>
        </w:rPr>
        <w:cr/>
      </w:r>
      <w:r>
        <w:rPr>
          <w:rFonts w:ascii="仿宋_GB2312" w:hAnsi="Calibri" w:eastAsia="仿宋_GB2312"/>
          <w:kern w:val="0"/>
          <w:sz w:val="32"/>
          <w:szCs w:val="32"/>
        </w:rPr>
        <w:t>（8）平衡训练★</w:t>
      </w:r>
    </w:p>
    <w:p w14:paraId="1F36A9CA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（9）步行训练</w:t>
      </w:r>
      <w:r>
        <w:rPr>
          <w:rFonts w:ascii="仿宋_GB2312" w:hAnsi="Calibri" w:eastAsia="仿宋_GB2312"/>
          <w:kern w:val="0"/>
          <w:sz w:val="32"/>
          <w:szCs w:val="32"/>
        </w:rPr>
        <w:cr/>
      </w:r>
      <w:r>
        <w:rPr>
          <w:rFonts w:ascii="仿宋_GB2312" w:hAnsi="Calibri" w:eastAsia="仿宋_GB2312"/>
          <w:kern w:val="0"/>
          <w:sz w:val="32"/>
          <w:szCs w:val="32"/>
        </w:rPr>
        <w:t>（10）言语训练★</w:t>
      </w:r>
    </w:p>
    <w:p w14:paraId="1DFC3747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（11）认知训练★</w:t>
      </w:r>
    </w:p>
    <w:p w14:paraId="586369F3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（12）心肺功能训练★</w:t>
      </w:r>
      <w:r>
        <w:rPr>
          <w:rFonts w:ascii="仿宋_GB2312" w:hAnsi="Calibri" w:eastAsia="仿宋_GB2312"/>
          <w:kern w:val="0"/>
          <w:sz w:val="32"/>
          <w:szCs w:val="32"/>
        </w:rPr>
        <w:cr/>
      </w:r>
      <w:r>
        <w:rPr>
          <w:rFonts w:ascii="仿宋_GB2312" w:hAnsi="Calibri" w:eastAsia="仿宋_GB2312"/>
          <w:kern w:val="0"/>
          <w:sz w:val="32"/>
          <w:szCs w:val="32"/>
        </w:rPr>
        <w:t>（13）骨盆底肌群训练</w:t>
      </w:r>
    </w:p>
    <w:p w14:paraId="171271ED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（14）肠道功能训练</w:t>
      </w:r>
    </w:p>
    <w:p w14:paraId="356198B4">
      <w:pPr>
        <w:widowControl/>
        <w:spacing w:line="360" w:lineRule="auto"/>
        <w:rPr>
          <w:rFonts w:ascii="仿宋_GB2312" w:hAnsi="Calibri" w:eastAsia="仿宋_GB2312"/>
          <w:b/>
          <w:bCs/>
          <w:kern w:val="0"/>
          <w:sz w:val="32"/>
          <w:szCs w:val="32"/>
        </w:rPr>
      </w:pPr>
      <w:r>
        <w:rPr>
          <w:rFonts w:ascii="仿宋_GB2312" w:hAnsi="Calibri" w:eastAsia="仿宋_GB2312"/>
          <w:b/>
          <w:bCs/>
          <w:kern w:val="0"/>
          <w:sz w:val="32"/>
          <w:szCs w:val="32"/>
        </w:rPr>
        <w:t>3.临床护理实践                             180学时</w:t>
      </w:r>
    </w:p>
    <w:p w14:paraId="6483CDEC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（1）常见老年综合征护理实践</w:t>
      </w:r>
    </w:p>
    <w:p w14:paraId="09D78459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（2）常见老年疾病护理实践</w:t>
      </w:r>
    </w:p>
    <w:p w14:paraId="1C66DD4F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（3）常见老年心理问题护理实践</w:t>
      </w:r>
    </w:p>
    <w:p w14:paraId="1FE9DDEB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（4）老年康复护理实践</w:t>
      </w:r>
    </w:p>
    <w:p w14:paraId="2540A3F3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>（5）老年</w:t>
      </w:r>
      <w:r>
        <w:rPr>
          <w:rFonts w:hint="eastAsia" w:ascii="仿宋_GB2312" w:hAnsi="Calibri" w:eastAsia="仿宋_GB2312"/>
          <w:kern w:val="0"/>
          <w:sz w:val="32"/>
          <w:szCs w:val="32"/>
        </w:rPr>
        <w:t>安宁疗护</w:t>
      </w:r>
      <w:r>
        <w:rPr>
          <w:rFonts w:ascii="仿宋_GB2312" w:hAnsi="Calibri" w:eastAsia="仿宋_GB2312"/>
          <w:kern w:val="0"/>
          <w:sz w:val="32"/>
          <w:szCs w:val="32"/>
        </w:rPr>
        <w:t>实践</w:t>
      </w:r>
    </w:p>
    <w:p w14:paraId="1AE69E08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b/>
          <w:bCs/>
          <w:kern w:val="0"/>
          <w:sz w:val="32"/>
          <w:szCs w:val="32"/>
        </w:rPr>
        <w:t>备注：</w:t>
      </w:r>
      <w:r>
        <w:rPr>
          <w:rFonts w:ascii="仿宋_GB2312" w:hAnsi="Calibri" w:eastAsia="仿宋_GB2312"/>
          <w:kern w:val="0"/>
          <w:sz w:val="32"/>
          <w:szCs w:val="32"/>
        </w:rPr>
        <w:t>1.二级以下医疗机构（社区卫生服务中心、护理院、医养结合医疗机构等）的老年护理专业人员可根据实际情况，对带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“</w:t>
      </w:r>
      <w:r>
        <w:rPr>
          <w:rFonts w:ascii="仿宋_GB2312" w:hAnsi="Calibri" w:eastAsia="仿宋_GB2312"/>
          <w:kern w:val="0"/>
          <w:sz w:val="32"/>
          <w:szCs w:val="32"/>
        </w:rPr>
        <w:t>★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”</w:t>
      </w:r>
      <w:r>
        <w:rPr>
          <w:rFonts w:ascii="仿宋_GB2312" w:hAnsi="Calibri" w:eastAsia="仿宋_GB2312"/>
          <w:kern w:val="0"/>
          <w:sz w:val="32"/>
          <w:szCs w:val="32"/>
        </w:rPr>
        <w:t>标记的内容进行选修。</w:t>
      </w:r>
    </w:p>
    <w:p w14:paraId="4BB63419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ascii="仿宋_GB2312" w:hAnsi="Calibri" w:eastAsia="仿宋_GB2312"/>
          <w:kern w:val="0"/>
          <w:sz w:val="32"/>
          <w:szCs w:val="32"/>
        </w:rPr>
        <w:t xml:space="preserve">      2.老年护理专业人员结合实际情况，可以选修耳穴贴压、刮痧、拔罐、穴位敷贴、中药涂药</w:t>
      </w:r>
      <w:r>
        <w:rPr>
          <w:rFonts w:hint="eastAsia" w:ascii="仿宋_GB2312" w:hAnsi="Calibri" w:eastAsia="仿宋_GB2312"/>
          <w:kern w:val="0"/>
          <w:sz w:val="32"/>
          <w:szCs w:val="32"/>
        </w:rPr>
        <w:t>，</w:t>
      </w:r>
      <w:r>
        <w:rPr>
          <w:rFonts w:ascii="仿宋_GB2312" w:hAnsi="Calibri" w:eastAsia="仿宋_GB2312"/>
          <w:kern w:val="0"/>
          <w:sz w:val="32"/>
          <w:szCs w:val="32"/>
        </w:rPr>
        <w:t>开展前述中医护理项目必须经所在医疗机构同意后，按照操作规范和要求使用。</w:t>
      </w:r>
    </w:p>
    <w:p w14:paraId="1462A681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</w:p>
    <w:p w14:paraId="4C0BC033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</w:p>
    <w:p w14:paraId="3F44326F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</w:p>
    <w:p w14:paraId="1243170B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</w:p>
    <w:p w14:paraId="5D8D0C70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</w:p>
    <w:p w14:paraId="3C73F66B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</w:p>
    <w:p w14:paraId="26457C97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</w:p>
    <w:p w14:paraId="4B9748FB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</w:p>
    <w:p w14:paraId="1AEBB061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</w:p>
    <w:p w14:paraId="2AACE3E1">
      <w:pPr>
        <w:widowControl/>
        <w:spacing w:line="360" w:lineRule="auto"/>
        <w:rPr>
          <w:rFonts w:ascii="仿宋_GB2312" w:hAnsi="Calibri" w:eastAsia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4E06D"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dPhfpLEBAABOAwAADgAAAAAAAAABACAAAAA0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053B4F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01EC"/>
    <w:rsid w:val="000135A8"/>
    <w:rsid w:val="00013812"/>
    <w:rsid w:val="00021AE1"/>
    <w:rsid w:val="00026DF7"/>
    <w:rsid w:val="000408C4"/>
    <w:rsid w:val="0004250A"/>
    <w:rsid w:val="0005190C"/>
    <w:rsid w:val="0006283C"/>
    <w:rsid w:val="00062EF9"/>
    <w:rsid w:val="0007713F"/>
    <w:rsid w:val="00090B75"/>
    <w:rsid w:val="00091554"/>
    <w:rsid w:val="000A1568"/>
    <w:rsid w:val="000E2C58"/>
    <w:rsid w:val="000F4E58"/>
    <w:rsid w:val="001066BC"/>
    <w:rsid w:val="001112F7"/>
    <w:rsid w:val="00122D4B"/>
    <w:rsid w:val="00142C9D"/>
    <w:rsid w:val="001466CB"/>
    <w:rsid w:val="0015028B"/>
    <w:rsid w:val="00153E9A"/>
    <w:rsid w:val="00156A2E"/>
    <w:rsid w:val="00190B32"/>
    <w:rsid w:val="0019391D"/>
    <w:rsid w:val="001B0453"/>
    <w:rsid w:val="001B3CAE"/>
    <w:rsid w:val="001D376A"/>
    <w:rsid w:val="001F6848"/>
    <w:rsid w:val="00212CE8"/>
    <w:rsid w:val="00213DD3"/>
    <w:rsid w:val="002247DA"/>
    <w:rsid w:val="002423B6"/>
    <w:rsid w:val="00257EBF"/>
    <w:rsid w:val="00263664"/>
    <w:rsid w:val="00264235"/>
    <w:rsid w:val="0027443F"/>
    <w:rsid w:val="00286215"/>
    <w:rsid w:val="002B2397"/>
    <w:rsid w:val="002B6118"/>
    <w:rsid w:val="002D7D8E"/>
    <w:rsid w:val="002F495D"/>
    <w:rsid w:val="00307F62"/>
    <w:rsid w:val="00310E67"/>
    <w:rsid w:val="00314AC6"/>
    <w:rsid w:val="00335B63"/>
    <w:rsid w:val="00361711"/>
    <w:rsid w:val="00362C63"/>
    <w:rsid w:val="003646DD"/>
    <w:rsid w:val="00381006"/>
    <w:rsid w:val="00381A5C"/>
    <w:rsid w:val="0038355F"/>
    <w:rsid w:val="003A18B0"/>
    <w:rsid w:val="003D0053"/>
    <w:rsid w:val="003D1BC2"/>
    <w:rsid w:val="003E6252"/>
    <w:rsid w:val="00427A3C"/>
    <w:rsid w:val="004301EC"/>
    <w:rsid w:val="0043220E"/>
    <w:rsid w:val="00447DE1"/>
    <w:rsid w:val="00463815"/>
    <w:rsid w:val="00494934"/>
    <w:rsid w:val="004A5A84"/>
    <w:rsid w:val="004B392A"/>
    <w:rsid w:val="004C49C5"/>
    <w:rsid w:val="004C5A22"/>
    <w:rsid w:val="004C5A7C"/>
    <w:rsid w:val="004D329E"/>
    <w:rsid w:val="004E51AA"/>
    <w:rsid w:val="004F4AE2"/>
    <w:rsid w:val="00505767"/>
    <w:rsid w:val="0052010B"/>
    <w:rsid w:val="0053184D"/>
    <w:rsid w:val="005358A1"/>
    <w:rsid w:val="00537DD2"/>
    <w:rsid w:val="00541337"/>
    <w:rsid w:val="005457ED"/>
    <w:rsid w:val="0054588D"/>
    <w:rsid w:val="00551A97"/>
    <w:rsid w:val="00563079"/>
    <w:rsid w:val="0056448A"/>
    <w:rsid w:val="005760B4"/>
    <w:rsid w:val="00581F60"/>
    <w:rsid w:val="00582F12"/>
    <w:rsid w:val="00592C60"/>
    <w:rsid w:val="00593050"/>
    <w:rsid w:val="00596CA0"/>
    <w:rsid w:val="005A1910"/>
    <w:rsid w:val="005A60AC"/>
    <w:rsid w:val="005A630B"/>
    <w:rsid w:val="005D3080"/>
    <w:rsid w:val="005F4CEA"/>
    <w:rsid w:val="005F5D9A"/>
    <w:rsid w:val="0060137F"/>
    <w:rsid w:val="00602180"/>
    <w:rsid w:val="0060734C"/>
    <w:rsid w:val="00614226"/>
    <w:rsid w:val="0062180E"/>
    <w:rsid w:val="00634BF3"/>
    <w:rsid w:val="0064568E"/>
    <w:rsid w:val="00654B79"/>
    <w:rsid w:val="00656652"/>
    <w:rsid w:val="00685733"/>
    <w:rsid w:val="0069495D"/>
    <w:rsid w:val="006A2820"/>
    <w:rsid w:val="006A49B2"/>
    <w:rsid w:val="006A6845"/>
    <w:rsid w:val="006B04CD"/>
    <w:rsid w:val="006D3B23"/>
    <w:rsid w:val="006F78FA"/>
    <w:rsid w:val="00703472"/>
    <w:rsid w:val="00715707"/>
    <w:rsid w:val="007325D3"/>
    <w:rsid w:val="00735687"/>
    <w:rsid w:val="00786134"/>
    <w:rsid w:val="007919A6"/>
    <w:rsid w:val="00797738"/>
    <w:rsid w:val="007A7CCF"/>
    <w:rsid w:val="007C40E8"/>
    <w:rsid w:val="007F6A71"/>
    <w:rsid w:val="007F7ABC"/>
    <w:rsid w:val="00807EF2"/>
    <w:rsid w:val="0081288D"/>
    <w:rsid w:val="00823B10"/>
    <w:rsid w:val="00824EDC"/>
    <w:rsid w:val="0083000F"/>
    <w:rsid w:val="0083009C"/>
    <w:rsid w:val="00842424"/>
    <w:rsid w:val="00846019"/>
    <w:rsid w:val="00870EAE"/>
    <w:rsid w:val="00870F44"/>
    <w:rsid w:val="00884628"/>
    <w:rsid w:val="00887359"/>
    <w:rsid w:val="00890FFF"/>
    <w:rsid w:val="00891AE3"/>
    <w:rsid w:val="008C64E3"/>
    <w:rsid w:val="008D3744"/>
    <w:rsid w:val="008F31B2"/>
    <w:rsid w:val="008F39DF"/>
    <w:rsid w:val="008F5949"/>
    <w:rsid w:val="00906363"/>
    <w:rsid w:val="009222B5"/>
    <w:rsid w:val="009339B4"/>
    <w:rsid w:val="00933CB5"/>
    <w:rsid w:val="00934910"/>
    <w:rsid w:val="00937DD2"/>
    <w:rsid w:val="00941AEB"/>
    <w:rsid w:val="009513AC"/>
    <w:rsid w:val="009577A1"/>
    <w:rsid w:val="0096164F"/>
    <w:rsid w:val="00966E01"/>
    <w:rsid w:val="009A4253"/>
    <w:rsid w:val="009A4DC9"/>
    <w:rsid w:val="009B28B7"/>
    <w:rsid w:val="009B5940"/>
    <w:rsid w:val="009C3EB3"/>
    <w:rsid w:val="009C4E1F"/>
    <w:rsid w:val="009C518D"/>
    <w:rsid w:val="009D018A"/>
    <w:rsid w:val="009E129E"/>
    <w:rsid w:val="009E1704"/>
    <w:rsid w:val="00A047A2"/>
    <w:rsid w:val="00A1077E"/>
    <w:rsid w:val="00A112F0"/>
    <w:rsid w:val="00A260AA"/>
    <w:rsid w:val="00A36BEA"/>
    <w:rsid w:val="00A43488"/>
    <w:rsid w:val="00A562B5"/>
    <w:rsid w:val="00A82061"/>
    <w:rsid w:val="00A90E05"/>
    <w:rsid w:val="00A94E4C"/>
    <w:rsid w:val="00AA29B3"/>
    <w:rsid w:val="00AA5B74"/>
    <w:rsid w:val="00AB6B11"/>
    <w:rsid w:val="00AD235D"/>
    <w:rsid w:val="00AF16F5"/>
    <w:rsid w:val="00B0378A"/>
    <w:rsid w:val="00B04207"/>
    <w:rsid w:val="00B1194C"/>
    <w:rsid w:val="00B23798"/>
    <w:rsid w:val="00B2619E"/>
    <w:rsid w:val="00B2630A"/>
    <w:rsid w:val="00B270D0"/>
    <w:rsid w:val="00B51F21"/>
    <w:rsid w:val="00B541F4"/>
    <w:rsid w:val="00B54730"/>
    <w:rsid w:val="00B62D54"/>
    <w:rsid w:val="00B66D2F"/>
    <w:rsid w:val="00B90A8F"/>
    <w:rsid w:val="00B95812"/>
    <w:rsid w:val="00B97DDA"/>
    <w:rsid w:val="00BA6C1D"/>
    <w:rsid w:val="00BA72C4"/>
    <w:rsid w:val="00BC2E28"/>
    <w:rsid w:val="00BD5232"/>
    <w:rsid w:val="00BD7444"/>
    <w:rsid w:val="00BE004E"/>
    <w:rsid w:val="00BF2148"/>
    <w:rsid w:val="00BF70F3"/>
    <w:rsid w:val="00C023EA"/>
    <w:rsid w:val="00C20640"/>
    <w:rsid w:val="00C24878"/>
    <w:rsid w:val="00C426C8"/>
    <w:rsid w:val="00C45D58"/>
    <w:rsid w:val="00C5270D"/>
    <w:rsid w:val="00C61A29"/>
    <w:rsid w:val="00C76D05"/>
    <w:rsid w:val="00C863E8"/>
    <w:rsid w:val="00C9567B"/>
    <w:rsid w:val="00CA6B30"/>
    <w:rsid w:val="00CB4026"/>
    <w:rsid w:val="00CB46CC"/>
    <w:rsid w:val="00CC2F3D"/>
    <w:rsid w:val="00CF0247"/>
    <w:rsid w:val="00CF1095"/>
    <w:rsid w:val="00CF7D19"/>
    <w:rsid w:val="00D07E06"/>
    <w:rsid w:val="00D1312A"/>
    <w:rsid w:val="00D26A3D"/>
    <w:rsid w:val="00D30ACC"/>
    <w:rsid w:val="00D30E00"/>
    <w:rsid w:val="00D454C7"/>
    <w:rsid w:val="00D45DB8"/>
    <w:rsid w:val="00D67382"/>
    <w:rsid w:val="00D7496D"/>
    <w:rsid w:val="00D76745"/>
    <w:rsid w:val="00D820FF"/>
    <w:rsid w:val="00D92F41"/>
    <w:rsid w:val="00D97BE5"/>
    <w:rsid w:val="00DA57C7"/>
    <w:rsid w:val="00DA70C3"/>
    <w:rsid w:val="00DB3502"/>
    <w:rsid w:val="00DB57CC"/>
    <w:rsid w:val="00DC626D"/>
    <w:rsid w:val="00DD1EE0"/>
    <w:rsid w:val="00DD72C9"/>
    <w:rsid w:val="00DE60BA"/>
    <w:rsid w:val="00DE6146"/>
    <w:rsid w:val="00E026B7"/>
    <w:rsid w:val="00E1641B"/>
    <w:rsid w:val="00E16637"/>
    <w:rsid w:val="00E20DC5"/>
    <w:rsid w:val="00E47519"/>
    <w:rsid w:val="00E52DF8"/>
    <w:rsid w:val="00E53357"/>
    <w:rsid w:val="00E54BC2"/>
    <w:rsid w:val="00E56A4E"/>
    <w:rsid w:val="00E71195"/>
    <w:rsid w:val="00E722F3"/>
    <w:rsid w:val="00E77080"/>
    <w:rsid w:val="00E830D2"/>
    <w:rsid w:val="00E86067"/>
    <w:rsid w:val="00E97EB6"/>
    <w:rsid w:val="00EC59A0"/>
    <w:rsid w:val="00EF4FF9"/>
    <w:rsid w:val="00F1109A"/>
    <w:rsid w:val="00F121A6"/>
    <w:rsid w:val="00F33D70"/>
    <w:rsid w:val="00F37163"/>
    <w:rsid w:val="00F40B04"/>
    <w:rsid w:val="00F54781"/>
    <w:rsid w:val="00F9645A"/>
    <w:rsid w:val="00FA1A19"/>
    <w:rsid w:val="00FA699E"/>
    <w:rsid w:val="00FD1603"/>
    <w:rsid w:val="00FD3394"/>
    <w:rsid w:val="00FF0983"/>
    <w:rsid w:val="00FF1436"/>
    <w:rsid w:val="00FF614A"/>
    <w:rsid w:val="08AF0F30"/>
    <w:rsid w:val="15FF2512"/>
    <w:rsid w:val="17DB8CB2"/>
    <w:rsid w:val="1B376CFF"/>
    <w:rsid w:val="1DFDCE2A"/>
    <w:rsid w:val="1F8B2BA2"/>
    <w:rsid w:val="1FEB1A14"/>
    <w:rsid w:val="23FD27C9"/>
    <w:rsid w:val="29FF9C7C"/>
    <w:rsid w:val="2ABAA41F"/>
    <w:rsid w:val="2D4658C2"/>
    <w:rsid w:val="2EFF2286"/>
    <w:rsid w:val="2F3FF0A1"/>
    <w:rsid w:val="33FFD5CB"/>
    <w:rsid w:val="357B850F"/>
    <w:rsid w:val="36FEDB49"/>
    <w:rsid w:val="37F2BB8C"/>
    <w:rsid w:val="37F36FAD"/>
    <w:rsid w:val="399F8495"/>
    <w:rsid w:val="3AFF0081"/>
    <w:rsid w:val="3BCA4011"/>
    <w:rsid w:val="3BD57253"/>
    <w:rsid w:val="3CF2D947"/>
    <w:rsid w:val="3D563F75"/>
    <w:rsid w:val="3EC7E821"/>
    <w:rsid w:val="3EE13EDF"/>
    <w:rsid w:val="3F7FF2EC"/>
    <w:rsid w:val="3FDF18A5"/>
    <w:rsid w:val="3FFF3444"/>
    <w:rsid w:val="3FFF641D"/>
    <w:rsid w:val="4BBE13A1"/>
    <w:rsid w:val="4BEDB8A2"/>
    <w:rsid w:val="4D3FBC59"/>
    <w:rsid w:val="4D5B9E43"/>
    <w:rsid w:val="4EFBD8C2"/>
    <w:rsid w:val="4EFFF3A4"/>
    <w:rsid w:val="4F3FE11F"/>
    <w:rsid w:val="4FB6D4D1"/>
    <w:rsid w:val="4FCB7F42"/>
    <w:rsid w:val="4FDF75A5"/>
    <w:rsid w:val="55FE43A4"/>
    <w:rsid w:val="5ADB91F6"/>
    <w:rsid w:val="5CB66C07"/>
    <w:rsid w:val="5D06C89F"/>
    <w:rsid w:val="5F1DEA58"/>
    <w:rsid w:val="5F67CC03"/>
    <w:rsid w:val="5FC234E4"/>
    <w:rsid w:val="5FE3A52B"/>
    <w:rsid w:val="63BC673A"/>
    <w:rsid w:val="64ED9B7D"/>
    <w:rsid w:val="673F4845"/>
    <w:rsid w:val="67C50F7B"/>
    <w:rsid w:val="67FB0615"/>
    <w:rsid w:val="68EE34E1"/>
    <w:rsid w:val="6ABF4CE8"/>
    <w:rsid w:val="6B3F474A"/>
    <w:rsid w:val="6B7F8D91"/>
    <w:rsid w:val="6BBF2CE9"/>
    <w:rsid w:val="6CEC7CDD"/>
    <w:rsid w:val="6DC11343"/>
    <w:rsid w:val="6DFA3C7B"/>
    <w:rsid w:val="6ED8A498"/>
    <w:rsid w:val="6EFDAFBE"/>
    <w:rsid w:val="6F5EA826"/>
    <w:rsid w:val="6F6B394B"/>
    <w:rsid w:val="6FDB2A98"/>
    <w:rsid w:val="6FFF88C8"/>
    <w:rsid w:val="731F80F3"/>
    <w:rsid w:val="733F5A30"/>
    <w:rsid w:val="74BFC4AF"/>
    <w:rsid w:val="74FD4EEA"/>
    <w:rsid w:val="759B283A"/>
    <w:rsid w:val="759FC2CA"/>
    <w:rsid w:val="75FDB2B2"/>
    <w:rsid w:val="76F5366E"/>
    <w:rsid w:val="771F3646"/>
    <w:rsid w:val="775FFDC7"/>
    <w:rsid w:val="777FACC5"/>
    <w:rsid w:val="77AF1C45"/>
    <w:rsid w:val="77DF8B2A"/>
    <w:rsid w:val="77F9538C"/>
    <w:rsid w:val="77FB3D8F"/>
    <w:rsid w:val="78FFEC34"/>
    <w:rsid w:val="79DDF1A9"/>
    <w:rsid w:val="79F7080B"/>
    <w:rsid w:val="7B3FCECC"/>
    <w:rsid w:val="7BB58852"/>
    <w:rsid w:val="7BBF9583"/>
    <w:rsid w:val="7BDAA6B8"/>
    <w:rsid w:val="7BEBADD9"/>
    <w:rsid w:val="7CDF73D0"/>
    <w:rsid w:val="7CFE190E"/>
    <w:rsid w:val="7CFEABF1"/>
    <w:rsid w:val="7D17FCEB"/>
    <w:rsid w:val="7D72FD33"/>
    <w:rsid w:val="7D7B7D00"/>
    <w:rsid w:val="7DBB14B6"/>
    <w:rsid w:val="7DFF4E76"/>
    <w:rsid w:val="7DFFB409"/>
    <w:rsid w:val="7E7C8B30"/>
    <w:rsid w:val="7EE58701"/>
    <w:rsid w:val="7EE73E06"/>
    <w:rsid w:val="7EF79AEB"/>
    <w:rsid w:val="7EFDA608"/>
    <w:rsid w:val="7F3BF3E8"/>
    <w:rsid w:val="7F4FA285"/>
    <w:rsid w:val="7F6E2AC1"/>
    <w:rsid w:val="7F7BADFE"/>
    <w:rsid w:val="7F9B49D5"/>
    <w:rsid w:val="7FB7BA4C"/>
    <w:rsid w:val="7FBD8A7B"/>
    <w:rsid w:val="7FDDFD1B"/>
    <w:rsid w:val="7FDF4FC0"/>
    <w:rsid w:val="7FE33A2D"/>
    <w:rsid w:val="7FEF2FFB"/>
    <w:rsid w:val="7FEFE292"/>
    <w:rsid w:val="7FF3A0C4"/>
    <w:rsid w:val="7FF73B85"/>
    <w:rsid w:val="7FFCF391"/>
    <w:rsid w:val="7FFFAD10"/>
    <w:rsid w:val="7FFFAE92"/>
    <w:rsid w:val="7FFFB6C4"/>
    <w:rsid w:val="863D332F"/>
    <w:rsid w:val="97ED9747"/>
    <w:rsid w:val="9D5ED04E"/>
    <w:rsid w:val="9D6F66D1"/>
    <w:rsid w:val="9EF360DD"/>
    <w:rsid w:val="9FE9C0D3"/>
    <w:rsid w:val="9FFE6B37"/>
    <w:rsid w:val="A4DC298F"/>
    <w:rsid w:val="AB5C46DD"/>
    <w:rsid w:val="AB7502E4"/>
    <w:rsid w:val="ADFE9964"/>
    <w:rsid w:val="B2EEC83B"/>
    <w:rsid w:val="B3F3956C"/>
    <w:rsid w:val="B3FE85FC"/>
    <w:rsid w:val="B7BD5DEE"/>
    <w:rsid w:val="B7FD815F"/>
    <w:rsid w:val="B93FC8AB"/>
    <w:rsid w:val="B9939A74"/>
    <w:rsid w:val="B9DE0A47"/>
    <w:rsid w:val="BAFF7A98"/>
    <w:rsid w:val="BE5D277C"/>
    <w:rsid w:val="BED7E69A"/>
    <w:rsid w:val="BEFE92ED"/>
    <w:rsid w:val="BEFF4BB7"/>
    <w:rsid w:val="BF7F581A"/>
    <w:rsid w:val="BFC97987"/>
    <w:rsid w:val="BFF94CFE"/>
    <w:rsid w:val="BFFB776A"/>
    <w:rsid w:val="C96F8F8E"/>
    <w:rsid w:val="CAFF7F53"/>
    <w:rsid w:val="CCA5FF6D"/>
    <w:rsid w:val="CDBD7EB1"/>
    <w:rsid w:val="CF8BE496"/>
    <w:rsid w:val="CFFD1C3F"/>
    <w:rsid w:val="D3FF9C28"/>
    <w:rsid w:val="D6D9D509"/>
    <w:rsid w:val="DBB7443A"/>
    <w:rsid w:val="DD2DF12C"/>
    <w:rsid w:val="DDE7052E"/>
    <w:rsid w:val="DE9F1DFB"/>
    <w:rsid w:val="DEDE8B01"/>
    <w:rsid w:val="DEF6443B"/>
    <w:rsid w:val="DF6B0F33"/>
    <w:rsid w:val="DF7BD2F2"/>
    <w:rsid w:val="DFA521A7"/>
    <w:rsid w:val="DFAFE2B4"/>
    <w:rsid w:val="DFDFD8AA"/>
    <w:rsid w:val="DFFD5591"/>
    <w:rsid w:val="E1FFF66A"/>
    <w:rsid w:val="EB7F11B4"/>
    <w:rsid w:val="EC5E6CAA"/>
    <w:rsid w:val="EDF783E4"/>
    <w:rsid w:val="EDFD775B"/>
    <w:rsid w:val="EED7BED1"/>
    <w:rsid w:val="EFCF104C"/>
    <w:rsid w:val="EFFDD0EC"/>
    <w:rsid w:val="EFFFE8CA"/>
    <w:rsid w:val="F24EB51A"/>
    <w:rsid w:val="F2997F81"/>
    <w:rsid w:val="F4AB2D0E"/>
    <w:rsid w:val="F5DB587A"/>
    <w:rsid w:val="F5F74BE3"/>
    <w:rsid w:val="F6FEC2C4"/>
    <w:rsid w:val="F755509E"/>
    <w:rsid w:val="F75944CB"/>
    <w:rsid w:val="F777F2D6"/>
    <w:rsid w:val="F77BC432"/>
    <w:rsid w:val="F7AB4C0A"/>
    <w:rsid w:val="F7BF285A"/>
    <w:rsid w:val="F7F64181"/>
    <w:rsid w:val="F7F9B79F"/>
    <w:rsid w:val="F7FB8E54"/>
    <w:rsid w:val="F9FD50F6"/>
    <w:rsid w:val="FA770CEE"/>
    <w:rsid w:val="FB33CBC3"/>
    <w:rsid w:val="FB7F2303"/>
    <w:rsid w:val="FBC557BA"/>
    <w:rsid w:val="FBFE8804"/>
    <w:rsid w:val="FBFF851A"/>
    <w:rsid w:val="FCE99281"/>
    <w:rsid w:val="FD1FB0D5"/>
    <w:rsid w:val="FDB7E8D2"/>
    <w:rsid w:val="FDBA3793"/>
    <w:rsid w:val="FDBD4565"/>
    <w:rsid w:val="FDDA3E43"/>
    <w:rsid w:val="FDF79946"/>
    <w:rsid w:val="FE6FB404"/>
    <w:rsid w:val="FE7DECE3"/>
    <w:rsid w:val="FEE6ABC6"/>
    <w:rsid w:val="FEED5615"/>
    <w:rsid w:val="FEED793B"/>
    <w:rsid w:val="FF176BD7"/>
    <w:rsid w:val="FF269FAD"/>
    <w:rsid w:val="FF5FE6CF"/>
    <w:rsid w:val="FF751122"/>
    <w:rsid w:val="FF7D21FD"/>
    <w:rsid w:val="FF8E7853"/>
    <w:rsid w:val="FF8F8E91"/>
    <w:rsid w:val="FFB33E8C"/>
    <w:rsid w:val="FFBFBEDB"/>
    <w:rsid w:val="FFE2EEFB"/>
    <w:rsid w:val="FFE5A361"/>
    <w:rsid w:val="FFE7EAE8"/>
    <w:rsid w:val="FFF64C39"/>
    <w:rsid w:val="FFF77DC3"/>
    <w:rsid w:val="FFF99003"/>
    <w:rsid w:val="FFFC2A90"/>
    <w:rsid w:val="FFFF23FB"/>
    <w:rsid w:val="FF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样式1"/>
    <w:basedOn w:val="1"/>
    <w:qFormat/>
    <w:uiPriority w:val="0"/>
    <w:rPr>
      <w:rFonts w:ascii="仿宋_GB2312" w:eastAsia="仿宋_GB2312"/>
      <w:sz w:val="2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彩色列表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5">
    <w:name w:val="_Style 10"/>
    <w:basedOn w:val="1"/>
    <w:next w:val="13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6">
    <w:name w:val="无间隔1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2"/>
      <w:lang w:val="en-US" w:eastAsia="zh-CN" w:bidi="ar-SA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table" w:customStyle="1" w:styleId="18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C5EC36-6C91-4A8F-BDE4-379F1D97FD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447</Words>
  <Characters>2549</Characters>
  <Lines>21</Lines>
  <Paragraphs>5</Paragraphs>
  <TotalTime>43</TotalTime>
  <ScaleCrop>false</ScaleCrop>
  <LinksUpToDate>false</LinksUpToDate>
  <CharactersWithSpaces>2991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2019-12-18T02:54:00Z</dcterms:created>
  <dc:creator>yu</dc:creator>
  <cp:lastModifiedBy>黄杏梅</cp:lastModifiedBy>
  <cp:lastPrinted>2019-12-18T02:18:00Z</cp:lastPrinted>
  <dcterms:modified xsi:type="dcterms:W3CDTF">2025-07-18T01:03:05Z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17CDBE692FCE4DCB92A617F864F4BC9C_13</vt:lpwstr>
  </property>
</Properties>
</file>