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spacing w:line="64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lang w:eastAsia="zh-CN"/>
          <w14:textFill>
            <w14:solidFill>
              <w14:schemeClr w14:val="tx1"/>
            </w14:solidFill>
          </w14:textFill>
        </w:rPr>
        <w:t>江门市市场监督管理局</w:t>
      </w:r>
      <w:r>
        <w:rPr>
          <w:rFonts w:hint="eastAsia" w:ascii="宋体" w:hAnsi="宋体" w:eastAsia="宋体" w:cs="宋体"/>
          <w:b/>
          <w:color w:val="000000" w:themeColor="text1"/>
          <w:sz w:val="44"/>
          <w:szCs w:val="44"/>
          <w:shd w:val="clear" w:color="auto" w:fill="FFFFFF"/>
          <w14:textFill>
            <w14:solidFill>
              <w14:schemeClr w14:val="tx1"/>
            </w14:solidFill>
          </w14:textFill>
        </w:rPr>
        <w:t>2025年</w:t>
      </w:r>
      <w:r>
        <w:rPr>
          <w:rFonts w:hint="eastAsia" w:ascii="黑体" w:hAnsi="黑体" w:eastAsia="黑体" w:cs="Times New Roman"/>
          <w:bCs/>
          <w:sz w:val="44"/>
          <w:szCs w:val="44"/>
        </w:rPr>
        <w:t>质量月系列活动</w:t>
      </w:r>
      <w:r>
        <w:rPr>
          <w:rFonts w:hint="eastAsia" w:ascii="黑体" w:hAnsi="黑体" w:eastAsia="黑体"/>
          <w:bCs/>
          <w:sz w:val="44"/>
          <w:szCs w:val="44"/>
        </w:rPr>
        <w:t>项目</w:t>
      </w:r>
      <w:r>
        <w:rPr>
          <w:rFonts w:hint="eastAsia" w:ascii="宋体" w:hAnsi="宋体" w:eastAsia="宋体" w:cs="宋体"/>
          <w:b/>
          <w:color w:val="000000" w:themeColor="text1"/>
          <w:sz w:val="44"/>
          <w:szCs w:val="44"/>
          <w:shd w:val="clear" w:color="auto" w:fill="FFFFFF"/>
          <w14:textFill>
            <w14:solidFill>
              <w14:schemeClr w14:val="tx1"/>
            </w14:solidFill>
          </w14:textFill>
        </w:rPr>
        <w:t>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500" w:lineRule="exact"/>
        <w:rPr>
          <w:rFonts w:ascii="仿宋" w:hAnsi="仿宋" w:eastAsia="仿宋" w:cs="仿宋"/>
          <w:b/>
          <w:color w:val="000000"/>
          <w:sz w:val="28"/>
          <w:szCs w:val="28"/>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rPr>
        <w:t>江门市市场监督管理局</w:t>
      </w:r>
    </w:p>
    <w:p>
      <w:pPr>
        <w:spacing w:line="500" w:lineRule="exact"/>
        <w:rPr>
          <w:rFonts w:ascii="仿宋" w:hAnsi="仿宋" w:eastAsia="仿宋" w:cs="仿宋"/>
          <w:color w:val="000000"/>
          <w:sz w:val="28"/>
          <w:szCs w:val="28"/>
        </w:rPr>
      </w:pPr>
      <w:r>
        <w:rPr>
          <w:rFonts w:hint="eastAsia" w:ascii="仿宋" w:hAnsi="仿宋" w:eastAsia="仿宋" w:cs="仿宋"/>
          <w:color w:val="000000"/>
          <w:sz w:val="28"/>
          <w:szCs w:val="28"/>
        </w:rPr>
        <w:t>地址： 江门市蓬江区东华二路7号</w:t>
      </w:r>
    </w:p>
    <w:p>
      <w:pPr>
        <w:spacing w:line="50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0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500" w:lineRule="exact"/>
        <w:rPr>
          <w:rFonts w:ascii="仿宋" w:hAnsi="仿宋" w:eastAsia="仿宋" w:cs="仿宋"/>
          <w:b/>
          <w:sz w:val="28"/>
          <w:szCs w:val="28"/>
          <w:highlight w:val="none"/>
          <w:u w:val="single"/>
        </w:rPr>
      </w:pPr>
      <w:r>
        <w:rPr>
          <w:rFonts w:hint="eastAsia" w:ascii="仿宋" w:hAnsi="仿宋" w:eastAsia="仿宋" w:cs="仿宋"/>
          <w:b/>
          <w:bCs/>
          <w:color w:val="000000"/>
          <w:sz w:val="28"/>
          <w:szCs w:val="28"/>
          <w:highlight w:val="none"/>
        </w:rPr>
        <w:t>乙方</w:t>
      </w:r>
      <w:r>
        <w:rPr>
          <w:rFonts w:hint="eastAsia" w:ascii="仿宋" w:hAnsi="仿宋" w:eastAsia="仿宋" w:cs="仿宋"/>
          <w:color w:val="000000"/>
          <w:sz w:val="28"/>
          <w:szCs w:val="28"/>
          <w:highlight w:val="none"/>
        </w:rPr>
        <w:t xml:space="preserve">： </w:t>
      </w:r>
    </w:p>
    <w:p>
      <w:pPr>
        <w:spacing w:line="50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地址： </w:t>
      </w:r>
    </w:p>
    <w:p>
      <w:pPr>
        <w:spacing w:line="50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联系人：</w:t>
      </w:r>
    </w:p>
    <w:p>
      <w:pPr>
        <w:spacing w:line="50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电话： </w:t>
      </w:r>
    </w:p>
    <w:p>
      <w:pPr>
        <w:spacing w:line="500" w:lineRule="exact"/>
        <w:rPr>
          <w:rFonts w:ascii="仿宋" w:hAnsi="仿宋" w:eastAsia="仿宋" w:cs="仿宋"/>
          <w:color w:val="666666"/>
          <w:sz w:val="28"/>
          <w:szCs w:val="28"/>
          <w:shd w:val="clear" w:color="auto" w:fill="FFFFFF"/>
        </w:rPr>
      </w:pPr>
    </w:p>
    <w:p>
      <w:pPr>
        <w:widowControl/>
        <w:spacing w:line="50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甲、乙双方根据“江门市市场监督管理局2025年质量月系列活动项目采购公告”采购公告</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lang w:val="en-US" w:eastAsia="zh-CN"/>
        </w:rPr>
        <w:t>2025026</w:t>
      </w:r>
      <w:r>
        <w:rPr>
          <w:rFonts w:hint="eastAsia" w:ascii="仿宋" w:hAnsi="仿宋" w:eastAsia="仿宋" w:cs="仿宋"/>
          <w:sz w:val="28"/>
          <w:szCs w:val="28"/>
          <w:highlight w:val="none"/>
        </w:rPr>
        <w:t>）</w:t>
      </w:r>
      <w:r>
        <w:rPr>
          <w:rFonts w:hint="eastAsia" w:ascii="仿宋" w:hAnsi="仿宋" w:eastAsia="仿宋" w:cs="仿宋"/>
          <w:sz w:val="28"/>
          <w:szCs w:val="28"/>
        </w:rPr>
        <w:t>（以下简称项目）的采购公告、项目采购结果公告的要求，依据《中华人民共和国民法典》《中华人民共和国政府采购法》及其实施条例等相关法律法规的规定，经双方协商，本着平等、自愿、公平和诚实信用的原则，一致同意签订本合同如下</w:t>
      </w:r>
      <w:r>
        <w:rPr>
          <w:rFonts w:hint="eastAsia" w:ascii="仿宋" w:hAnsi="仿宋" w:eastAsia="仿宋" w:cs="仿宋"/>
          <w:color w:val="000000"/>
          <w:sz w:val="28"/>
          <w:szCs w:val="28"/>
        </w:rPr>
        <w:t xml:space="preserve">： </w:t>
      </w:r>
    </w:p>
    <w:p>
      <w:pPr>
        <w:spacing w:line="50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甲方委托乙方就江门市市场监督管理局2025年质量月系列活动项目提供以下服务。</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（一）服务内容：</w:t>
      </w:r>
    </w:p>
    <w:p>
      <w:pPr>
        <w:spacing w:line="500" w:lineRule="exact"/>
        <w:ind w:firstLine="560" w:firstLineChars="200"/>
        <w:rPr>
          <w:rFonts w:hint="default" w:ascii="仿宋" w:hAnsi="仿宋" w:eastAsia="仿宋" w:cs="仿宋"/>
          <w:sz w:val="28"/>
          <w:szCs w:val="28"/>
          <w:lang w:val="en-US" w:eastAsia="zh-CN"/>
        </w:rPr>
      </w:pPr>
      <w:r>
        <w:rPr>
          <w:rFonts w:hint="eastAsia" w:ascii="仿宋" w:hAnsi="仿宋" w:eastAsia="仿宋" w:cs="仿宋"/>
          <w:b/>
          <w:bCs/>
          <w:sz w:val="28"/>
          <w:szCs w:val="28"/>
        </w:rPr>
        <w:t>1.协助</w:t>
      </w:r>
      <w:r>
        <w:rPr>
          <w:rFonts w:hint="eastAsia" w:ascii="仿宋" w:hAnsi="仿宋" w:eastAsia="仿宋" w:cs="仿宋"/>
          <w:b/>
          <w:bCs/>
          <w:sz w:val="28"/>
          <w:szCs w:val="28"/>
          <w:lang w:eastAsia="zh-CN"/>
        </w:rPr>
        <w:t>开展</w:t>
      </w:r>
      <w:r>
        <w:rPr>
          <w:rFonts w:hint="eastAsia" w:ascii="仿宋" w:hAnsi="仿宋" w:eastAsia="仿宋" w:cs="仿宋"/>
          <w:b/>
          <w:bCs/>
          <w:sz w:val="28"/>
          <w:szCs w:val="28"/>
        </w:rPr>
        <w:t>质量安全科普进学校</w:t>
      </w:r>
      <w:r>
        <w:rPr>
          <w:rFonts w:hint="eastAsia" w:ascii="仿宋" w:hAnsi="仿宋" w:eastAsia="仿宋" w:cs="仿宋"/>
          <w:b/>
          <w:bCs/>
          <w:sz w:val="28"/>
          <w:szCs w:val="28"/>
          <w:lang w:eastAsia="zh-CN"/>
        </w:rPr>
        <w:t>活动</w:t>
      </w:r>
      <w:r>
        <w:rPr>
          <w:rFonts w:hint="eastAsia" w:ascii="仿宋" w:hAnsi="仿宋" w:eastAsia="仿宋" w:cs="仿宋"/>
          <w:b/>
          <w:bCs/>
          <w:sz w:val="28"/>
          <w:szCs w:val="28"/>
          <w:lang w:val="en-US" w:eastAsia="zh-CN"/>
        </w:rPr>
        <w:t>1场</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（1）时间：2025年8月；</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（2）地点：专业录影棚或演播场地；</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（3）形式和要求：聘请专家围绕食品、营养健康、学生用品质量安全等主题授课并录制视频（双机位拍摄，分辨率为1920×1080），后期制作成片供学校播放，授课时间2-3学时。</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（4）配套宣传：在市级以上主流媒体公众号宣传报道1期。</w:t>
      </w:r>
    </w:p>
    <w:p>
      <w:pPr>
        <w:spacing w:line="500" w:lineRule="exact"/>
        <w:ind w:firstLine="560" w:firstLineChars="200"/>
        <w:rPr>
          <w:rFonts w:ascii="仿宋" w:hAnsi="仿宋" w:eastAsia="仿宋" w:cs="仿宋"/>
          <w:b/>
          <w:bCs/>
          <w:sz w:val="28"/>
          <w:szCs w:val="28"/>
        </w:rPr>
      </w:pPr>
      <w:r>
        <w:rPr>
          <w:rFonts w:hint="eastAsia" w:ascii="仿宋" w:hAnsi="仿宋" w:eastAsia="仿宋" w:cs="仿宋"/>
          <w:b/>
          <w:bCs/>
          <w:sz w:val="28"/>
          <w:szCs w:val="28"/>
        </w:rPr>
        <w:t>2.协助开展质量计量诚信进社区宣传活动1场</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（1）时间：2025年7月-8月，0.5天；</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（2）地点：江门市区某小区；</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形式和要求：聘请专家以讲座形式为居民讲解民用“三表”计量知识（1-2学时），联合有关技术机构和单位上门为居民检查“三表”和用电用气安全等，时间0.5天。需负责横幅、宣传架、矿泉水等活动物料和讲座会场布置。</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（4）配套宣传：活动期间安排视频跟拍（单机位），活动结束后制作1条时长不少于30秒、分辨率为1920×1080的新闻视频，并在市级以上官方媒体公众号或视频号等网络平台推送。</w:t>
      </w:r>
    </w:p>
    <w:p>
      <w:pPr>
        <w:spacing w:line="500" w:lineRule="exact"/>
        <w:ind w:firstLine="560" w:firstLineChars="200"/>
        <w:rPr>
          <w:rFonts w:ascii="仿宋" w:hAnsi="仿宋" w:eastAsia="仿宋" w:cs="仿宋"/>
          <w:b/>
          <w:bCs/>
          <w:sz w:val="28"/>
          <w:szCs w:val="28"/>
        </w:rPr>
      </w:pPr>
      <w:r>
        <w:rPr>
          <w:rFonts w:hint="eastAsia" w:ascii="仿宋" w:hAnsi="仿宋" w:eastAsia="仿宋" w:cs="仿宋"/>
          <w:b/>
          <w:bCs/>
          <w:sz w:val="28"/>
          <w:szCs w:val="28"/>
        </w:rPr>
        <w:t>3.协助组织实验室开放日活动1场</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（1）时间：2025年8月-10月（0.5天）。</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（2）地点：江门市食品检验所</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（3）形式和要求：协助活动组织策划，活动前期公开招募10-15组亲子家庭参观实验室，负责横幅、手持牌等活动物料，参观人员交通自理。</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配套宣传：活动期间安排视频跟拍（单机位），活动结束后制作1条时长不少于30秒、分辨率为1920×1080的新闻视频，在市级以上官方媒体公众号或视频号等网络平台推送，并在市级以上主流媒体宣传报道（不少于1张图，字数约800字）1期。</w:t>
      </w:r>
    </w:p>
    <w:p>
      <w:pPr>
        <w:spacing w:line="500" w:lineRule="exact"/>
        <w:ind w:firstLine="560" w:firstLineChars="200"/>
        <w:rPr>
          <w:rFonts w:ascii="仿宋" w:hAnsi="仿宋" w:eastAsia="仿宋" w:cs="仿宋"/>
          <w:b/>
          <w:bCs/>
          <w:sz w:val="28"/>
          <w:szCs w:val="28"/>
        </w:rPr>
      </w:pPr>
      <w:r>
        <w:rPr>
          <w:rFonts w:hint="eastAsia" w:ascii="仿宋" w:hAnsi="仿宋" w:eastAsia="仿宋" w:cs="仿宋"/>
          <w:b/>
          <w:bCs/>
          <w:sz w:val="28"/>
          <w:szCs w:val="28"/>
        </w:rPr>
        <w:t>4.协助组织质量科普活动1场</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（1）时间：2025年8月-10月（0.5天）。</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（2）地点：我市科普场馆</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（3）形式和要求：协助做好活动组织策划，活动前期公开招募约30名大学生或市民群众前往我市科普场馆参观学习；需负责做好活动物料（横幅、手持牌、矿泉水等）、交通（50座以上大巴）、保险等后勤保障。</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配套宣传：活动期间安排视频跟拍（单机位），活动结束后制作1条时长不少于30秒、分辨率为1920×1080的新闻视频，在市级以上官方媒体公众号或视频号等网络平台推送，并在市级以上主流媒体宣传报道（约600字）1期。</w:t>
      </w:r>
    </w:p>
    <w:p>
      <w:pPr>
        <w:spacing w:line="500" w:lineRule="exact"/>
        <w:ind w:firstLine="560" w:firstLineChars="200"/>
        <w:rPr>
          <w:rFonts w:ascii="仿宋" w:hAnsi="仿宋" w:eastAsia="仿宋" w:cs="仿宋"/>
          <w:b/>
          <w:bCs/>
          <w:sz w:val="28"/>
          <w:szCs w:val="28"/>
        </w:rPr>
      </w:pPr>
      <w:r>
        <w:rPr>
          <w:rFonts w:hint="eastAsia" w:ascii="仿宋" w:hAnsi="仿宋" w:eastAsia="仿宋" w:cs="仿宋"/>
          <w:b/>
          <w:bCs/>
          <w:sz w:val="28"/>
          <w:szCs w:val="28"/>
        </w:rPr>
        <w:t>5.协助组织质量品牌标杆企业交流活动1场</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（1）时间：2025年8月-10月（1天）。</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（2）地点：珠三角城市。</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（3）形式和要求：协助组织我市相关企业质量管理人员前往外市质量品牌标杆企业学习交流，负责做好物料、交通（50座以上大巴）、保险、用餐等后勤保障。</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（4）配套宣传：活动期间安排视频拍摄（单机位），活动结束后制作1条时长约30-60秒、分辨率为1920×1080的新闻视频，并在市级以上主流媒体视频号宣传报道1期、其他新媒体宣传报道1期。</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（二）服务要求：</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1.相关宣传报道内容对外发布前，乙方均应提交甲方审阅，经甲方审核通过后方可发布，甲方对相关内容的审定不成为乙方免责的事由，乙方仍对相关文稿的校对、质量负责。</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2.上述所有项目完成后15个工作日内，乙方应按甲方要求提交项目相关文件、图文和影像资料等成果性资料给甲方验收。</w:t>
      </w:r>
    </w:p>
    <w:p>
      <w:pPr>
        <w:spacing w:line="50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50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w:t>
      </w:r>
      <w:r>
        <w:rPr>
          <w:rFonts w:hint="eastAsia" w:ascii="仿宋" w:hAnsi="仿宋" w:eastAsia="仿宋" w:cs="仿宋"/>
          <w:color w:val="000000"/>
          <w:sz w:val="28"/>
          <w:szCs w:val="28"/>
          <w:u w:val="single"/>
        </w:rPr>
        <w:t>自本合同签订生效之日起算至2025年12月31日。</w:t>
      </w:r>
    </w:p>
    <w:p>
      <w:pPr>
        <w:numPr>
          <w:ilvl w:val="0"/>
          <w:numId w:val="1"/>
        </w:numPr>
        <w:spacing w:line="500" w:lineRule="exac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务总费用（即项目总费用）为</w:t>
      </w:r>
      <w:r>
        <w:rPr>
          <w:rFonts w:hint="eastAsia" w:ascii="仿宋" w:hAnsi="仿宋" w:eastAsia="仿宋" w:cs="仿宋"/>
          <w:bCs/>
          <w:sz w:val="28"/>
          <w:szCs w:val="28"/>
          <w:u w:val="single"/>
        </w:rPr>
        <w:t>人民币</w:t>
      </w:r>
      <w:r>
        <w:rPr>
          <w:rFonts w:hint="eastAsia" w:ascii="仿宋" w:hAnsi="仿宋" w:eastAsia="仿宋" w:cs="仿宋"/>
          <w:bCs/>
          <w:sz w:val="28"/>
          <w:szCs w:val="28"/>
          <w:highlight w:val="none"/>
          <w:u w:val="single"/>
        </w:rPr>
        <w:t>XX万元整（¥XX0,000.00元）</w:t>
      </w:r>
      <w:r>
        <w:rPr>
          <w:rFonts w:hint="eastAsia" w:ascii="仿宋" w:hAnsi="仿宋" w:eastAsia="仿宋" w:cs="仿宋"/>
          <w:bCs/>
          <w:color w:val="666666"/>
          <w:sz w:val="28"/>
          <w:szCs w:val="28"/>
          <w:shd w:val="clear" w:color="auto" w:fill="FFFFFF"/>
        </w:rPr>
        <w:t>。</w:t>
      </w:r>
      <w:r>
        <w:rPr>
          <w:rFonts w:hint="eastAsia" w:ascii="仿宋" w:hAnsi="仿宋" w:eastAsia="仿宋" w:cs="仿宋"/>
          <w:bCs/>
          <w:color w:val="000000" w:themeColor="text1"/>
          <w:sz w:val="28"/>
          <w:szCs w:val="28"/>
          <w:shd w:val="clear" w:color="auto" w:fill="FFFFFF"/>
          <w14:textFill>
            <w14:solidFill>
              <w14:schemeClr w14:val="tx1"/>
            </w14:solidFill>
          </w14:textFill>
        </w:rPr>
        <w:t>项目总费用为含税价，且已包含甲方应付所有费用。</w:t>
      </w:r>
    </w:p>
    <w:p>
      <w:pPr>
        <w:numPr>
          <w:ilvl w:val="0"/>
          <w:numId w:val="1"/>
        </w:numPr>
        <w:spacing w:line="50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双方签署合同后，甲方分两期支付相应的款项给乙方：</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1.第一期：甲、乙双方签订本合同后，甲方收到乙方开具的相对应金额发票之日起60个工作日内，向乙方支付项目总费用的50%，即</w:t>
      </w:r>
      <w:r>
        <w:rPr>
          <w:rFonts w:hint="eastAsia" w:ascii="仿宋" w:hAnsi="仿宋" w:eastAsia="仿宋" w:cs="仿宋"/>
          <w:sz w:val="28"/>
          <w:szCs w:val="28"/>
          <w:u w:val="single"/>
        </w:rPr>
        <w:t>人民币</w:t>
      </w:r>
      <w:r>
        <w:rPr>
          <w:rFonts w:hint="eastAsia" w:ascii="仿宋" w:hAnsi="仿宋" w:eastAsia="仿宋" w:cs="仿宋"/>
          <w:sz w:val="28"/>
          <w:szCs w:val="28"/>
          <w:highlight w:val="none"/>
          <w:u w:val="single"/>
        </w:rPr>
        <w:t>XX万元整（</w:t>
      </w:r>
      <w:r>
        <w:rPr>
          <w:rFonts w:hint="eastAsia" w:ascii="仿宋" w:hAnsi="仿宋" w:eastAsia="仿宋" w:cs="仿宋"/>
          <w:bCs/>
          <w:sz w:val="28"/>
          <w:szCs w:val="28"/>
          <w:highlight w:val="none"/>
          <w:u w:val="single"/>
        </w:rPr>
        <w:t>¥XXXX.00元</w:t>
      </w:r>
      <w:r>
        <w:rPr>
          <w:rFonts w:hint="eastAsia" w:ascii="仿宋" w:hAnsi="仿宋" w:eastAsia="仿宋" w:cs="仿宋"/>
          <w:sz w:val="28"/>
          <w:szCs w:val="28"/>
          <w:highlight w:val="none"/>
          <w:u w:val="single"/>
        </w:rPr>
        <w:t>）</w:t>
      </w:r>
      <w:r>
        <w:rPr>
          <w:rFonts w:hint="eastAsia" w:ascii="仿宋" w:hAnsi="仿宋" w:eastAsia="仿宋" w:cs="仿宋"/>
          <w:sz w:val="28"/>
          <w:szCs w:val="28"/>
        </w:rPr>
        <w:t>；</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2.第二期：待项目经甲方验收合格后，甲方再次凭收到乙方开具等额有效的发票之日起60个工作日内支付剩余项目费用给乙方，即</w:t>
      </w:r>
      <w:r>
        <w:rPr>
          <w:rFonts w:hint="eastAsia" w:ascii="仿宋" w:hAnsi="仿宋" w:eastAsia="仿宋" w:cs="仿宋"/>
          <w:sz w:val="28"/>
          <w:szCs w:val="28"/>
          <w:u w:val="single"/>
        </w:rPr>
        <w:t>人民币</w:t>
      </w:r>
      <w:r>
        <w:rPr>
          <w:rFonts w:hint="eastAsia" w:ascii="仿宋" w:hAnsi="仿宋" w:eastAsia="仿宋" w:cs="仿宋"/>
          <w:sz w:val="28"/>
          <w:szCs w:val="28"/>
          <w:highlight w:val="none"/>
          <w:u w:val="single"/>
        </w:rPr>
        <w:t>XX万元整（</w:t>
      </w:r>
      <w:r>
        <w:rPr>
          <w:rFonts w:hint="eastAsia" w:ascii="仿宋" w:hAnsi="仿宋" w:eastAsia="仿宋" w:cs="仿宋"/>
          <w:bCs/>
          <w:sz w:val="28"/>
          <w:szCs w:val="28"/>
          <w:highlight w:val="none"/>
          <w:u w:val="single"/>
        </w:rPr>
        <w:t>¥XX0,000.00元</w:t>
      </w:r>
      <w:r>
        <w:rPr>
          <w:rFonts w:hint="eastAsia" w:ascii="仿宋" w:hAnsi="仿宋" w:eastAsia="仿宋" w:cs="仿宋"/>
          <w:sz w:val="28"/>
          <w:szCs w:val="28"/>
          <w:highlight w:val="none"/>
          <w:u w:val="single"/>
        </w:rPr>
        <w:t>）</w:t>
      </w:r>
      <w:r>
        <w:rPr>
          <w:rFonts w:hint="eastAsia" w:ascii="仿宋" w:hAnsi="仿宋" w:eastAsia="仿宋" w:cs="仿宋"/>
          <w:sz w:val="28"/>
          <w:szCs w:val="28"/>
        </w:rPr>
        <w:t>。</w:t>
      </w:r>
    </w:p>
    <w:p>
      <w:pPr>
        <w:spacing w:line="500" w:lineRule="exact"/>
        <w:ind w:firstLine="560" w:firstLineChars="200"/>
        <w:rPr>
          <w:rFonts w:ascii="仿宋" w:hAnsi="仿宋" w:eastAsia="仿宋" w:cs="仿宋"/>
          <w:b/>
          <w:bCs/>
          <w:sz w:val="28"/>
          <w:szCs w:val="28"/>
        </w:rPr>
      </w:pPr>
      <w:r>
        <w:rPr>
          <w:rFonts w:ascii="仿宋" w:hAnsi="仿宋" w:eastAsia="仿宋" w:cs="仿宋"/>
          <w:sz w:val="28"/>
          <w:szCs w:val="28"/>
        </w:rPr>
        <w:t>3.</w:t>
      </w:r>
      <w:r>
        <w:rPr>
          <w:rFonts w:hint="eastAsia" w:ascii="仿宋" w:hAnsi="仿宋" w:eastAsia="仿宋" w:cs="仿宋"/>
          <w:b/>
          <w:bCs/>
          <w:sz w:val="28"/>
          <w:szCs w:val="28"/>
        </w:rPr>
        <w:t>乙方确认：</w:t>
      </w:r>
      <w:r>
        <w:rPr>
          <w:rFonts w:ascii="仿宋" w:hAnsi="仿宋" w:eastAsia="仿宋" w:cs="仿宋"/>
          <w:b/>
          <w:bCs/>
          <w:sz w:val="28"/>
          <w:szCs w:val="28"/>
        </w:rPr>
        <w:t>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w:t>
      </w:r>
      <w:r>
        <w:rPr>
          <w:rFonts w:hint="eastAsia" w:ascii="仿宋" w:hAnsi="仿宋" w:eastAsia="仿宋" w:cs="仿宋"/>
          <w:b/>
          <w:bCs/>
          <w:sz w:val="28"/>
          <w:szCs w:val="28"/>
        </w:rPr>
        <w:t>不视为甲方违约，乙方不能据此追究甲方逾期付款的违约责任。</w:t>
      </w:r>
    </w:p>
    <w:p>
      <w:pPr>
        <w:pStyle w:val="2"/>
        <w:spacing w:line="500" w:lineRule="exact"/>
        <w:ind w:firstLine="560"/>
        <w:rPr>
          <w:rFonts w:ascii="仿宋" w:hAnsi="仿宋" w:eastAsia="仿宋" w:cs="仿宋"/>
          <w:sz w:val="28"/>
          <w:szCs w:val="28"/>
        </w:rPr>
      </w:pPr>
      <w:r>
        <w:rPr>
          <w:rFonts w:hint="eastAsia" w:ascii="仿宋" w:hAnsi="仿宋" w:eastAsia="仿宋" w:cs="仿宋"/>
          <w:sz w:val="28"/>
          <w:szCs w:val="28"/>
        </w:rPr>
        <w:t>4.甲方支付以乙方无违约为前提，若乙方违约，甲方有权在应付款中做相应扣除。</w:t>
      </w:r>
    </w:p>
    <w:p>
      <w:pPr>
        <w:numPr>
          <w:ilvl w:val="0"/>
          <w:numId w:val="1"/>
        </w:numPr>
        <w:spacing w:line="50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开户名：</w:t>
      </w:r>
      <w:r>
        <w:rPr>
          <w:rFonts w:ascii="仿宋" w:hAnsi="仿宋" w:eastAsia="仿宋" w:cs="仿宋"/>
          <w:sz w:val="28"/>
          <w:szCs w:val="28"/>
          <w:highlight w:val="none"/>
          <w:u w:val="single"/>
        </w:rPr>
        <w:t xml:space="preserve">                        </w:t>
      </w:r>
    </w:p>
    <w:p>
      <w:pPr>
        <w:spacing w:line="50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开户行：</w:t>
      </w:r>
      <w:r>
        <w:rPr>
          <w:rFonts w:ascii="仿宋" w:hAnsi="仿宋" w:eastAsia="仿宋" w:cs="仿宋"/>
          <w:sz w:val="28"/>
          <w:szCs w:val="28"/>
          <w:highlight w:val="none"/>
          <w:u w:val="single"/>
        </w:rPr>
        <w:t xml:space="preserve">                        </w:t>
      </w:r>
    </w:p>
    <w:p>
      <w:pPr>
        <w:spacing w:line="50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账  号：</w:t>
      </w:r>
      <w:r>
        <w:rPr>
          <w:rFonts w:ascii="仿宋" w:hAnsi="仿宋" w:eastAsia="仿宋" w:cs="仿宋"/>
          <w:sz w:val="28"/>
          <w:szCs w:val="28"/>
          <w:highlight w:val="none"/>
          <w:u w:val="single"/>
        </w:rPr>
        <w:t xml:space="preserve">                        </w:t>
      </w:r>
    </w:p>
    <w:p>
      <w:pPr>
        <w:pStyle w:val="5"/>
        <w:numPr>
          <w:ilvl w:val="0"/>
          <w:numId w:val="1"/>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5"/>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5"/>
        <w:spacing w:line="50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50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 xml:space="preserve"> 15 </w:t>
      </w:r>
      <w:r>
        <w:rPr>
          <w:rFonts w:hint="eastAsia" w:ascii="仿宋" w:hAnsi="仿宋" w:eastAsia="仿宋" w:cs="仿宋"/>
          <w:sz w:val="28"/>
          <w:szCs w:val="28"/>
        </w:rPr>
        <w:t>个工作日内，乙方应按采购公告、本合同约定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2"/>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行业规范或标准以及招标公告、本合同约定的技术、服务标准进行验收。</w:t>
      </w:r>
    </w:p>
    <w:p>
      <w:pPr>
        <w:numPr>
          <w:ilvl w:val="0"/>
          <w:numId w:val="2"/>
        </w:numPr>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w:t>
      </w:r>
    </w:p>
    <w:p>
      <w:pPr>
        <w:numPr>
          <w:ilvl w:val="0"/>
          <w:numId w:val="2"/>
        </w:numPr>
        <w:spacing w:line="500" w:lineRule="exact"/>
        <w:ind w:firstLine="560" w:firstLineChars="200"/>
        <w:rPr>
          <w:rFonts w:ascii="仿宋" w:hAnsi="仿宋" w:eastAsia="仿宋" w:cs="仿宋"/>
          <w:bCs/>
          <w:sz w:val="28"/>
          <w:szCs w:val="28"/>
        </w:rPr>
      </w:pPr>
      <w:r>
        <w:rPr>
          <w:rFonts w:ascii="仿宋" w:hAnsi="仿宋" w:eastAsia="仿宋" w:cs="仿宋"/>
          <w:bCs/>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bCs/>
          <w:sz w:val="28"/>
          <w:szCs w:val="28"/>
        </w:rPr>
        <w:t>。</w:t>
      </w:r>
    </w:p>
    <w:p>
      <w:pPr>
        <w:spacing w:line="50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3"/>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line="50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3"/>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3"/>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3"/>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50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根据甲方要求完成工作任务以及确保完成任务期间的人身安全、公私财产安全、交通安全等各项安全事宜及承担责任，若因乙方原因导致出现安全事故、安全责任等情况发生的，由乙方承担全部的赔偿责任</w:t>
      </w:r>
      <w:r>
        <w:rPr>
          <w:rFonts w:hint="eastAsia" w:ascii="仿宋" w:hAnsi="仿宋" w:eastAsia="仿宋" w:cs="仿宋"/>
          <w:sz w:val="28"/>
          <w:szCs w:val="28"/>
        </w:rPr>
        <w:t>。</w:t>
      </w:r>
    </w:p>
    <w:p>
      <w:pPr>
        <w:numPr>
          <w:ilvl w:val="0"/>
          <w:numId w:val="4"/>
        </w:num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项目在本合同履行过程中，非因乙方原因有可能致使合同履行失败或者部分失败的，乙方应在知晓该等事项之日起1个工作日内通知甲方，同时采取措施减少损失。</w:t>
      </w:r>
    </w:p>
    <w:p>
      <w:pPr>
        <w:numPr>
          <w:ilvl w:val="0"/>
          <w:numId w:val="4"/>
        </w:num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因乙方原因致使合同全部或者部分不能履行的，乙方承担合同不能履行的全部风险及责任，甲方不予支付未履行部分的合同价款给乙方</w:t>
      </w:r>
      <w:r>
        <w:rPr>
          <w:rFonts w:hint="eastAsia" w:ascii="仿宋" w:hAnsi="仿宋" w:eastAsia="仿宋" w:cs="仿宋"/>
          <w:sz w:val="28"/>
          <w:szCs w:val="28"/>
        </w:rPr>
        <w:t>。</w:t>
      </w:r>
    </w:p>
    <w:p>
      <w:pPr>
        <w:numPr>
          <w:ilvl w:val="0"/>
          <w:numId w:val="4"/>
        </w:numPr>
        <w:adjustRightInd w:val="0"/>
        <w:snapToGrid w:val="0"/>
        <w:spacing w:line="50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应当在开展质量月系列活动服务前，提供相应的方案、资料给甲方审核无误后，在甲方指定的期限内开展；乙方应当保障相关宣传活动的质量。若甲方发现服务内容有错误或误导成分的，甲方提出后，乙方应当立刻予以更正；否则，甲方有权要求乙方按本合同第八条约定承担相应的责任（包括但不限于单方解除本合同，乙方应将未完成部分的服务内容对应的服务费用退回给甲方）。</w:t>
      </w:r>
    </w:p>
    <w:p>
      <w:pPr>
        <w:spacing w:line="50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spacing w:line="500" w:lineRule="exact"/>
        <w:ind w:firstLine="560" w:firstLineChars="200"/>
        <w:outlineLvl w:val="0"/>
        <w:rPr>
          <w:rFonts w:ascii="仿宋" w:hAnsi="仿宋" w:eastAsia="仿宋" w:cs="仿宋"/>
          <w:sz w:val="28"/>
          <w:szCs w:val="28"/>
        </w:rPr>
      </w:pPr>
      <w:r>
        <w:rPr>
          <w:rFonts w:hint="eastAsia" w:ascii="仿宋" w:hAnsi="仿宋" w:eastAsia="仿宋" w:cs="仿宋"/>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相应的违约责任包括但</w:t>
      </w:r>
      <w:r>
        <w:rPr>
          <w:rFonts w:hint="eastAsia" w:ascii="仿宋" w:hAnsi="仿宋" w:eastAsia="仿宋" w:cs="仿宋"/>
          <w:sz w:val="28"/>
          <w:szCs w:val="28"/>
          <w:lang w:bidi="ar"/>
        </w:rPr>
        <w:t>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均属于永久保密期限范围，均对乙方有约束力，不因合同的变更、解除、终止而终止</w:t>
      </w:r>
      <w:r>
        <w:rPr>
          <w:rFonts w:hint="eastAsia" w:ascii="仿宋" w:hAnsi="仿宋" w:eastAsia="仿宋" w:cs="仿宋"/>
          <w:sz w:val="28"/>
          <w:szCs w:val="28"/>
        </w:rPr>
        <w:t>。</w:t>
      </w:r>
    </w:p>
    <w:p>
      <w:pPr>
        <w:spacing w:line="500" w:lineRule="exact"/>
        <w:rPr>
          <w:rFonts w:ascii="仿宋" w:hAnsi="仿宋" w:eastAsia="仿宋" w:cs="仿宋"/>
          <w:b/>
          <w:bCs/>
          <w:sz w:val="28"/>
          <w:szCs w:val="28"/>
        </w:rPr>
      </w:pPr>
      <w:r>
        <w:rPr>
          <w:rFonts w:hint="eastAsia" w:ascii="仿宋" w:hAnsi="仿宋" w:eastAsia="仿宋" w:cs="仿宋"/>
          <w:b/>
          <w:bCs/>
          <w:sz w:val="28"/>
          <w:szCs w:val="28"/>
        </w:rPr>
        <w:t>第七条  知识产权</w:t>
      </w:r>
    </w:p>
    <w:p>
      <w:pPr>
        <w:spacing w:line="500" w:lineRule="exact"/>
        <w:ind w:firstLine="420"/>
        <w:rPr>
          <w:rFonts w:ascii="仿宋" w:hAnsi="仿宋" w:eastAsia="仿宋" w:cs="仿宋"/>
          <w:sz w:val="28"/>
          <w:szCs w:val="28"/>
          <w:lang w:bidi="ar"/>
        </w:rPr>
      </w:pPr>
      <w:r>
        <w:rPr>
          <w:rFonts w:hint="eastAsia" w:ascii="仿宋" w:hAnsi="仿宋" w:eastAsia="仿宋" w:cs="仿宋"/>
          <w:sz w:val="28"/>
          <w:szCs w:val="28"/>
          <w:lang w:bidi="ar"/>
        </w:rPr>
        <w:t>（一）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pStyle w:val="2"/>
        <w:spacing w:line="500" w:lineRule="exact"/>
        <w:ind w:firstLine="560" w:firstLineChars="0"/>
        <w:rPr>
          <w:rFonts w:ascii="仿宋" w:hAnsi="仿宋" w:eastAsia="仿宋" w:cs="仿宋"/>
          <w:sz w:val="28"/>
          <w:szCs w:val="28"/>
        </w:rPr>
      </w:pPr>
      <w:r>
        <w:rPr>
          <w:rFonts w:hint="eastAsia" w:ascii="仿宋" w:hAnsi="仿宋" w:eastAsia="仿宋" w:cs="仿宋"/>
          <w:sz w:val="28"/>
          <w:szCs w:val="28"/>
          <w:lang w:bidi="ar"/>
        </w:rPr>
        <w:t>（二）除第三人依法享有知识产权的除外，乙方实施本项目所形成成果的知识产权归甲方所有，未经甲方事先书面许可乙方不得为本合同之外的任何目的、以任何形式自行使用或擅自许可任何第三方使用</w:t>
      </w:r>
      <w:r>
        <w:rPr>
          <w:rFonts w:hint="eastAsia" w:ascii="仿宋" w:hAnsi="仿宋" w:eastAsia="仿宋" w:cs="仿宋"/>
          <w:sz w:val="28"/>
          <w:szCs w:val="28"/>
        </w:rPr>
        <w:t>。</w:t>
      </w:r>
    </w:p>
    <w:p>
      <w:pPr>
        <w:spacing w:line="500" w:lineRule="exact"/>
        <w:rPr>
          <w:rFonts w:ascii="仿宋" w:hAnsi="仿宋" w:eastAsia="仿宋" w:cs="仿宋"/>
          <w:b/>
          <w:bCs/>
          <w:sz w:val="28"/>
          <w:szCs w:val="28"/>
        </w:rPr>
      </w:pPr>
      <w:r>
        <w:rPr>
          <w:rFonts w:hint="eastAsia" w:ascii="仿宋" w:hAnsi="仿宋" w:eastAsia="仿宋" w:cs="仿宋"/>
          <w:b/>
          <w:bCs/>
          <w:sz w:val="28"/>
          <w:szCs w:val="28"/>
        </w:rPr>
        <w:t>第八条  不可抗力</w:t>
      </w:r>
    </w:p>
    <w:p>
      <w:pPr>
        <w:numPr>
          <w:ilvl w:val="0"/>
          <w:numId w:val="5"/>
        </w:numPr>
        <w:spacing w:line="50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spacing w:line="50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50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w:t>
      </w:r>
    </w:p>
    <w:p>
      <w:pPr>
        <w:spacing w:line="500" w:lineRule="exact"/>
        <w:rPr>
          <w:rFonts w:ascii="仿宋" w:hAnsi="仿宋" w:eastAsia="仿宋" w:cs="仿宋"/>
          <w:b/>
          <w:bCs/>
          <w:sz w:val="28"/>
          <w:szCs w:val="28"/>
        </w:rPr>
      </w:pPr>
      <w:r>
        <w:rPr>
          <w:rFonts w:hint="eastAsia" w:ascii="仿宋" w:hAnsi="仿宋" w:eastAsia="仿宋" w:cs="仿宋"/>
          <w:b/>
          <w:bCs/>
          <w:sz w:val="28"/>
          <w:szCs w:val="28"/>
        </w:rPr>
        <w:t>第九条  违约责任</w:t>
      </w:r>
    </w:p>
    <w:p>
      <w:pPr>
        <w:numPr>
          <w:ilvl w:val="0"/>
          <w:numId w:val="6"/>
        </w:numPr>
        <w:spacing w:line="50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6"/>
        </w:numPr>
        <w:spacing w:line="50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500" w:lineRule="exact"/>
        <w:rPr>
          <w:rFonts w:ascii="仿宋" w:hAnsi="仿宋" w:eastAsia="仿宋" w:cs="仿宋"/>
          <w:sz w:val="28"/>
          <w:szCs w:val="28"/>
        </w:rPr>
      </w:pPr>
      <w:r>
        <w:rPr>
          <w:rFonts w:hint="eastAsia" w:ascii="仿宋" w:hAnsi="仿宋" w:eastAsia="仿宋" w:cs="仿宋"/>
          <w:b/>
          <w:bCs/>
          <w:sz w:val="28"/>
          <w:szCs w:val="28"/>
        </w:rPr>
        <w:t>第十条  双方确定，出现下列情形，致使本合同的履行成为不必要或不能的，可以解除本合同：</w:t>
      </w:r>
    </w:p>
    <w:p>
      <w:pPr>
        <w:numPr>
          <w:ilvl w:val="0"/>
          <w:numId w:val="7"/>
        </w:numPr>
        <w:spacing w:line="50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7"/>
        </w:numPr>
        <w:spacing w:line="50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7"/>
        </w:numPr>
        <w:spacing w:line="50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500" w:lineRule="exact"/>
        <w:rPr>
          <w:rFonts w:ascii="仿宋" w:hAnsi="仿宋" w:eastAsia="仿宋" w:cs="仿宋"/>
          <w:b/>
          <w:bCs/>
          <w:sz w:val="28"/>
          <w:szCs w:val="28"/>
        </w:rPr>
      </w:pPr>
      <w:r>
        <w:rPr>
          <w:rFonts w:hint="eastAsia" w:ascii="仿宋" w:hAnsi="仿宋" w:eastAsia="仿宋" w:cs="仿宋"/>
          <w:b/>
          <w:bCs/>
          <w:sz w:val="28"/>
          <w:szCs w:val="28"/>
        </w:rPr>
        <w:t>第十一条  争议的解决办法</w:t>
      </w:r>
    </w:p>
    <w:p>
      <w:pPr>
        <w:numPr>
          <w:ilvl w:val="255"/>
          <w:numId w:val="0"/>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500" w:lineRule="exact"/>
        <w:jc w:val="left"/>
        <w:rPr>
          <w:rFonts w:ascii="仿宋" w:hAnsi="仿宋" w:eastAsia="仿宋" w:cs="仿宋"/>
          <w:b/>
          <w:bCs/>
          <w:sz w:val="28"/>
          <w:szCs w:val="28"/>
        </w:rPr>
      </w:pPr>
      <w:r>
        <w:rPr>
          <w:rFonts w:hint="eastAsia" w:ascii="仿宋" w:hAnsi="仿宋" w:eastAsia="仿宋" w:cs="仿宋"/>
          <w:b/>
          <w:bCs/>
          <w:sz w:val="28"/>
          <w:szCs w:val="28"/>
        </w:rPr>
        <w:t>第十二条 其他</w:t>
      </w:r>
    </w:p>
    <w:p>
      <w:pPr>
        <w:numPr>
          <w:ilvl w:val="0"/>
          <w:numId w:val="8"/>
        </w:numPr>
        <w:spacing w:line="50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8"/>
        </w:numPr>
        <w:spacing w:line="500" w:lineRule="exact"/>
        <w:rPr>
          <w:rFonts w:ascii="仿宋" w:hAnsi="仿宋" w:eastAsia="仿宋" w:cs="仿宋"/>
          <w:sz w:val="28"/>
          <w:szCs w:val="28"/>
        </w:rPr>
      </w:pPr>
      <w:r>
        <w:rPr>
          <w:rFonts w:hint="eastAsia" w:ascii="仿宋" w:hAnsi="仿宋" w:eastAsia="仿宋" w:cs="仿宋"/>
          <w:sz w:val="28"/>
          <w:szCs w:val="28"/>
          <w:lang w:bidi="ar"/>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hint="eastAsia" w:ascii="仿宋" w:hAnsi="仿宋" w:eastAsia="仿宋" w:cs="仿宋"/>
          <w:sz w:val="28"/>
          <w:szCs w:val="28"/>
        </w:rPr>
        <w:t>。</w:t>
      </w:r>
    </w:p>
    <w:p>
      <w:pPr>
        <w:numPr>
          <w:ilvl w:val="0"/>
          <w:numId w:val="8"/>
        </w:numPr>
        <w:spacing w:line="500" w:lineRule="exact"/>
        <w:rPr>
          <w:rFonts w:ascii="仿宋" w:hAnsi="仿宋" w:eastAsia="仿宋" w:cs="仿宋"/>
          <w:sz w:val="28"/>
          <w:szCs w:val="28"/>
        </w:rPr>
      </w:pPr>
      <w:r>
        <w:rPr>
          <w:rFonts w:hint="eastAsia" w:ascii="仿宋" w:hAnsi="仿宋" w:eastAsia="仿宋" w:cs="仿宋"/>
          <w:sz w:val="28"/>
          <w:szCs w:val="28"/>
        </w:rPr>
        <w:t>本合同一式</w:t>
      </w:r>
      <w:r>
        <w:rPr>
          <w:rFonts w:hint="eastAsia" w:ascii="仿宋" w:hAnsi="仿宋" w:eastAsia="仿宋" w:cs="仿宋"/>
          <w:sz w:val="28"/>
          <w:szCs w:val="28"/>
          <w:highlight w:val="none"/>
        </w:rPr>
        <w:t>肆</w:t>
      </w:r>
      <w:r>
        <w:rPr>
          <w:rFonts w:hint="eastAsia" w:ascii="仿宋" w:hAnsi="仿宋" w:eastAsia="仿宋" w:cs="仿宋"/>
          <w:sz w:val="28"/>
          <w:szCs w:val="28"/>
        </w:rPr>
        <w:t>份，自甲、乙双方签字和盖章后生效，甲方执</w:t>
      </w:r>
      <w:r>
        <w:rPr>
          <w:rFonts w:hint="eastAsia" w:ascii="仿宋" w:hAnsi="仿宋" w:eastAsia="仿宋" w:cs="仿宋"/>
          <w:sz w:val="28"/>
          <w:szCs w:val="28"/>
          <w:highlight w:val="none"/>
        </w:rPr>
        <w:t>叁</w:t>
      </w:r>
      <w:r>
        <w:rPr>
          <w:rFonts w:hint="eastAsia" w:ascii="仿宋" w:hAnsi="仿宋" w:eastAsia="仿宋" w:cs="仿宋"/>
          <w:sz w:val="28"/>
          <w:szCs w:val="28"/>
        </w:rPr>
        <w:t>份、乙方执</w:t>
      </w:r>
      <w:r>
        <w:rPr>
          <w:rFonts w:hint="eastAsia" w:ascii="仿宋" w:hAnsi="仿宋" w:eastAsia="仿宋" w:cs="仿宋"/>
          <w:sz w:val="28"/>
          <w:szCs w:val="28"/>
          <w:highlight w:val="none"/>
        </w:rPr>
        <w:t>壹</w:t>
      </w:r>
      <w:r>
        <w:rPr>
          <w:rFonts w:hint="eastAsia" w:ascii="仿宋" w:hAnsi="仿宋" w:eastAsia="仿宋" w:cs="仿宋"/>
          <w:sz w:val="28"/>
          <w:szCs w:val="28"/>
        </w:rPr>
        <w:t>份，具有同等法</w:t>
      </w:r>
      <w:bookmarkStart w:id="0" w:name="_GoBack"/>
      <w:bookmarkEnd w:id="0"/>
      <w:r>
        <w:rPr>
          <w:rFonts w:hint="eastAsia" w:ascii="仿宋" w:hAnsi="仿宋" w:eastAsia="仿宋" w:cs="仿宋"/>
          <w:sz w:val="28"/>
          <w:szCs w:val="28"/>
        </w:rPr>
        <w:t>律效力。</w:t>
      </w:r>
    </w:p>
    <w:p>
      <w:pPr>
        <w:pStyle w:val="6"/>
        <w:numPr>
          <w:ilvl w:val="0"/>
          <w:numId w:val="8"/>
        </w:numPr>
        <w:spacing w:line="500" w:lineRule="exact"/>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6"/>
        <w:numPr>
          <w:ilvl w:val="0"/>
          <w:numId w:val="9"/>
        </w:numPr>
        <w:spacing w:line="500" w:lineRule="exact"/>
        <w:ind w:firstLine="608"/>
        <w:rPr>
          <w:rFonts w:ascii="仿宋" w:hAnsi="仿宋" w:eastAsia="仿宋" w:cs="仿宋"/>
          <w:szCs w:val="28"/>
        </w:rPr>
      </w:pPr>
      <w:r>
        <w:rPr>
          <w:rFonts w:hint="eastAsia" w:ascii="仿宋" w:hAnsi="仿宋" w:eastAsia="仿宋" w:cs="仿宋"/>
          <w:szCs w:val="28"/>
        </w:rPr>
        <w:t>江门市市场监督管理局2025年质量月系列活动项目采购公告；</w:t>
      </w:r>
    </w:p>
    <w:p>
      <w:pPr>
        <w:pStyle w:val="6"/>
        <w:numPr>
          <w:ilvl w:val="0"/>
          <w:numId w:val="9"/>
        </w:numPr>
        <w:spacing w:line="500" w:lineRule="exact"/>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6"/>
        <w:numPr>
          <w:ilvl w:val="0"/>
          <w:numId w:val="9"/>
        </w:numPr>
        <w:spacing w:line="500" w:lineRule="exact"/>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50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500" w:lineRule="exact"/>
        <w:ind w:firstLine="560" w:firstLineChars="200"/>
        <w:rPr>
          <w:rFonts w:ascii="仿宋" w:hAnsi="仿宋" w:eastAsia="仿宋" w:cs="仿宋"/>
          <w:b/>
          <w:bCs/>
          <w:sz w:val="28"/>
          <w:szCs w:val="28"/>
        </w:rPr>
      </w:pPr>
    </w:p>
    <w:p>
      <w:pPr>
        <w:spacing w:line="500" w:lineRule="exact"/>
        <w:ind w:firstLine="560" w:firstLineChars="200"/>
        <w:rPr>
          <w:rFonts w:ascii="仿宋" w:hAnsi="仿宋" w:eastAsia="仿宋" w:cs="仿宋"/>
          <w:b/>
          <w:bCs/>
          <w:sz w:val="28"/>
          <w:szCs w:val="28"/>
        </w:rPr>
      </w:pPr>
    </w:p>
    <w:p>
      <w:pPr>
        <w:spacing w:line="500" w:lineRule="exact"/>
        <w:ind w:firstLine="560"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50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50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500" w:lineRule="exact"/>
        <w:rPr>
          <w:rFonts w:ascii="仿宋" w:hAnsi="仿宋" w:eastAsia="仿宋" w:cs="仿宋"/>
          <w:sz w:val="28"/>
          <w:szCs w:val="28"/>
        </w:rPr>
      </w:pPr>
      <w:r>
        <w:rPr>
          <w:rFonts w:hint="eastAsia" w:ascii="仿宋" w:hAnsi="仿宋" w:eastAsia="仿宋" w:cs="仿宋"/>
          <w:sz w:val="28"/>
          <w:szCs w:val="28"/>
        </w:rPr>
        <w:t xml:space="preserve"> </w:t>
      </w:r>
    </w:p>
    <w:p>
      <w:pPr>
        <w:pStyle w:val="2"/>
        <w:ind w:firstLine="600"/>
      </w:pPr>
    </w:p>
    <w:p>
      <w:pPr>
        <w:spacing w:line="50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50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0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仿宋">
    <w:altName w:val="微软雅黑"/>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9</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9</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7"/>
  </w:num>
  <w:num w:numId="3">
    <w:abstractNumId w:val="8"/>
  </w:num>
  <w:num w:numId="4">
    <w:abstractNumId w:val="1"/>
  </w:num>
  <w:num w:numId="5">
    <w:abstractNumId w:val="5"/>
  </w:num>
  <w:num w:numId="6">
    <w:abstractNumId w:val="4"/>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7757B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rPr>
      <w:sz w:val="24"/>
    </w:rPr>
  </w:style>
  <w:style w:type="paragraph" w:styleId="6">
    <w:name w:val="Body Text First Indent 2"/>
    <w:basedOn w:val="3"/>
    <w:qFormat/>
    <w:uiPriority w:val="0"/>
    <w:pPr>
      <w:ind w:firstLine="420" w:firstLineChars="200"/>
    </w:pPr>
    <w:rPr>
      <w:rFonts w:ascii="宋体" w:hAnsi="MS Sans Serif"/>
      <w:spacing w:val="12"/>
    </w:rPr>
  </w:style>
  <w:style w:type="paragraph" w:customStyle="1" w:styleId="9">
    <w:name w:val="普通(网站)1"/>
    <w:basedOn w:val="1"/>
    <w:qFormat/>
    <w:uiPriority w:val="0"/>
    <w:pPr>
      <w:jc w:val="left"/>
    </w:pPr>
    <w:rPr>
      <w:rFonts w:ascii="Calibri" w:hAnsi="Calibri"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greatwall</cp:lastModifiedBy>
  <dcterms:modified xsi:type="dcterms:W3CDTF">2025-07-08T15:36:25Z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53C1BD8DCA3C6C0979CA6C68F1575650</vt:lpwstr>
  </property>
</Properties>
</file>