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237E1">
      <w:pPr>
        <w:jc w:val="left"/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  <w:t>附件：</w:t>
      </w:r>
    </w:p>
    <w:p w14:paraId="55E0A998">
      <w:pPr>
        <w:jc w:val="center"/>
        <w:rPr>
          <w:rFonts w:hint="default" w:ascii="方正大标宋_GBK" w:hAnsi="方正大标宋_GBK" w:eastAsia="方正大标宋_GBK" w:cs="方正大标宋_GBK"/>
          <w:sz w:val="32"/>
          <w:szCs w:val="32"/>
          <w:lang w:val="en-US" w:eastAsia="zh-CN"/>
        </w:rPr>
      </w:pPr>
      <w:r>
        <w:rPr>
          <w:rFonts w:hint="default" w:ascii="方正大标宋_GBK" w:hAnsi="方正大标宋_GBK" w:eastAsia="方正大标宋_GBK" w:cs="方正大标宋_GBK"/>
          <w:sz w:val="32"/>
          <w:szCs w:val="32"/>
          <w:lang w:val="en-US" w:eastAsia="zh-CN"/>
        </w:rPr>
        <w:t>拟确定“邑科贷”</w:t>
      </w:r>
      <w:r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  <w:t>业务</w:t>
      </w:r>
      <w:r>
        <w:rPr>
          <w:rFonts w:hint="default" w:ascii="方正大标宋_GBK" w:hAnsi="方正大标宋_GBK" w:eastAsia="方正大标宋_GBK" w:cs="方正大标宋_GBK"/>
          <w:sz w:val="32"/>
          <w:szCs w:val="32"/>
          <w:lang w:val="en-US" w:eastAsia="zh-CN"/>
        </w:rPr>
        <w:t>受托管理机构名单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390"/>
      </w:tblGrid>
      <w:tr w14:paraId="0FDF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noWrap w:val="0"/>
            <w:vAlign w:val="center"/>
          </w:tcPr>
          <w:p w14:paraId="0B0B09A3"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序号</w:t>
            </w:r>
          </w:p>
        </w:tc>
        <w:tc>
          <w:tcPr>
            <w:tcW w:w="6390" w:type="dxa"/>
            <w:noWrap w:val="0"/>
            <w:vAlign w:val="center"/>
          </w:tcPr>
          <w:p w14:paraId="3B2C55B9"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val="en-US" w:eastAsia="zh-CN"/>
              </w:rPr>
              <w:t>拟确定受托管理机构</w:t>
            </w:r>
          </w:p>
        </w:tc>
      </w:tr>
      <w:tr w14:paraId="0686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noWrap w:val="0"/>
            <w:vAlign w:val="center"/>
          </w:tcPr>
          <w:p w14:paraId="06668C3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6390" w:type="dxa"/>
            <w:noWrap w:val="0"/>
            <w:vAlign w:val="center"/>
          </w:tcPr>
          <w:p w14:paraId="7E4FC96F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江门市科技服务中心</w:t>
            </w:r>
          </w:p>
        </w:tc>
      </w:tr>
    </w:tbl>
    <w:p w14:paraId="5F3EFBE4">
      <w:pPr>
        <w:jc w:val="center"/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</w:pPr>
      <w:bookmarkStart w:id="0" w:name="_GoBack"/>
      <w:bookmarkEnd w:id="0"/>
    </w:p>
    <w:p w14:paraId="234F7A1E">
      <w:pPr>
        <w:jc w:val="center"/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32"/>
          <w:szCs w:val="32"/>
          <w:lang w:val="en-US" w:eastAsia="zh-CN"/>
        </w:rPr>
        <w:t>拟确定“邑科贷”业务合作银行名单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6340"/>
      </w:tblGrid>
      <w:tr w14:paraId="5AA8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noWrap w:val="0"/>
            <w:vAlign w:val="center"/>
          </w:tcPr>
          <w:p w14:paraId="308D8045"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序号</w:t>
            </w:r>
          </w:p>
        </w:tc>
        <w:tc>
          <w:tcPr>
            <w:tcW w:w="6340" w:type="dxa"/>
            <w:noWrap w:val="0"/>
            <w:vAlign w:val="center"/>
          </w:tcPr>
          <w:p w14:paraId="58D446DD">
            <w:pPr>
              <w:jc w:val="center"/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vertAlign w:val="baseline"/>
                <w:lang w:eastAsia="zh-CN"/>
              </w:rPr>
              <w:t>拟确定合作银行</w:t>
            </w:r>
          </w:p>
        </w:tc>
      </w:tr>
      <w:tr w14:paraId="6FF7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shd w:val="clear" w:color="auto" w:fill="auto"/>
            <w:noWrap w:val="0"/>
            <w:vAlign w:val="center"/>
          </w:tcPr>
          <w:p w14:paraId="7CCDBBB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40" w:type="dxa"/>
            <w:shd w:val="clear" w:color="auto" w:fill="auto"/>
            <w:noWrap w:val="0"/>
            <w:vAlign w:val="center"/>
          </w:tcPr>
          <w:p w14:paraId="2B6EDEB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中国邮政储蓄银行股份有限公司江门市分行</w:t>
            </w:r>
          </w:p>
        </w:tc>
      </w:tr>
      <w:tr w14:paraId="15B9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shd w:val="clear" w:color="auto" w:fill="auto"/>
            <w:noWrap w:val="0"/>
            <w:vAlign w:val="center"/>
          </w:tcPr>
          <w:p w14:paraId="080589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340" w:type="dxa"/>
            <w:shd w:val="clear" w:color="auto" w:fill="auto"/>
            <w:noWrap w:val="0"/>
            <w:vAlign w:val="center"/>
          </w:tcPr>
          <w:p w14:paraId="5354570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中国农业银行股份有限公司江门分行</w:t>
            </w:r>
          </w:p>
        </w:tc>
      </w:tr>
      <w:tr w14:paraId="5313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shd w:val="clear" w:color="auto" w:fill="auto"/>
            <w:noWrap w:val="0"/>
            <w:vAlign w:val="center"/>
          </w:tcPr>
          <w:p w14:paraId="31331D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340" w:type="dxa"/>
            <w:shd w:val="clear" w:color="auto" w:fill="auto"/>
            <w:noWrap w:val="0"/>
            <w:vAlign w:val="center"/>
          </w:tcPr>
          <w:p w14:paraId="6E4C503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中国工商银行股份有限公司江门分行</w:t>
            </w:r>
          </w:p>
        </w:tc>
      </w:tr>
      <w:tr w14:paraId="1B45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noWrap w:val="0"/>
            <w:vAlign w:val="center"/>
          </w:tcPr>
          <w:p w14:paraId="0C7E61E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6340" w:type="dxa"/>
            <w:noWrap w:val="0"/>
            <w:vAlign w:val="center"/>
          </w:tcPr>
          <w:p w14:paraId="4126420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中国银行股份有限公司江门分行</w:t>
            </w:r>
          </w:p>
        </w:tc>
      </w:tr>
      <w:tr w14:paraId="06DE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noWrap w:val="0"/>
            <w:vAlign w:val="center"/>
          </w:tcPr>
          <w:p w14:paraId="62AE5027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6340" w:type="dxa"/>
            <w:noWrap w:val="0"/>
            <w:vAlign w:val="center"/>
          </w:tcPr>
          <w:p w14:paraId="19FB15D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中国建设银行股份有限公司江门分行</w:t>
            </w:r>
          </w:p>
        </w:tc>
      </w:tr>
      <w:tr w14:paraId="363E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shd w:val="clear" w:color="auto" w:fill="auto"/>
            <w:noWrap w:val="0"/>
            <w:vAlign w:val="center"/>
          </w:tcPr>
          <w:p w14:paraId="6E2DD62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340" w:type="dxa"/>
            <w:shd w:val="clear" w:color="auto" w:fill="auto"/>
            <w:noWrap w:val="0"/>
            <w:vAlign w:val="center"/>
          </w:tcPr>
          <w:p w14:paraId="40CAA0D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广发银行股份有限公司江门分行</w:t>
            </w:r>
          </w:p>
        </w:tc>
      </w:tr>
      <w:tr w14:paraId="6268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noWrap w:val="0"/>
            <w:vAlign w:val="center"/>
          </w:tcPr>
          <w:p w14:paraId="3CF9644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6340" w:type="dxa"/>
            <w:noWrap w:val="0"/>
            <w:vAlign w:val="center"/>
          </w:tcPr>
          <w:p w14:paraId="17C2772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江门农村商业银行股份有限公司</w:t>
            </w:r>
          </w:p>
        </w:tc>
      </w:tr>
      <w:tr w14:paraId="1F1A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shd w:val="clear" w:color="auto" w:fill="auto"/>
            <w:noWrap w:val="0"/>
            <w:vAlign w:val="center"/>
          </w:tcPr>
          <w:p w14:paraId="2F0C7AA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340" w:type="dxa"/>
            <w:shd w:val="clear" w:color="auto" w:fill="auto"/>
            <w:noWrap w:val="0"/>
            <w:vAlign w:val="center"/>
          </w:tcPr>
          <w:p w14:paraId="5D6E30C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平安银行股份有限公司江门分行</w:t>
            </w:r>
          </w:p>
        </w:tc>
      </w:tr>
    </w:tbl>
    <w:p w14:paraId="02025DD2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09EB"/>
    <w:rsid w:val="0A961747"/>
    <w:rsid w:val="0F534535"/>
    <w:rsid w:val="35083B0F"/>
    <w:rsid w:val="6043748E"/>
    <w:rsid w:val="764542F5"/>
    <w:rsid w:val="7B7F09EB"/>
    <w:rsid w:val="FADEAF02"/>
    <w:rsid w:val="FEE76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385</Characters>
  <Lines>0</Lines>
  <Paragraphs>0</Paragraphs>
  <TotalTime>4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2025-06-09T17:34:00Z</dcterms:created>
  <dc:creator>GanFeng</dc:creator>
  <cp:lastModifiedBy>方君宁</cp:lastModifiedBy>
  <dcterms:modified xsi:type="dcterms:W3CDTF">2025-06-25T02:10:59Z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614346CB222B40BD95F52F0F8F62DB48_13</vt:lpwstr>
  </property>
  <property fmtid="{D5CDD505-2E9C-101B-9397-08002B2CF9AE}" pid="4" name="KSOTemplateDocerSaveRecord">
    <vt:lpwstr>eyJoZGlkIjoiNDQzN2ExOWIwOTVjNDRlOWEwZmNkOGRhMTI2NDgwMWQiLCJ1c2VySWQiOiIxNjg3OTQzMDQ5In0=</vt:lpwstr>
  </property>
</Properties>
</file>