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vertAnchor="page" w:tblpXSpec="center" w:tblpY="1702"/>
        <w:tblOverlap w:val="never"/>
        <w:tblW w:w="0" w:type="auto"/>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4"/>
      </w:tblGrid>
      <w:tr w14:paraId="5BA6378D">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4" w:type="dxa"/>
            <w:noWrap w:val="0"/>
            <w:tcMar>
              <w:bottom w:w="227" w:type="dxa"/>
            </w:tcMar>
            <w:vAlign w:val="top"/>
          </w:tcPr>
          <w:p w14:paraId="352ACB60">
            <w:pPr>
              <w:tabs>
                <w:tab w:val="center" w:pos="4153"/>
                <w:tab w:val="right" w:pos="8306"/>
              </w:tabs>
              <w:adjustRightInd w:val="0"/>
              <w:snapToGrid w:val="0"/>
              <w:spacing w:before="118" w:beforeLines="20" w:line="900" w:lineRule="exact"/>
              <w:jc w:val="center"/>
              <w:rPr>
                <w:rFonts w:hint="eastAsia" w:ascii="方正小标宋简体" w:hAnsi="宋体" w:eastAsia="方正小标宋简体"/>
                <w:snapToGrid w:val="0"/>
                <w:color w:val="FF0000"/>
                <w:spacing w:val="-82"/>
                <w:w w:val="90"/>
                <w:kern w:val="0"/>
                <w:sz w:val="92"/>
                <w:szCs w:val="92"/>
              </w:rPr>
            </w:pPr>
            <w:bookmarkStart w:id="3" w:name="_GoBack"/>
            <w:bookmarkEnd w:id="3"/>
            <w:r>
              <w:rPr>
                <w:rFonts w:hint="eastAsia" w:ascii="方正小标宋简体" w:hAnsi="方正小标宋简体" w:eastAsia="方正小标宋简体" w:cs="方正小标宋简体"/>
                <w:bCs/>
                <w:snapToGrid w:val="0"/>
                <w:color w:val="FF0000"/>
                <w:spacing w:val="60"/>
                <w:kern w:val="0"/>
                <w:sz w:val="92"/>
                <w:szCs w:val="92"/>
              </w:rPr>
              <w:t>广东省农业农村</w:t>
            </w:r>
            <w:r>
              <w:rPr>
                <w:rFonts w:hint="eastAsia" w:ascii="方正小标宋简体" w:hAnsi="方正小标宋简体" w:eastAsia="方正小标宋简体" w:cs="方正小标宋简体"/>
                <w:bCs/>
                <w:snapToGrid w:val="0"/>
                <w:color w:val="FF0000"/>
                <w:spacing w:val="0"/>
                <w:kern w:val="0"/>
                <w:sz w:val="92"/>
                <w:szCs w:val="92"/>
              </w:rPr>
              <w:t>厅</w:t>
            </w:r>
          </w:p>
        </w:tc>
      </w:tr>
    </w:tbl>
    <w:p w14:paraId="2B14A8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p>
    <w:p w14:paraId="1965B2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8"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关于征集种畜禽评审专家库入库专家的通知</w:t>
      </w:r>
    </w:p>
    <w:p w14:paraId="0B01AB29">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640" w:firstLineChars="200"/>
        <w:jc w:val="both"/>
        <w:rPr>
          <w:rFonts w:hint="eastAsia" w:ascii="仿宋_GB2312" w:hAnsi="仿宋_GB2312" w:eastAsia="仿宋_GB2312" w:cs="仿宋_GB2312"/>
          <w:snapToGrid w:val="0"/>
          <w:kern w:val="0"/>
          <w:sz w:val="32"/>
          <w:szCs w:val="32"/>
        </w:rPr>
      </w:pPr>
    </w:p>
    <w:p w14:paraId="25C4DC17">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0" w:firstLineChars="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各地级以上市农业农村局，深圳市乡村振兴和协作交流局，各有关单位：</w:t>
      </w:r>
    </w:p>
    <w:p w14:paraId="1D4F9B82">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贯彻落实《中华人民共和国畜牧法》及《种畜禽生产经营许可管理办法》（农业农村部令2025年第1号）等法规规章要求，进一步规范我省种畜禽生产经营许可评审工作，提升评审工作的科学性、专业性和权威性，强化决策咨询和技术支撑能力，经研究，决定面向社会公开征集</w:t>
      </w:r>
      <w:r>
        <w:rPr>
          <w:rFonts w:hint="eastAsia" w:ascii="仿宋_GB2312" w:hAnsi="仿宋_GB2312" w:eastAsia="仿宋_GB2312" w:cs="仿宋_GB2312"/>
          <w:snapToGrid w:val="0"/>
          <w:kern w:val="0"/>
          <w:sz w:val="32"/>
          <w:szCs w:val="32"/>
          <w:lang w:eastAsia="zh-CN"/>
        </w:rPr>
        <w:t>畜禽管理、畜禽育种、动物疫病防治等畜禽种业</w:t>
      </w:r>
      <w:r>
        <w:rPr>
          <w:rFonts w:hint="eastAsia" w:ascii="仿宋_GB2312" w:hAnsi="仿宋_GB2312" w:eastAsia="仿宋_GB2312" w:cs="仿宋_GB2312"/>
          <w:snapToGrid w:val="0"/>
          <w:kern w:val="0"/>
          <w:sz w:val="32"/>
          <w:szCs w:val="32"/>
        </w:rPr>
        <w:t>相关领域专家，组建广东省种畜禽评审专家库（以下简称“专家库”）。现将有关事项通知如下：</w:t>
      </w:r>
    </w:p>
    <w:p w14:paraId="73830009">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一、工作依据与目标</w:t>
      </w:r>
    </w:p>
    <w:p w14:paraId="3A66269B">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640" w:firstLineChars="200"/>
        <w:rPr>
          <w:rFonts w:hint="default"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严格按照《种畜禽生产经营许可管理办法》（农业农村部令2025年第1号）第九条</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建立一支专业精湛、结构合理、覆盖全面的</w:t>
      </w:r>
      <w:r>
        <w:rPr>
          <w:rFonts w:hint="eastAsia" w:ascii="仿宋_GB2312" w:hAnsi="仿宋_GB2312" w:eastAsia="仿宋_GB2312" w:cs="仿宋_GB2312"/>
          <w:snapToGrid w:val="0"/>
          <w:kern w:val="0"/>
          <w:sz w:val="32"/>
          <w:szCs w:val="32"/>
          <w:lang w:eastAsia="zh-CN"/>
        </w:rPr>
        <w:t>广东省</w:t>
      </w:r>
      <w:r>
        <w:rPr>
          <w:rFonts w:hint="eastAsia" w:ascii="仿宋_GB2312" w:hAnsi="仿宋_GB2312" w:eastAsia="仿宋_GB2312" w:cs="仿宋_GB2312"/>
          <w:snapToGrid w:val="0"/>
          <w:kern w:val="0"/>
          <w:sz w:val="32"/>
          <w:szCs w:val="32"/>
        </w:rPr>
        <w:t>种畜禽评审专家队伍，为依法、科学、高效开展种畜禽生产经营许可的书面审查、现场评审、政策咨询、技术论证等工作提供坚实人才保障。</w:t>
      </w:r>
      <w:r>
        <w:rPr>
          <w:rFonts w:hint="eastAsia" w:ascii="仿宋_GB2312" w:hAnsi="仿宋_GB2312" w:eastAsia="仿宋_GB2312" w:cs="仿宋_GB2312"/>
          <w:snapToGrid w:val="0"/>
          <w:kern w:val="0"/>
          <w:sz w:val="32"/>
          <w:szCs w:val="32"/>
          <w:lang w:val="en-US" w:eastAsia="zh-CN"/>
        </w:rPr>
        <w:t xml:space="preserve">    </w:t>
      </w:r>
    </w:p>
    <w:p w14:paraId="63899DC8">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二、征集原则</w:t>
      </w:r>
    </w:p>
    <w:p w14:paraId="711DF473">
      <w:pPr>
        <w:pBdr>
          <w:top w:val="none" w:color="auto" w:sz="0" w:space="0"/>
          <w:left w:val="none" w:color="auto" w:sz="0" w:space="0"/>
          <w:bottom w:val="none" w:color="auto" w:sz="0" w:space="0"/>
          <w:right w:val="none" w:color="auto" w:sz="0" w:space="0"/>
          <w:between w:val="none" w:color="auto" w:sz="0" w:space="0"/>
        </w:pBdr>
        <w:adjustRightInd w:val="0"/>
        <w:snapToGrid w:val="0"/>
        <w:spacing w:line="568" w:lineRule="exact"/>
        <w:ind w:firstLine="0" w:firstLineChars="0"/>
        <w:rPr>
          <w:rFonts w:hint="default" w:ascii="仿宋_GB2312" w:hAnsi="仿宋_GB2312" w:eastAsia="仿宋_GB2312" w:cs="仿宋_GB2312"/>
          <w:snapToGrid w:val="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979805</wp:posOffset>
                </wp:positionV>
                <wp:extent cx="5800725" cy="0"/>
                <wp:effectExtent l="0" t="28575" r="9525" b="28575"/>
                <wp:wrapNone/>
                <wp:docPr id="3" name="Line 7"/>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Line 7" o:spid="_x0000_s1026" o:spt="20" style="position:absolute;left:0pt;margin-left:-7.35pt;margin-top:77.15pt;height:0pt;width:456.75pt;z-index:251660288;mso-width-relative:page;mso-height-relative:page;" filled="f" stroked="t" coordsize="21600,21600" o:gfxdata="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cWq01wAAAAsB&#10;AAAPAAAAAAAAAAEAIAAAACIAAABkcnMvZG93bnJldi54bWxQSwECFAAUAAAACACHTuJApExYy+MB&#10;AADgAwAADgAAAAAAAAABACAAAAAmAQAAZHJzL2Uyb0RvYy54bWxQSwUGAAAAAAYABgBZAQAAewUA&#10;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坚持“面向社会、</w:t>
      </w:r>
      <w:r>
        <w:rPr>
          <w:rFonts w:hint="eastAsia" w:ascii="仿宋_GB2312" w:hAnsi="仿宋_GB2312" w:eastAsia="仿宋_GB2312" w:cs="仿宋_GB2312"/>
          <w:color w:val="000000"/>
          <w:kern w:val="0"/>
          <w:szCs w:val="32"/>
        </w:rPr>
        <mc:AlternateContent>
          <mc:Choice Requires="wps">
            <w:drawing>
              <wp:anchor distT="0" distB="0" distL="114300" distR="114300" simplePos="0" relativeHeight="251659264" behindDoc="0" locked="0" layoutInCell="1" allowOverlap="1">
                <wp:simplePos x="0" y="0"/>
                <wp:positionH relativeFrom="column">
                  <wp:posOffset>888365</wp:posOffset>
                </wp:positionH>
                <wp:positionV relativeFrom="paragraph">
                  <wp:posOffset>9751060</wp:posOffset>
                </wp:positionV>
                <wp:extent cx="5800725" cy="0"/>
                <wp:effectExtent l="0" t="28575" r="9525" b="28575"/>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95pt;margin-top:767.8pt;height:0pt;width:456.75pt;z-index:251659264;mso-width-relative:page;mso-height-relative:page;" filled="f" stroked="t" coordsize="21600,21600" o:gfxdata="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BQcX2AAAAA4BAAAPAAAAAAAAAAEAIAAAACIAAABkcnMvZG93bnJl&#10;di54bWxQSwECFAAUAAAACACHTuJAN8Z91v0BAADrAwAADgAAAAAAAAABACAAAAAnAQAAZHJzL2Uy&#10;b0RvYy54bWxQSwUGAAAAAAYABgBZAQAAlgU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napToGrid w:val="0"/>
          <w:kern w:val="0"/>
          <w:sz w:val="32"/>
          <w:szCs w:val="32"/>
        </w:rPr>
        <w:t>公开公正、个人自愿、单位推荐、择优</w:t>
      </w:r>
      <w:r>
        <w:rPr>
          <w:rFonts w:hint="eastAsia" w:ascii="仿宋_GB2312" w:hAnsi="仿宋_GB2312" w:eastAsia="仿宋_GB2312" w:cs="仿宋_GB2312"/>
          <w:snapToGrid w:val="0"/>
          <w:kern w:val="0"/>
          <w:sz w:val="32"/>
          <w:szCs w:val="32"/>
          <w:lang w:eastAsia="zh-CN"/>
        </w:rPr>
        <w:t>确定</w:t>
      </w:r>
      <w:r>
        <w:rPr>
          <w:rFonts w:hint="eastAsia" w:ascii="仿宋_GB2312" w:hAnsi="仿宋_GB2312" w:eastAsia="仿宋_GB2312" w:cs="仿宋_GB2312"/>
          <w:snapToGrid w:val="0"/>
          <w:kern w:val="0"/>
          <w:sz w:val="32"/>
          <w:szCs w:val="32"/>
        </w:rPr>
        <w:t>、动态管理”的原则。</w:t>
      </w:r>
      <w:r>
        <w:rPr>
          <w:rFonts w:hint="eastAsia" w:ascii="仿宋_GB2312" w:hAnsi="仿宋_GB2312" w:eastAsia="仿宋_GB2312" w:cs="仿宋_GB2312"/>
          <w:snapToGrid w:val="0"/>
          <w:kern w:val="0"/>
          <w:sz w:val="32"/>
          <w:szCs w:val="32"/>
          <w:lang w:val="en-US" w:eastAsia="zh-CN"/>
        </w:rPr>
        <w:t xml:space="preserve">    </w:t>
      </w:r>
    </w:p>
    <w:p w14:paraId="6BDEF81F">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sectPr>
          <w:footerReference r:id="rId3" w:type="default"/>
          <w:pgSz w:w="11906" w:h="16838"/>
          <w:pgMar w:top="1871" w:right="1531" w:bottom="1871" w:left="1531" w:header="851" w:footer="1417" w:gutter="0"/>
          <w:cols w:space="0" w:num="1"/>
          <w:titlePg/>
          <w:rtlGutter w:val="0"/>
          <w:docGrid w:type="lines" w:linePitch="595" w:charSpace="0"/>
        </w:sectPr>
      </w:pPr>
    </w:p>
    <w:p w14:paraId="54C3002F">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bCs/>
          <w:snapToGrid w:val="0"/>
          <w:kern w:val="0"/>
          <w:sz w:val="32"/>
          <w:szCs w:val="32"/>
        </w:rPr>
      </w:pPr>
      <w:r>
        <w:rPr>
          <w:rFonts w:hint="eastAsia" w:ascii="黑体" w:hAnsi="黑体" w:eastAsia="黑体" w:cs="黑体"/>
          <w:b w:val="0"/>
          <w:bCs w:val="0"/>
          <w:snapToGrid w:val="0"/>
          <w:kern w:val="0"/>
          <w:sz w:val="32"/>
          <w:szCs w:val="32"/>
        </w:rPr>
        <w:t>三、征集范围与方式</w:t>
      </w:r>
    </w:p>
    <w:p w14:paraId="55B908D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（一）</w:t>
      </w:r>
      <w:r>
        <w:rPr>
          <w:rFonts w:hint="eastAsia" w:ascii="楷体_GB2312" w:hAnsi="楷体_GB2312" w:eastAsia="楷体_GB2312" w:cs="楷体_GB2312"/>
          <w:b w:val="0"/>
          <w:bCs w:val="0"/>
          <w:snapToGrid w:val="0"/>
          <w:kern w:val="0"/>
          <w:sz w:val="32"/>
          <w:szCs w:val="32"/>
        </w:rPr>
        <w:t>征集范围</w:t>
      </w:r>
      <w:r>
        <w:rPr>
          <w:rFonts w:hint="eastAsia" w:ascii="楷体_GB2312" w:hAnsi="楷体_GB2312" w:eastAsia="楷体_GB2312" w:cs="楷体_GB2312"/>
          <w:b w:val="0"/>
          <w:bCs w:val="0"/>
          <w:snapToGrid w:val="0"/>
          <w:kern w:val="0"/>
          <w:sz w:val="32"/>
          <w:szCs w:val="32"/>
          <w:lang w:eastAsia="zh-CN"/>
        </w:rPr>
        <w:t>。</w:t>
      </w:r>
      <w:r>
        <w:rPr>
          <w:rFonts w:hint="eastAsia" w:ascii="仿宋_GB2312" w:hAnsi="仿宋_GB2312" w:eastAsia="仿宋_GB2312" w:cs="仿宋_GB2312"/>
          <w:snapToGrid w:val="0"/>
          <w:kern w:val="0"/>
          <w:sz w:val="32"/>
          <w:szCs w:val="32"/>
        </w:rPr>
        <w:t>面向省内县级以上</w:t>
      </w:r>
      <w:r>
        <w:rPr>
          <w:rFonts w:hint="eastAsia" w:ascii="仿宋_GB2312" w:hAnsi="仿宋_GB2312" w:eastAsia="仿宋_GB2312" w:cs="仿宋_GB2312"/>
          <w:snapToGrid w:val="0"/>
          <w:kern w:val="0"/>
          <w:sz w:val="32"/>
          <w:szCs w:val="32"/>
          <w:lang w:eastAsia="zh-CN"/>
        </w:rPr>
        <w:t>农业</w:t>
      </w:r>
      <w:r>
        <w:rPr>
          <w:rFonts w:hint="eastAsia" w:ascii="仿宋_GB2312" w:hAnsi="仿宋_GB2312" w:eastAsia="仿宋_GB2312" w:cs="仿宋_GB2312"/>
          <w:snapToGrid w:val="0"/>
          <w:kern w:val="0"/>
          <w:sz w:val="32"/>
          <w:szCs w:val="32"/>
        </w:rPr>
        <w:t>技术推广机构、高等院校、科研院所、具备相关资质的企事业单位等，长期从事种畜禽管理、畜禽遗传育种、繁殖技术、疫病防控、兽医公共卫生、质量检测、设施设备、畜牧法规政策等领域工作的专业技术人员。</w:t>
      </w:r>
    </w:p>
    <w:p w14:paraId="141F1B38">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snapToGrid w:val="0"/>
          <w:kern w:val="0"/>
          <w:sz w:val="32"/>
          <w:szCs w:val="32"/>
          <w:lang w:val="en-US" w:eastAsia="zh-CN"/>
        </w:rPr>
        <w:t>（二）</w:t>
      </w:r>
      <w:r>
        <w:rPr>
          <w:rFonts w:hint="eastAsia" w:ascii="楷体_GB2312" w:hAnsi="楷体_GB2312" w:eastAsia="楷体_GB2312" w:cs="楷体_GB2312"/>
          <w:snapToGrid w:val="0"/>
          <w:kern w:val="0"/>
          <w:sz w:val="32"/>
          <w:szCs w:val="32"/>
        </w:rPr>
        <w:t>征集方式</w:t>
      </w:r>
      <w:r>
        <w:rPr>
          <w:rFonts w:hint="eastAsia" w:ascii="楷体_GB2312" w:hAnsi="楷体_GB2312" w:eastAsia="楷体_GB2312" w:cs="楷体_GB2312"/>
          <w:snapToGrid w:val="0"/>
          <w:kern w:val="0"/>
          <w:sz w:val="32"/>
          <w:szCs w:val="32"/>
          <w:lang w:eastAsia="zh-CN"/>
        </w:rPr>
        <w:t>。</w:t>
      </w:r>
      <w:r>
        <w:rPr>
          <w:rFonts w:hint="eastAsia" w:ascii="仿宋_GB2312" w:hAnsi="仿宋_GB2312" w:eastAsia="仿宋_GB2312" w:cs="仿宋_GB2312"/>
          <w:snapToGrid w:val="0"/>
          <w:kern w:val="0"/>
          <w:sz w:val="32"/>
          <w:szCs w:val="32"/>
        </w:rPr>
        <w:t>采取“个人申请、单位推荐”相结合的方式。</w:t>
      </w:r>
    </w:p>
    <w:p w14:paraId="400F257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个人申请</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符合条件的个人填写《广东省种畜禽生产经营许可评审专家申报表》（附件1）。</w:t>
      </w:r>
    </w:p>
    <w:p w14:paraId="33F72A3B">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单位推荐</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申请人所在单位负责审核申请材料真实性、合规性，签署推荐意见并盖章。</w:t>
      </w:r>
    </w:p>
    <w:p w14:paraId="39D9BA7E">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lang w:eastAsia="zh-CN"/>
        </w:rPr>
        <w:t>地级以上市</w:t>
      </w:r>
      <w:r>
        <w:rPr>
          <w:rFonts w:hint="eastAsia" w:ascii="仿宋_GB2312" w:hAnsi="仿宋_GB2312" w:eastAsia="仿宋_GB2312" w:cs="仿宋_GB2312"/>
          <w:snapToGrid w:val="0"/>
          <w:kern w:val="0"/>
          <w:sz w:val="32"/>
          <w:szCs w:val="32"/>
        </w:rPr>
        <w:t>汇总</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各地级以上市农业农村主管部门负责汇总、审核本辖区内（含所辖县、市、区）申报材料，填写《种畜禽生产经营许可评审专家申报信息汇总表》（附件2）。</w:t>
      </w:r>
    </w:p>
    <w:p w14:paraId="42A672E1">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省级单位直报</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省内高等院校、省级科研院所、省级畜牧兽医技术推广机构等单位的申报人，经本单位审核推荐后，直接将申报材料报送至省农业农村厅。</w:t>
      </w:r>
    </w:p>
    <w:p w14:paraId="1A68E832">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四</w:t>
      </w:r>
      <w:r>
        <w:rPr>
          <w:rFonts w:hint="eastAsia" w:ascii="黑体" w:hAnsi="黑体" w:eastAsia="黑体" w:cs="黑体"/>
          <w:b w:val="0"/>
          <w:bCs w:val="0"/>
          <w:snapToGrid w:val="0"/>
          <w:kern w:val="0"/>
          <w:sz w:val="32"/>
          <w:szCs w:val="32"/>
          <w:lang w:eastAsia="zh-CN"/>
        </w:rPr>
        <w:t>、</w:t>
      </w:r>
      <w:r>
        <w:rPr>
          <w:rFonts w:hint="eastAsia" w:ascii="黑体" w:hAnsi="黑体" w:eastAsia="黑体" w:cs="黑体"/>
          <w:b w:val="0"/>
          <w:bCs w:val="0"/>
          <w:snapToGrid w:val="0"/>
          <w:kern w:val="0"/>
          <w:sz w:val="32"/>
          <w:szCs w:val="32"/>
        </w:rPr>
        <w:t>专家入库条件</w:t>
      </w:r>
    </w:p>
    <w:p w14:paraId="6DBC7F31">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申请入库专家须同时满足以下基本条件和专业条件：</w:t>
      </w:r>
    </w:p>
    <w:p w14:paraId="101130AF">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（一）基本条件</w:t>
      </w:r>
    </w:p>
    <w:p w14:paraId="3CC21264">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政治素质过硬</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拥护中国共产党的领导和社会主义制度，自觉贯彻执行党的路线方针政策，政治立场坚定，遵纪守法。</w:t>
      </w:r>
    </w:p>
    <w:p w14:paraId="5FDD2D01">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职业道德优良</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具备良好的科学道德、职业操守和敬业精神，作风正派、坚持原则、廉洁自律、责任心强，能够</w:t>
      </w:r>
      <w:r>
        <w:rPr>
          <w:rFonts w:hint="eastAsia" w:ascii="仿宋_GB2312" w:hAnsi="仿宋_GB2312" w:eastAsia="仿宋_GB2312" w:cs="仿宋_GB2312"/>
          <w:snapToGrid w:val="0"/>
          <w:kern w:val="0"/>
          <w:sz w:val="32"/>
          <w:szCs w:val="32"/>
          <w:lang w:eastAsia="zh-CN"/>
        </w:rPr>
        <w:t>积极、认真、</w:t>
      </w:r>
      <w:r>
        <w:rPr>
          <w:rFonts w:hint="eastAsia" w:ascii="仿宋_GB2312" w:hAnsi="仿宋_GB2312" w:eastAsia="仿宋_GB2312" w:cs="仿宋_GB2312"/>
          <w:snapToGrid w:val="0"/>
          <w:kern w:val="0"/>
          <w:sz w:val="32"/>
          <w:szCs w:val="32"/>
        </w:rPr>
        <w:t>客观、公正、独立地履行职责。无违法违纪记录，未被列入失信被执行人名单。</w:t>
      </w:r>
    </w:p>
    <w:p w14:paraId="642E2D5D">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身体条件胜任</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身体健康，年龄原则上不超过55周岁（特别优秀者可适当放宽</w:t>
      </w:r>
      <w:r>
        <w:rPr>
          <w:rFonts w:hint="eastAsia" w:ascii="仿宋_GB2312" w:hAnsi="仿宋_GB2312" w:eastAsia="仿宋_GB2312" w:cs="仿宋_GB2312"/>
          <w:snapToGrid w:val="0"/>
          <w:kern w:val="0"/>
          <w:sz w:val="32"/>
          <w:szCs w:val="32"/>
          <w:lang w:eastAsia="zh-CN"/>
        </w:rPr>
        <w:t>，二级教授、二级研究员以上等高层次特殊人才不受年龄限制</w:t>
      </w:r>
      <w:r>
        <w:rPr>
          <w:rFonts w:hint="eastAsia" w:ascii="仿宋_GB2312" w:hAnsi="仿宋_GB2312" w:eastAsia="仿宋_GB2312" w:cs="仿宋_GB2312"/>
          <w:snapToGrid w:val="0"/>
          <w:kern w:val="0"/>
          <w:sz w:val="32"/>
          <w:szCs w:val="32"/>
        </w:rPr>
        <w:t>），能胜任现场评审、</w:t>
      </w:r>
      <w:r>
        <w:rPr>
          <w:rFonts w:hint="eastAsia" w:ascii="仿宋_GB2312" w:hAnsi="仿宋_GB2312" w:eastAsia="仿宋_GB2312" w:cs="仿宋_GB2312"/>
          <w:snapToGrid w:val="0"/>
          <w:kern w:val="0"/>
          <w:sz w:val="32"/>
          <w:szCs w:val="32"/>
          <w:lang w:eastAsia="zh-CN"/>
        </w:rPr>
        <w:t>质量验收、技术</w:t>
      </w:r>
      <w:r>
        <w:rPr>
          <w:rFonts w:hint="eastAsia" w:ascii="仿宋_GB2312" w:hAnsi="仿宋_GB2312" w:eastAsia="仿宋_GB2312" w:cs="仿宋_GB2312"/>
          <w:snapToGrid w:val="0"/>
          <w:kern w:val="0"/>
          <w:sz w:val="32"/>
          <w:szCs w:val="32"/>
        </w:rPr>
        <w:t>咨询等需要一定体力</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精力</w:t>
      </w:r>
      <w:r>
        <w:rPr>
          <w:rFonts w:hint="eastAsia" w:ascii="仿宋_GB2312" w:hAnsi="仿宋_GB2312" w:eastAsia="仿宋_GB2312" w:cs="仿宋_GB2312"/>
          <w:snapToGrid w:val="0"/>
          <w:kern w:val="0"/>
          <w:sz w:val="32"/>
          <w:szCs w:val="32"/>
          <w:lang w:eastAsia="zh-CN"/>
        </w:rPr>
        <w:t>和时间</w:t>
      </w:r>
      <w:r>
        <w:rPr>
          <w:rFonts w:hint="eastAsia" w:ascii="仿宋_GB2312" w:hAnsi="仿宋_GB2312" w:eastAsia="仿宋_GB2312" w:cs="仿宋_GB2312"/>
          <w:snapToGrid w:val="0"/>
          <w:kern w:val="0"/>
          <w:sz w:val="32"/>
          <w:szCs w:val="32"/>
        </w:rPr>
        <w:t>的工作。</w:t>
      </w:r>
    </w:p>
    <w:p w14:paraId="25015A1B">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履职意愿明确</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本人自愿申请加入专家库，承诺遵守专家库管理规定，</w:t>
      </w:r>
      <w:r>
        <w:rPr>
          <w:rFonts w:hint="eastAsia" w:ascii="仿宋_GB2312" w:hAnsi="仿宋_GB2312" w:eastAsia="仿宋_GB2312" w:cs="仿宋_GB2312"/>
          <w:snapToGrid w:val="0"/>
          <w:kern w:val="0"/>
          <w:sz w:val="32"/>
          <w:szCs w:val="32"/>
          <w:lang w:eastAsia="zh-CN"/>
        </w:rPr>
        <w:t>在工作期间</w:t>
      </w:r>
      <w:r>
        <w:rPr>
          <w:rFonts w:hint="eastAsia" w:ascii="仿宋_GB2312" w:hAnsi="仿宋_GB2312" w:eastAsia="仿宋_GB2312" w:cs="仿宋_GB2312"/>
          <w:snapToGrid w:val="0"/>
          <w:kern w:val="0"/>
          <w:sz w:val="32"/>
          <w:szCs w:val="32"/>
        </w:rPr>
        <w:t>接受管理和监督，按要求承担评审、咨询等工作任务，并保守相关工作秘密。</w:t>
      </w:r>
    </w:p>
    <w:p w14:paraId="698A1654">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lang w:eastAsia="zh-CN"/>
        </w:rPr>
        <w:t>（二）</w:t>
      </w:r>
      <w:r>
        <w:rPr>
          <w:rFonts w:hint="eastAsia" w:ascii="楷体_GB2312" w:hAnsi="楷体_GB2312" w:eastAsia="楷体_GB2312" w:cs="楷体_GB2312"/>
          <w:snapToGrid w:val="0"/>
          <w:kern w:val="0"/>
          <w:sz w:val="32"/>
          <w:szCs w:val="32"/>
        </w:rPr>
        <w:t>专业条件</w:t>
      </w:r>
    </w:p>
    <w:p w14:paraId="1BC57C88">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专业资历深厚</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具有畜牧兽医相关专业副高级及以上专业技术职称，或具有博士学位并在相关领域工作满3年以上</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color w:val="auto"/>
          <w:kern w:val="0"/>
          <w:sz w:val="32"/>
          <w:szCs w:val="32"/>
          <w:lang w:eastAsia="zh-CN"/>
        </w:rPr>
        <w:t>县级农业技术推广部门可酌情降低专业资历要求以保障最少</w:t>
      </w:r>
      <w:r>
        <w:rPr>
          <w:rFonts w:hint="eastAsia" w:ascii="仿宋_GB2312" w:hAnsi="仿宋_GB2312" w:eastAsia="仿宋_GB2312" w:cs="仿宋_GB2312"/>
          <w:snapToGrid w:val="0"/>
          <w:kern w:val="0"/>
          <w:sz w:val="32"/>
          <w:szCs w:val="32"/>
          <w:lang w:eastAsia="zh-CN"/>
        </w:rPr>
        <w:t>有</w:t>
      </w:r>
      <w:r>
        <w:rPr>
          <w:rFonts w:hint="eastAsia" w:ascii="仿宋_GB2312" w:hAnsi="仿宋_GB2312" w:eastAsia="仿宋_GB2312" w:cs="仿宋_GB2312"/>
          <w:snapToGrid w:val="0"/>
          <w:color w:val="auto"/>
          <w:kern w:val="0"/>
          <w:sz w:val="32"/>
          <w:szCs w:val="32"/>
          <w:lang w:eastAsia="zh-CN"/>
        </w:rPr>
        <w:t>一人入库</w:t>
      </w:r>
      <w:r>
        <w:rPr>
          <w:rFonts w:hint="eastAsia" w:ascii="仿宋_GB2312" w:hAnsi="仿宋_GB2312" w:eastAsia="仿宋_GB2312" w:cs="仿宋_GB2312"/>
          <w:snapToGrid w:val="0"/>
          <w:color w:val="auto"/>
          <w:kern w:val="0"/>
          <w:sz w:val="32"/>
          <w:szCs w:val="32"/>
        </w:rPr>
        <w:t>。</w:t>
      </w:r>
    </w:p>
    <w:p w14:paraId="4597BC5E">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kern w:val="0"/>
          <w:sz w:val="32"/>
          <w:szCs w:val="32"/>
        </w:rPr>
        <w:t>实践经验丰富</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在种畜禽管理、畜禽育种、疫病防治、畜牧生产、质量安全、法规标准等某一领域或几个领域具有扎实的理论基础和连续5年以上的实践工作经验，熟悉行业现状和发展趋势，在专业领域内具有一定影响力或公认的专业技术水平。</w:t>
      </w:r>
    </w:p>
    <w:p w14:paraId="103AD90A">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政策法规熟悉</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了解国家及我省畜牧业相关法律法规、政策文件、技术标准（国家标准、行业标准、地方标准）及种畜禽生产经营许可管理要求。</w:t>
      </w:r>
    </w:p>
    <w:p w14:paraId="21CEFE51">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评审能力具备</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熟悉行政许可评审相关程序和要求，具备较强的分析判断、沟通协调和文字表达能力。</w:t>
      </w:r>
    </w:p>
    <w:p w14:paraId="5ABBCC99">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五</w:t>
      </w:r>
      <w:r>
        <w:rPr>
          <w:rFonts w:hint="eastAsia" w:ascii="黑体" w:hAnsi="黑体" w:eastAsia="黑体" w:cs="黑体"/>
          <w:b w:val="0"/>
          <w:bCs w:val="0"/>
          <w:snapToGrid w:val="0"/>
          <w:kern w:val="0"/>
          <w:sz w:val="32"/>
          <w:szCs w:val="32"/>
          <w:lang w:eastAsia="zh-CN"/>
        </w:rPr>
        <w:t>、</w:t>
      </w:r>
      <w:r>
        <w:rPr>
          <w:rFonts w:hint="eastAsia" w:ascii="黑体" w:hAnsi="黑体" w:eastAsia="黑体" w:cs="黑体"/>
          <w:b w:val="0"/>
          <w:bCs w:val="0"/>
          <w:snapToGrid w:val="0"/>
          <w:kern w:val="0"/>
          <w:sz w:val="32"/>
          <w:szCs w:val="32"/>
        </w:rPr>
        <w:t>专家职责</w:t>
      </w:r>
    </w:p>
    <w:p w14:paraId="3F757AA4">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入库专家主要承担以下职责：</w:t>
      </w:r>
    </w:p>
    <w:p w14:paraId="3D3F6D1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eastAsia="zh-CN"/>
        </w:rPr>
        <w:t>现场</w:t>
      </w:r>
      <w:r>
        <w:rPr>
          <w:rFonts w:hint="eastAsia" w:ascii="仿宋_GB2312" w:hAnsi="仿宋_GB2312" w:eastAsia="仿宋_GB2312" w:cs="仿宋_GB2312"/>
          <w:snapToGrid w:val="0"/>
          <w:kern w:val="0"/>
          <w:sz w:val="32"/>
          <w:szCs w:val="32"/>
        </w:rPr>
        <w:t>评审工作</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参与全省种畜禽生产经营许可证申请的书面材料审查和现场技术评审工作，按照相关法规、规范和标准要求，出具客观、公正、专业的评审意见。</w:t>
      </w:r>
    </w:p>
    <w:p w14:paraId="3E9246A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2.技术支持服务</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参与</w:t>
      </w:r>
      <w:r>
        <w:rPr>
          <w:rFonts w:hint="eastAsia" w:ascii="仿宋_GB2312" w:hAnsi="仿宋_GB2312" w:eastAsia="仿宋_GB2312" w:cs="仿宋_GB2312"/>
          <w:snapToGrid w:val="0"/>
          <w:kern w:val="0"/>
          <w:sz w:val="32"/>
          <w:szCs w:val="32"/>
          <w:lang w:eastAsia="zh-CN"/>
        </w:rPr>
        <w:t>我省</w:t>
      </w:r>
      <w:r>
        <w:rPr>
          <w:rFonts w:hint="eastAsia" w:ascii="仿宋_GB2312" w:hAnsi="仿宋_GB2312" w:eastAsia="仿宋_GB2312" w:cs="仿宋_GB2312"/>
          <w:snapToGrid w:val="0"/>
          <w:kern w:val="0"/>
          <w:sz w:val="32"/>
          <w:szCs w:val="32"/>
        </w:rPr>
        <w:t>种畜禽领域的专项研究、专题研讨</w:t>
      </w:r>
      <w:r>
        <w:rPr>
          <w:rFonts w:hint="eastAsia" w:ascii="仿宋_GB2312" w:hAnsi="仿宋_GB2312" w:eastAsia="仿宋_GB2312" w:cs="仿宋_GB2312"/>
          <w:snapToGrid w:val="0"/>
          <w:kern w:val="0"/>
          <w:sz w:val="32"/>
          <w:szCs w:val="32"/>
          <w:lang w:eastAsia="zh-CN"/>
        </w:rPr>
        <w:t>、信息交流、技术咨询</w:t>
      </w:r>
      <w:r>
        <w:rPr>
          <w:rFonts w:hint="eastAsia" w:ascii="仿宋_GB2312" w:hAnsi="仿宋_GB2312" w:eastAsia="仿宋_GB2312" w:cs="仿宋_GB2312"/>
          <w:snapToGrid w:val="0"/>
          <w:kern w:val="0"/>
          <w:sz w:val="32"/>
          <w:szCs w:val="32"/>
        </w:rPr>
        <w:t>等</w:t>
      </w:r>
      <w:r>
        <w:rPr>
          <w:rFonts w:hint="eastAsia" w:ascii="仿宋_GB2312" w:hAnsi="仿宋_GB2312" w:eastAsia="仿宋_GB2312" w:cs="仿宋_GB2312"/>
          <w:snapToGrid w:val="0"/>
          <w:kern w:val="0"/>
          <w:sz w:val="32"/>
          <w:szCs w:val="32"/>
          <w:lang w:eastAsia="zh-CN"/>
        </w:rPr>
        <w:t>服务工作</w:t>
      </w:r>
      <w:r>
        <w:rPr>
          <w:rFonts w:hint="eastAsia" w:ascii="仿宋_GB2312" w:hAnsi="仿宋_GB2312" w:eastAsia="仿宋_GB2312" w:cs="仿宋_GB2312"/>
          <w:snapToGrid w:val="0"/>
          <w:kern w:val="0"/>
          <w:sz w:val="32"/>
          <w:szCs w:val="32"/>
        </w:rPr>
        <w:t>。</w:t>
      </w:r>
    </w:p>
    <w:p w14:paraId="516DC729">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其他相关工作</w:t>
      </w:r>
      <w:r>
        <w:rPr>
          <w:rFonts w:hint="eastAsia" w:ascii="仿宋_GB2312" w:hAnsi="仿宋_GB2312" w:eastAsia="仿宋_GB2312" w:cs="仿宋_GB2312"/>
          <w:snapToGrid w:val="0"/>
          <w:kern w:val="0"/>
          <w:sz w:val="32"/>
          <w:szCs w:val="32"/>
          <w:lang w:eastAsia="zh-CN"/>
        </w:rPr>
        <w:t>。参与</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编制种畜禽技术规范、技术规程，开展技术培训、进场入户指导等工作</w:t>
      </w:r>
    </w:p>
    <w:p w14:paraId="6E588CAE">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完成省农业农村厅交办的其他与种畜禽管理相关的技术性工作。</w:t>
      </w:r>
    </w:p>
    <w:p w14:paraId="59E278A4">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六、申报材料与程序</w:t>
      </w:r>
    </w:p>
    <w:p w14:paraId="7865315D">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（一）所需材料</w:t>
      </w:r>
    </w:p>
    <w:p w14:paraId="4F000D52">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1.《广东省种畜禽生产经营许可评审专家申报表》（附件1），需本人签名、单位签署推荐意见并加盖公章。</w:t>
      </w:r>
    </w:p>
    <w:p w14:paraId="0BED7136">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种畜禽生产经营许可评审专家申报信息汇总表》（附件2），由地级以上市农业农村主管部门或省级单位填写并加盖公章。申请人身份证、最高学历/学位证书、专业技术职称证书复印件（需加盖单位公章确认与原件一致）。</w:t>
      </w:r>
    </w:p>
    <w:p w14:paraId="3124D926">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其他能证明专业能力、工作业绩的材料（如获奖证书、代表性成果、发表论文、参与标准制定证明等复印件，可选报</w:t>
      </w:r>
      <w:r>
        <w:rPr>
          <w:rFonts w:hint="eastAsia" w:ascii="仿宋_GB2312" w:hAnsi="仿宋_GB2312" w:eastAsia="仿宋_GB2312" w:cs="仿宋_GB2312"/>
          <w:snapToGrid w:val="0"/>
          <w:kern w:val="0"/>
          <w:sz w:val="32"/>
          <w:szCs w:val="32"/>
          <w:lang w:eastAsia="zh-CN"/>
        </w:rPr>
        <w:t>且均需</w:t>
      </w:r>
      <w:r>
        <w:rPr>
          <w:rFonts w:hint="eastAsia" w:ascii="仿宋_GB2312" w:hAnsi="仿宋_GB2312" w:eastAsia="仿宋_GB2312" w:cs="仿宋_GB2312"/>
          <w:snapToGrid w:val="0"/>
          <w:kern w:val="0"/>
          <w:sz w:val="32"/>
          <w:szCs w:val="32"/>
        </w:rPr>
        <w:t>盖单位公章</w:t>
      </w:r>
      <w:r>
        <w:rPr>
          <w:rFonts w:hint="eastAsia" w:ascii="仿宋_GB2312" w:hAnsi="仿宋_GB2312" w:eastAsia="仿宋_GB2312" w:cs="仿宋_GB2312"/>
          <w:snapToGrid w:val="0"/>
          <w:kern w:val="0"/>
          <w:sz w:val="32"/>
          <w:szCs w:val="32"/>
          <w:lang w:eastAsia="zh-CN"/>
        </w:rPr>
        <w:t>以</w:t>
      </w:r>
      <w:r>
        <w:rPr>
          <w:rFonts w:hint="eastAsia" w:ascii="仿宋_GB2312" w:hAnsi="仿宋_GB2312" w:eastAsia="仿宋_GB2312" w:cs="仿宋_GB2312"/>
          <w:snapToGrid w:val="0"/>
          <w:kern w:val="0"/>
          <w:sz w:val="32"/>
          <w:szCs w:val="32"/>
        </w:rPr>
        <w:t>确认</w:t>
      </w:r>
      <w:r>
        <w:rPr>
          <w:rFonts w:hint="eastAsia" w:ascii="仿宋_GB2312" w:hAnsi="仿宋_GB2312" w:eastAsia="仿宋_GB2312" w:cs="仿宋_GB2312"/>
          <w:snapToGrid w:val="0"/>
          <w:kern w:val="0"/>
          <w:sz w:val="32"/>
          <w:szCs w:val="32"/>
          <w:lang w:eastAsia="zh-CN"/>
        </w:rPr>
        <w:t>真实性</w:t>
      </w:r>
      <w:r>
        <w:rPr>
          <w:rFonts w:hint="eastAsia" w:ascii="仿宋_GB2312" w:hAnsi="仿宋_GB2312" w:eastAsia="仿宋_GB2312" w:cs="仿宋_GB2312"/>
          <w:snapToGrid w:val="0"/>
          <w:kern w:val="0"/>
          <w:sz w:val="32"/>
          <w:szCs w:val="32"/>
        </w:rPr>
        <w:t>）。</w:t>
      </w:r>
    </w:p>
    <w:p w14:paraId="6444477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（二）报送程序与要求</w:t>
      </w:r>
    </w:p>
    <w:p w14:paraId="0DB866B1">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eastAsia="zh-CN"/>
        </w:rPr>
        <w:t>市县</w:t>
      </w:r>
      <w:r>
        <w:rPr>
          <w:rFonts w:hint="eastAsia" w:ascii="仿宋_GB2312" w:hAnsi="仿宋_GB2312" w:eastAsia="仿宋_GB2312" w:cs="仿宋_GB2312"/>
          <w:snapToGrid w:val="0"/>
          <w:kern w:val="0"/>
          <w:sz w:val="32"/>
          <w:szCs w:val="32"/>
        </w:rPr>
        <w:t>申报人</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将申报材料（含附件1及相关证明材料）报送至所在地级以上市农业农村主管部门。各</w:t>
      </w:r>
      <w:r>
        <w:rPr>
          <w:rFonts w:hint="eastAsia" w:ascii="仿宋_GB2312" w:hAnsi="仿宋_GB2312" w:eastAsia="仿宋_GB2312" w:cs="仿宋_GB2312"/>
          <w:snapToGrid w:val="0"/>
          <w:kern w:val="0"/>
          <w:sz w:val="32"/>
          <w:szCs w:val="32"/>
          <w:lang w:eastAsia="zh-CN"/>
        </w:rPr>
        <w:t>地级以上</w:t>
      </w:r>
      <w:r>
        <w:rPr>
          <w:rFonts w:hint="eastAsia" w:ascii="仿宋_GB2312" w:hAnsi="仿宋_GB2312" w:eastAsia="仿宋_GB2312" w:cs="仿宋_GB2312"/>
          <w:snapToGrid w:val="0"/>
          <w:kern w:val="0"/>
          <w:sz w:val="32"/>
          <w:szCs w:val="32"/>
        </w:rPr>
        <w:t>市</w:t>
      </w:r>
      <w:r>
        <w:rPr>
          <w:rFonts w:hint="eastAsia" w:ascii="仿宋_GB2312" w:hAnsi="仿宋_GB2312" w:eastAsia="仿宋_GB2312" w:cs="仿宋_GB2312"/>
          <w:snapToGrid w:val="0"/>
          <w:kern w:val="0"/>
          <w:sz w:val="32"/>
          <w:szCs w:val="32"/>
          <w:lang w:eastAsia="zh-CN"/>
        </w:rPr>
        <w:t>农业农村局</w:t>
      </w:r>
      <w:r>
        <w:rPr>
          <w:rFonts w:hint="eastAsia" w:ascii="仿宋_GB2312" w:hAnsi="仿宋_GB2312" w:eastAsia="仿宋_GB2312" w:cs="仿宋_GB2312"/>
          <w:snapToGrid w:val="0"/>
          <w:kern w:val="0"/>
          <w:sz w:val="32"/>
          <w:szCs w:val="32"/>
        </w:rPr>
        <w:t>负责对材料进行初审，确保信息真实、完整、符合条件，汇总填写附件2，将本市所有申报材料（附件1、附件2及相关证明材料扫描件）整合为一个PDF文件，发送至指定邮箱。</w:t>
      </w:r>
    </w:p>
    <w:p w14:paraId="3FE3D7B8">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2.省级单位申报人</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将本单位所有申报材料（附件1、附件2及相关证明材料）经单位审核盖章后，整合为一个PDF文件，直接发送至指定邮箱。</w:t>
      </w:r>
    </w:p>
    <w:p w14:paraId="69789A9A">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.格式要求</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所有提交的电子版材料应为清晰扫描件（PDF格式），文件命名规则为：“单位全称-专家姓名-申报材料”（市级汇总文件命名为：“XX市-专家库申报汇总材料”）。</w:t>
      </w:r>
    </w:p>
    <w:p w14:paraId="2C8BA498">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截止时间</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申报材料电子版接收截止时间为 2025年</w:t>
      </w:r>
      <w:r>
        <w:rPr>
          <w:rFonts w:hint="eastAsia" w:ascii="仿宋_GB2312" w:hAnsi="仿宋_GB2312" w:eastAsia="仿宋_GB2312" w:cs="仿宋_GB2312"/>
          <w:snapToGrid w:val="0"/>
          <w:kern w:val="0"/>
          <w:sz w:val="32"/>
          <w:szCs w:val="32"/>
          <w:lang w:val="en-US" w:eastAsia="zh-CN"/>
        </w:rPr>
        <w:t>7</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14</w:t>
      </w:r>
      <w:r>
        <w:rPr>
          <w:rFonts w:hint="eastAsia" w:ascii="仿宋_GB2312" w:hAnsi="仿宋_GB2312" w:eastAsia="仿宋_GB2312" w:cs="仿宋_GB2312"/>
          <w:snapToGrid w:val="0"/>
          <w:kern w:val="0"/>
          <w:sz w:val="32"/>
          <w:szCs w:val="32"/>
        </w:rPr>
        <w:t>日（星期一）17:00。逾期或材料不齐全、不符合要求者，不予受理。纸质原件由各推荐单位留存备查。</w:t>
      </w:r>
    </w:p>
    <w:p w14:paraId="1BAD77B4">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七、审核与入库</w:t>
      </w:r>
    </w:p>
    <w:p w14:paraId="0A6F0C7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省农业农村厅将组织对申报材料进行资格审查、专业评审和综合评议，择优确定拟入库专家名单。名单将在省农业农村厅门户网站进行公示，公示无异议后，正式纳入广东省种畜禽生产经营许可评审专家库管理，并报农业农村部备案。专家库实行动态管理，根据工作需要和专家履职情况进行调整更新</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b/>
          <w:bCs/>
          <w:snapToGrid w:val="0"/>
          <w:kern w:val="0"/>
          <w:sz w:val="32"/>
          <w:szCs w:val="32"/>
          <w:lang w:eastAsia="zh-CN"/>
        </w:rPr>
        <w:t>专家入库期限为五年</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对专家参与评审、咨询等工作中发现有违法违纪等问题的，从专家库中予以清退，并将问题线索移交有关部门依法依规处置。专家依法独立开展工作，提出公正意见，不受任何单位或个人的干预，按相关规定享受劳务报酬。</w:t>
      </w:r>
    </w:p>
    <w:p w14:paraId="35FAEB47">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八、组织保障与要求</w:t>
      </w:r>
    </w:p>
    <w:p w14:paraId="7F9D007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snapToGrid w:val="0"/>
          <w:kern w:val="0"/>
          <w:sz w:val="32"/>
          <w:szCs w:val="32"/>
          <w:lang w:eastAsia="zh-CN"/>
        </w:rPr>
        <w:t>（一）</w:t>
      </w:r>
      <w:r>
        <w:rPr>
          <w:rFonts w:hint="eastAsia" w:ascii="楷体_GB2312" w:hAnsi="楷体_GB2312" w:eastAsia="楷体_GB2312" w:cs="楷体_GB2312"/>
          <w:snapToGrid w:val="0"/>
          <w:kern w:val="0"/>
          <w:sz w:val="32"/>
          <w:szCs w:val="32"/>
        </w:rPr>
        <w:t>高度重视，精心组织</w:t>
      </w:r>
      <w:r>
        <w:rPr>
          <w:rFonts w:hint="eastAsia" w:ascii="楷体_GB2312" w:hAnsi="楷体_GB2312" w:eastAsia="楷体_GB2312" w:cs="楷体_GB2312"/>
          <w:snapToGrid w:val="0"/>
          <w:kern w:val="0"/>
          <w:sz w:val="32"/>
          <w:szCs w:val="32"/>
          <w:lang w:eastAsia="zh-CN"/>
        </w:rPr>
        <w:t>。</w:t>
      </w:r>
      <w:r>
        <w:rPr>
          <w:rFonts w:hint="eastAsia" w:ascii="仿宋_GB2312" w:hAnsi="仿宋_GB2312" w:eastAsia="仿宋_GB2312" w:cs="仿宋_GB2312"/>
          <w:snapToGrid w:val="0"/>
          <w:kern w:val="0"/>
          <w:sz w:val="32"/>
          <w:szCs w:val="32"/>
        </w:rPr>
        <w:t>各有关单位要充分认识建设高水平专家库对规范种畜禽许可管理、促进畜禽种业高质量发展的重要意义，切实加强组织领导，广泛宣传动员，积极推荐符合条件、责任心强的优秀专业人才申报。</w:t>
      </w:r>
    </w:p>
    <w:p w14:paraId="7045A64D">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snapToGrid w:val="0"/>
          <w:kern w:val="0"/>
          <w:sz w:val="32"/>
          <w:szCs w:val="32"/>
          <w:lang w:eastAsia="zh-CN"/>
        </w:rPr>
        <w:t>（二）</w:t>
      </w:r>
      <w:r>
        <w:rPr>
          <w:rFonts w:hint="eastAsia" w:ascii="楷体_GB2312" w:hAnsi="楷体_GB2312" w:eastAsia="楷体_GB2312" w:cs="楷体_GB2312"/>
          <w:snapToGrid w:val="0"/>
          <w:kern w:val="0"/>
          <w:sz w:val="32"/>
          <w:szCs w:val="32"/>
        </w:rPr>
        <w:t>严格把关，确保质量</w:t>
      </w:r>
      <w:r>
        <w:rPr>
          <w:rFonts w:hint="eastAsia" w:ascii="楷体_GB2312" w:hAnsi="楷体_GB2312" w:eastAsia="楷体_GB2312" w:cs="楷体_GB2312"/>
          <w:snapToGrid w:val="0"/>
          <w:kern w:val="0"/>
          <w:sz w:val="32"/>
          <w:szCs w:val="32"/>
          <w:lang w:eastAsia="zh-CN"/>
        </w:rPr>
        <w:t>。</w:t>
      </w:r>
      <w:r>
        <w:rPr>
          <w:rFonts w:hint="eastAsia" w:ascii="仿宋_GB2312" w:hAnsi="仿宋_GB2312" w:eastAsia="仿宋_GB2312" w:cs="仿宋_GB2312"/>
          <w:snapToGrid w:val="0"/>
          <w:kern w:val="0"/>
          <w:sz w:val="32"/>
          <w:szCs w:val="32"/>
        </w:rPr>
        <w:t>各推荐单位要认真履行审核职责，对申请人的政治表现、专业能力、职业道德、申报材料真实性等进行严格审核把关，确保推荐人选的质量。各地级以上市农业农村</w:t>
      </w:r>
      <w:r>
        <w:rPr>
          <w:rFonts w:hint="eastAsia" w:ascii="仿宋_GB2312" w:hAnsi="仿宋_GB2312" w:eastAsia="仿宋_GB2312" w:cs="仿宋_GB2312"/>
          <w:snapToGrid w:val="0"/>
          <w:kern w:val="0"/>
          <w:sz w:val="32"/>
          <w:szCs w:val="32"/>
          <w:lang w:eastAsia="zh-CN"/>
        </w:rPr>
        <w:t>主管部门</w:t>
      </w:r>
      <w:r>
        <w:rPr>
          <w:rFonts w:hint="eastAsia" w:ascii="仿宋_GB2312" w:hAnsi="仿宋_GB2312" w:eastAsia="仿宋_GB2312" w:cs="仿宋_GB2312"/>
          <w:snapToGrid w:val="0"/>
          <w:kern w:val="0"/>
          <w:sz w:val="32"/>
          <w:szCs w:val="32"/>
        </w:rPr>
        <w:t>要确保所辖每个县（市、区）级畜牧兽医技术推广机构至少有1名符合条件的专家入库。</w:t>
      </w:r>
    </w:p>
    <w:p w14:paraId="5ED2286F">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snapToGrid w:val="0"/>
          <w:kern w:val="0"/>
          <w:sz w:val="32"/>
          <w:szCs w:val="32"/>
          <w:lang w:eastAsia="zh-CN"/>
        </w:rPr>
        <w:t>（三）</w:t>
      </w:r>
      <w:r>
        <w:rPr>
          <w:rFonts w:hint="eastAsia" w:ascii="楷体_GB2312" w:hAnsi="楷体_GB2312" w:eastAsia="楷体_GB2312" w:cs="楷体_GB2312"/>
          <w:snapToGrid w:val="0"/>
          <w:kern w:val="0"/>
          <w:sz w:val="32"/>
          <w:szCs w:val="32"/>
        </w:rPr>
        <w:t>严肃纪律，落实责任</w:t>
      </w:r>
      <w:r>
        <w:rPr>
          <w:rFonts w:hint="eastAsia" w:ascii="楷体_GB2312" w:hAnsi="楷体_GB2312" w:eastAsia="楷体_GB2312" w:cs="楷体_GB2312"/>
          <w:snapToGrid w:val="0"/>
          <w:kern w:val="0"/>
          <w:sz w:val="32"/>
          <w:szCs w:val="32"/>
          <w:lang w:eastAsia="zh-CN"/>
        </w:rPr>
        <w:t>。</w:t>
      </w:r>
      <w:r>
        <w:rPr>
          <w:rFonts w:hint="eastAsia" w:ascii="仿宋_GB2312" w:hAnsi="仿宋_GB2312" w:eastAsia="仿宋_GB2312" w:cs="仿宋_GB2312"/>
          <w:snapToGrid w:val="0"/>
          <w:kern w:val="0"/>
          <w:sz w:val="32"/>
          <w:szCs w:val="32"/>
        </w:rPr>
        <w:t>申报人须对所提交材料的真实性、完整性负责。如有弄虚作假等行为，一经查实，取消其申报资格，并视情</w:t>
      </w:r>
      <w:r>
        <w:rPr>
          <w:rFonts w:hint="eastAsia" w:ascii="仿宋_GB2312" w:hAnsi="仿宋_GB2312" w:eastAsia="仿宋_GB2312" w:cs="仿宋_GB2312"/>
          <w:snapToGrid w:val="0"/>
          <w:kern w:val="0"/>
          <w:sz w:val="32"/>
          <w:szCs w:val="32"/>
          <w:lang w:val="en-US" w:eastAsia="zh-CN"/>
        </w:rPr>
        <w:t>况</w:t>
      </w:r>
      <w:r>
        <w:rPr>
          <w:rFonts w:hint="eastAsia" w:ascii="仿宋_GB2312" w:hAnsi="仿宋_GB2312" w:eastAsia="仿宋_GB2312" w:cs="仿宋_GB2312"/>
          <w:snapToGrid w:val="0"/>
          <w:kern w:val="0"/>
          <w:sz w:val="32"/>
          <w:szCs w:val="32"/>
        </w:rPr>
        <w:t>通报所在单位。推荐单位承担推荐责任。</w:t>
      </w:r>
    </w:p>
    <w:p w14:paraId="6134701E">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九、联系方式</w:t>
      </w:r>
    </w:p>
    <w:p w14:paraId="0345517B">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联系人：省农业农村厅</w:t>
      </w:r>
      <w:r>
        <w:rPr>
          <w:rFonts w:hint="eastAsia" w:ascii="仿宋_GB2312" w:hAnsi="仿宋_GB2312" w:eastAsia="仿宋_GB2312" w:cs="仿宋_GB2312"/>
          <w:snapToGrid w:val="0"/>
          <w:kern w:val="0"/>
          <w:sz w:val="32"/>
          <w:szCs w:val="32"/>
          <w:lang w:eastAsia="zh-CN"/>
        </w:rPr>
        <w:t>种业管理</w:t>
      </w:r>
      <w:r>
        <w:rPr>
          <w:rFonts w:hint="eastAsia" w:ascii="仿宋_GB2312" w:hAnsi="仿宋_GB2312" w:eastAsia="仿宋_GB2312" w:cs="仿宋_GB2312"/>
          <w:snapToGrid w:val="0"/>
          <w:kern w:val="0"/>
          <w:sz w:val="32"/>
          <w:szCs w:val="32"/>
          <w:lang w:val="en-US" w:eastAsia="zh-CN"/>
        </w:rPr>
        <w:t xml:space="preserve">处 </w:t>
      </w:r>
      <w:r>
        <w:rPr>
          <w:rFonts w:hint="eastAsia" w:ascii="仿宋_GB2312" w:hAnsi="仿宋_GB2312" w:eastAsia="仿宋_GB2312" w:cs="仿宋_GB2312"/>
          <w:snapToGrid w:val="0"/>
          <w:kern w:val="0"/>
          <w:sz w:val="32"/>
          <w:szCs w:val="32"/>
        </w:rPr>
        <w:t xml:space="preserve"> 许华钊、聂飞</w:t>
      </w:r>
    </w:p>
    <w:p w14:paraId="7FEB4409">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联系电话：020-37288912、37288067</w:t>
      </w:r>
    </w:p>
    <w:p w14:paraId="5B94E63E">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电子邮箱：nynct-tgzxxm</w:t>
      </w:r>
      <w:r>
        <w:rPr>
          <w:rFonts w:hint="eastAsia" w:ascii="仿宋" w:hAnsi="仿宋" w:eastAsia="仿宋" w:cs="仿宋"/>
          <w:snapToGrid w:val="0"/>
          <w:kern w:val="0"/>
          <w:sz w:val="32"/>
          <w:szCs w:val="32"/>
        </w:rPr>
        <w:t>@</w:t>
      </w:r>
      <w:r>
        <w:rPr>
          <w:rFonts w:hint="eastAsia" w:ascii="仿宋_GB2312" w:hAnsi="仿宋_GB2312" w:eastAsia="仿宋_GB2312" w:cs="仿宋_GB2312"/>
          <w:snapToGrid w:val="0"/>
          <w:kern w:val="0"/>
          <w:sz w:val="32"/>
          <w:szCs w:val="32"/>
        </w:rPr>
        <w:t>gd.gov.cn（邮件主题请注明：“种畜禽专家库申报-单位名称”）</w:t>
      </w:r>
    </w:p>
    <w:p w14:paraId="09F5C6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p>
    <w:p w14:paraId="6F6F6F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附件：1.广东省种畜禽生产经营许可评审专家申</w:t>
      </w:r>
      <w:r>
        <w:rPr>
          <w:rFonts w:hint="eastAsia" w:ascii="仿宋_GB2312" w:hAnsi="仿宋_GB2312" w:eastAsia="仿宋_GB2312" w:cs="仿宋_GB2312"/>
          <w:snapToGrid w:val="0"/>
          <w:kern w:val="0"/>
          <w:sz w:val="32"/>
          <w:szCs w:val="32"/>
          <w:lang w:eastAsia="zh-CN"/>
        </w:rPr>
        <w:t>报</w:t>
      </w:r>
      <w:r>
        <w:rPr>
          <w:rFonts w:hint="eastAsia" w:ascii="仿宋_GB2312" w:hAnsi="仿宋_GB2312" w:eastAsia="仿宋_GB2312" w:cs="仿宋_GB2312"/>
          <w:snapToGrid w:val="0"/>
          <w:kern w:val="0"/>
          <w:sz w:val="32"/>
          <w:szCs w:val="32"/>
          <w:lang w:val="en-US" w:eastAsia="zh-CN"/>
        </w:rPr>
        <w:t xml:space="preserve">表 </w:t>
      </w:r>
    </w:p>
    <w:p w14:paraId="44E527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90" w:lineRule="exact"/>
        <w:ind w:firstLine="1600" w:firstLineChars="5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2.种畜禽生产经营许可评审专家申报信息汇总表</w:t>
      </w:r>
    </w:p>
    <w:p w14:paraId="4215314E">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14:paraId="7A29E663">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default"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 xml:space="preserve">   </w:t>
      </w:r>
    </w:p>
    <w:p w14:paraId="37A6FAC7">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14:paraId="2A602EB1">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4480" w:firstLineChars="14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广东省农业农村厅</w:t>
      </w:r>
    </w:p>
    <w:p w14:paraId="7F493607">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2025年</w:t>
      </w:r>
      <w:r>
        <w:rPr>
          <w:rFonts w:hint="eastAsia" w:ascii="仿宋_GB2312" w:hAnsi="仿宋_GB2312" w:eastAsia="仿宋_GB2312" w:cs="仿宋_GB2312"/>
          <w:snapToGrid w:val="0"/>
          <w:kern w:val="0"/>
          <w:sz w:val="32"/>
          <w:szCs w:val="32"/>
          <w:lang w:val="en-US" w:eastAsia="zh-CN"/>
        </w:rPr>
        <w:t>7</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日</w:t>
      </w:r>
    </w:p>
    <w:p w14:paraId="4B60D699">
      <w:pPr>
        <w:pBdr>
          <w:top w:val="none" w:color="auto" w:sz="0" w:space="0"/>
          <w:left w:val="none" w:color="auto" w:sz="0" w:space="0"/>
          <w:bottom w:val="none" w:color="auto" w:sz="0" w:space="0"/>
          <w:right w:val="none" w:color="auto" w:sz="0" w:space="0"/>
          <w:between w:val="none" w:color="auto" w:sz="0" w:space="0"/>
        </w:pBd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14:paraId="2A847908">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14:paraId="08A4406C">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283A5DB7">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4DFB491B">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04BBBAC3">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685A487E">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0DD00518">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638E8976">
      <w:pPr>
        <w:adjustRightInd w:val="0"/>
        <w:snapToGrid w:val="0"/>
        <w:spacing w:line="590" w:lineRule="exact"/>
        <w:ind w:firstLine="0" w:firstLineChars="0"/>
        <w:rPr>
          <w:rFonts w:hint="eastAsia" w:ascii="仿宋_GB2312" w:hAnsi="仿宋_GB2312" w:eastAsia="仿宋_GB2312" w:cs="仿宋_GB2312"/>
          <w:snapToGrid w:val="0"/>
          <w:kern w:val="0"/>
          <w:sz w:val="32"/>
          <w:szCs w:val="32"/>
          <w:lang w:eastAsia="zh-CN"/>
        </w:rPr>
      </w:pPr>
    </w:p>
    <w:p w14:paraId="1AB16C4A">
      <w:pPr>
        <w:adjustRightInd w:val="0"/>
        <w:snapToGrid w:val="0"/>
        <w:spacing w:line="590" w:lineRule="exact"/>
        <w:ind w:firstLine="0" w:firstLineChars="0"/>
        <w:rPr>
          <w:rFonts w:hint="eastAsia" w:ascii="黑体" w:hAnsi="黑体" w:eastAsia="黑体" w:cs="黑体"/>
          <w:snapToGrid w:val="0"/>
          <w:kern w:val="0"/>
          <w:sz w:val="32"/>
          <w:szCs w:val="32"/>
          <w:lang w:eastAsia="zh-CN"/>
        </w:rPr>
      </w:pPr>
    </w:p>
    <w:p w14:paraId="40F20BED">
      <w:pPr>
        <w:adjustRightInd w:val="0"/>
        <w:snapToGrid w:val="0"/>
        <w:spacing w:line="590" w:lineRule="exact"/>
        <w:ind w:firstLine="0" w:firstLineChars="0"/>
        <w:rPr>
          <w:rFonts w:hint="eastAsia" w:ascii="仿宋_GB2312" w:hAnsi="仿宋_GB2312" w:eastAsia="仿宋_GB2312" w:cs="仿宋_GB2312"/>
          <w:snapToGrid w:val="0"/>
          <w:kern w:val="0"/>
          <w:sz w:val="32"/>
          <w:szCs w:val="32"/>
        </w:rPr>
      </w:pPr>
      <w:r>
        <w:rPr>
          <w:rFonts w:hint="eastAsia" w:ascii="黑体" w:hAnsi="黑体" w:eastAsia="黑体" w:cs="黑体"/>
          <w:snapToGrid w:val="0"/>
          <w:kern w:val="0"/>
          <w:sz w:val="32"/>
          <w:szCs w:val="32"/>
          <w:lang w:eastAsia="zh-CN"/>
        </w:rPr>
        <w:t>公开方式：</w:t>
      </w:r>
      <w:r>
        <w:rPr>
          <w:rFonts w:hint="eastAsia" w:ascii="仿宋_GB2312" w:hAnsi="仿宋_GB2312" w:eastAsia="仿宋_GB2312" w:cs="仿宋_GB2312"/>
          <w:snapToGrid w:val="0"/>
          <w:kern w:val="0"/>
          <w:sz w:val="32"/>
          <w:szCs w:val="32"/>
        </w:rPr>
        <w:t>主动公开</w:t>
      </w:r>
    </w:p>
    <w:p w14:paraId="0D7DC834">
      <w:pP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br w:type="page"/>
      </w:r>
    </w:p>
    <w:p w14:paraId="151CB8C6">
      <w:pPr>
        <w:adjustRightInd w:val="0"/>
        <w:snapToGrid w:val="0"/>
        <w:spacing w:line="590" w:lineRule="exact"/>
        <w:ind w:firstLine="0" w:firstLineChars="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14:paraId="6F364045">
      <w:pPr>
        <w:adjustRightInd w:val="0"/>
        <w:snapToGrid w:val="0"/>
        <w:spacing w:line="590" w:lineRule="exact"/>
        <w:ind w:firstLine="640" w:firstLineChars="200"/>
        <w:rPr>
          <w:rFonts w:hint="eastAsia" w:ascii="Times New Roman" w:hAnsi="Times New Roman" w:eastAsia="黑体" w:cs="Times New Roman"/>
          <w:color w:val="000000"/>
          <w:kern w:val="0"/>
          <w:sz w:val="32"/>
          <w:szCs w:val="32"/>
          <w:lang w:val="en-US" w:eastAsia="zh-CN"/>
        </w:rPr>
      </w:pPr>
    </w:p>
    <w:p w14:paraId="2D556E10">
      <w:pPr>
        <w:adjustRightInd w:val="0"/>
        <w:snapToGrid w:val="0"/>
        <w:spacing w:line="590" w:lineRule="exact"/>
        <w:ind w:firstLine="0" w:firstLineChars="0"/>
        <w:jc w:val="center"/>
        <w:rPr>
          <w:rFonts w:hint="default" w:ascii="Times New Roman" w:hAnsi="Times New Roman" w:eastAsia="方正小标宋简体" w:cs="Times New Roman"/>
          <w:b w:val="0"/>
          <w:bCs/>
          <w:color w:val="000000"/>
          <w:kern w:val="0"/>
          <w:sz w:val="44"/>
          <w:szCs w:val="44"/>
        </w:rPr>
      </w:pPr>
      <w:bookmarkStart w:id="0" w:name="OLE_LINK1"/>
      <w:r>
        <w:rPr>
          <w:rFonts w:hint="eastAsia" w:ascii="Times New Roman" w:hAnsi="Times New Roman" w:eastAsia="方正小标宋简体" w:cs="Times New Roman"/>
          <w:b w:val="0"/>
          <w:bCs/>
          <w:color w:val="000000"/>
          <w:kern w:val="0"/>
          <w:sz w:val="44"/>
          <w:szCs w:val="44"/>
          <w:lang w:eastAsia="zh-CN"/>
        </w:rPr>
        <w:t>广东省</w:t>
      </w:r>
      <w:bookmarkEnd w:id="0"/>
      <w:r>
        <w:rPr>
          <w:rFonts w:hint="default" w:ascii="Times New Roman" w:hAnsi="Times New Roman" w:eastAsia="方正小标宋简体" w:cs="Times New Roman"/>
          <w:b w:val="0"/>
          <w:bCs/>
          <w:color w:val="000000"/>
          <w:kern w:val="0"/>
          <w:sz w:val="44"/>
          <w:szCs w:val="44"/>
          <w:lang w:eastAsia="zh-CN"/>
        </w:rPr>
        <w:t>种畜禽</w:t>
      </w:r>
      <w:r>
        <w:rPr>
          <w:rFonts w:hint="eastAsia" w:ascii="方正小标宋简体" w:hAnsi="方正小标宋简体" w:eastAsia="方正小标宋简体" w:cs="方正小标宋简体"/>
          <w:b w:val="0"/>
          <w:bCs/>
          <w:sz w:val="44"/>
          <w:szCs w:val="44"/>
          <w:lang w:eastAsia="zh-CN"/>
        </w:rPr>
        <w:t>生产经营许可</w:t>
      </w:r>
      <w:r>
        <w:rPr>
          <w:rFonts w:hint="default" w:ascii="Times New Roman" w:hAnsi="Times New Roman" w:eastAsia="方正小标宋简体" w:cs="Times New Roman"/>
          <w:b w:val="0"/>
          <w:bCs/>
          <w:color w:val="000000"/>
          <w:kern w:val="0"/>
          <w:sz w:val="44"/>
          <w:szCs w:val="44"/>
          <w:lang w:eastAsia="zh-CN"/>
        </w:rPr>
        <w:t>评审专家</w:t>
      </w:r>
      <w:r>
        <w:rPr>
          <w:rFonts w:hint="default" w:ascii="Times New Roman" w:hAnsi="Times New Roman" w:eastAsia="方正小标宋简体" w:cs="Times New Roman"/>
          <w:b w:val="0"/>
          <w:bCs/>
          <w:color w:val="000000"/>
          <w:kern w:val="0"/>
          <w:sz w:val="44"/>
          <w:szCs w:val="44"/>
        </w:rPr>
        <w:t>申报表</w:t>
      </w:r>
    </w:p>
    <w:p w14:paraId="34F5560E">
      <w:pPr>
        <w:adjustRightInd w:val="0"/>
        <w:snapToGrid w:val="0"/>
        <w:spacing w:line="590" w:lineRule="exact"/>
        <w:ind w:firstLine="0" w:firstLineChars="0"/>
        <w:rPr>
          <w:rFonts w:hint="eastAsia" w:ascii="Times New Roman" w:hAnsi="Times New Roman" w:eastAsia="方正小标宋简体" w:cs="Times New Roman"/>
          <w:b w:val="0"/>
          <w:bCs/>
          <w:color w:val="000000"/>
          <w:kern w:val="0"/>
          <w:sz w:val="44"/>
          <w:szCs w:val="44"/>
        </w:rPr>
      </w:pPr>
    </w:p>
    <w:tbl>
      <w:tblPr>
        <w:tblStyle w:val="6"/>
        <w:tblW w:w="8777" w:type="dxa"/>
        <w:jc w:val="center"/>
        <w:tblLayout w:type="fixed"/>
        <w:tblCellMar>
          <w:top w:w="0" w:type="dxa"/>
          <w:left w:w="0" w:type="dxa"/>
          <w:bottom w:w="0" w:type="dxa"/>
          <w:right w:w="0" w:type="dxa"/>
        </w:tblCellMar>
      </w:tblPr>
      <w:tblGrid>
        <w:gridCol w:w="1383"/>
        <w:gridCol w:w="1369"/>
        <w:gridCol w:w="861"/>
        <w:gridCol w:w="1377"/>
        <w:gridCol w:w="990"/>
        <w:gridCol w:w="1188"/>
        <w:gridCol w:w="1609"/>
      </w:tblGrid>
      <w:tr w14:paraId="25E57AED">
        <w:tblPrEx>
          <w:tblCellMar>
            <w:top w:w="0" w:type="dxa"/>
            <w:left w:w="0" w:type="dxa"/>
            <w:bottom w:w="0" w:type="dxa"/>
            <w:right w:w="0" w:type="dxa"/>
          </w:tblCellMar>
        </w:tblPrEx>
        <w:trPr>
          <w:trHeight w:val="532"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E9FB0">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姓  名</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B5D94">
            <w:pPr>
              <w:widowControl/>
              <w:spacing w:line="240" w:lineRule="exact"/>
              <w:jc w:val="center"/>
              <w:rPr>
                <w:rFonts w:hint="eastAsia" w:ascii="仿宋_GB2312" w:hAnsi="仿宋_GB2312" w:eastAsia="仿宋_GB2312" w:cs="仿宋_GB2312"/>
                <w:color w:val="000000"/>
                <w:sz w:val="24"/>
                <w:szCs w:val="24"/>
              </w:rPr>
            </w:pP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B3E21">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性  别 </w:t>
            </w:r>
          </w:p>
        </w:tc>
        <w:tc>
          <w:tcPr>
            <w:tcW w:w="1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3D40C">
            <w:pPr>
              <w:widowControl/>
              <w:spacing w:line="240" w:lineRule="exact"/>
              <w:jc w:val="center"/>
              <w:rPr>
                <w:rFonts w:hint="eastAsia" w:ascii="仿宋_GB2312" w:hAnsi="仿宋_GB2312"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7268A">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出生年月</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7F1DB">
            <w:pPr>
              <w:widowControl/>
              <w:spacing w:line="240" w:lineRule="exact"/>
              <w:jc w:val="center"/>
              <w:rPr>
                <w:rFonts w:hint="eastAsia" w:ascii="仿宋_GB2312" w:hAnsi="仿宋_GB2312" w:eastAsia="仿宋_GB2312" w:cs="仿宋_GB2312"/>
                <w:color w:val="000000"/>
                <w:sz w:val="24"/>
                <w:szCs w:val="24"/>
              </w:rPr>
            </w:pPr>
          </w:p>
        </w:tc>
        <w:tc>
          <w:tcPr>
            <w:tcW w:w="16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3BEE7">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电子照片</w:t>
            </w:r>
          </w:p>
        </w:tc>
      </w:tr>
      <w:tr w14:paraId="646DEEF1">
        <w:tblPrEx>
          <w:tblCellMar>
            <w:top w:w="0" w:type="dxa"/>
            <w:left w:w="0" w:type="dxa"/>
            <w:bottom w:w="0" w:type="dxa"/>
            <w:right w:w="0" w:type="dxa"/>
          </w:tblCellMar>
        </w:tblPrEx>
        <w:trPr>
          <w:trHeight w:val="960"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BF5B3">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技术职称</w:t>
            </w:r>
          </w:p>
        </w:tc>
        <w:tc>
          <w:tcPr>
            <w:tcW w:w="1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7A860">
            <w:pPr>
              <w:widowControl/>
              <w:spacing w:line="240" w:lineRule="exact"/>
              <w:jc w:val="center"/>
              <w:rPr>
                <w:rFonts w:hint="eastAsia" w:ascii="仿宋_GB2312" w:hAnsi="仿宋_GB2312" w:eastAsia="仿宋_GB2312" w:cs="仿宋_GB2312"/>
                <w:color w:val="000000"/>
                <w:sz w:val="24"/>
                <w:szCs w:val="24"/>
              </w:rPr>
            </w:pP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C843F">
            <w:pPr>
              <w:widowControl/>
              <w:spacing w:line="24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职  务</w:t>
            </w:r>
          </w:p>
        </w:tc>
        <w:tc>
          <w:tcPr>
            <w:tcW w:w="137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082224">
            <w:pPr>
              <w:widowControl/>
              <w:spacing w:line="240" w:lineRule="exact"/>
              <w:jc w:val="center"/>
              <w:textAlignment w:val="center"/>
              <w:rPr>
                <w:rFonts w:hint="eastAsia" w:ascii="仿宋_GB2312" w:hAnsi="仿宋_GB2312" w:eastAsia="仿宋_GB2312" w:cs="仿宋_GB2312"/>
                <w:color w:val="000000"/>
                <w:sz w:val="24"/>
                <w:szCs w:val="24"/>
              </w:rPr>
            </w:pPr>
          </w:p>
        </w:tc>
        <w:tc>
          <w:tcPr>
            <w:tcW w:w="9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0D97853">
            <w:pPr>
              <w:widowControl/>
              <w:spacing w:line="240" w:lineRule="exact"/>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学历</w:t>
            </w:r>
          </w:p>
          <w:p w14:paraId="6AD617AB">
            <w:pPr>
              <w:widowControl/>
              <w:spacing w:line="24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学位</w:t>
            </w:r>
          </w:p>
        </w:tc>
        <w:tc>
          <w:tcPr>
            <w:tcW w:w="11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CE2FC6">
            <w:pPr>
              <w:widowControl/>
              <w:spacing w:line="240" w:lineRule="exact"/>
              <w:jc w:val="center"/>
              <w:textAlignment w:val="center"/>
              <w:rPr>
                <w:rFonts w:hint="eastAsia" w:ascii="仿宋_GB2312" w:hAnsi="仿宋_GB2312" w:eastAsia="仿宋_GB2312" w:cs="仿宋_GB2312"/>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B40EB">
            <w:pPr>
              <w:widowControl/>
              <w:spacing w:line="240" w:lineRule="exact"/>
              <w:jc w:val="center"/>
              <w:rPr>
                <w:rFonts w:hint="eastAsia" w:ascii="仿宋_GB2312" w:hAnsi="仿宋_GB2312" w:eastAsia="仿宋_GB2312" w:cs="仿宋_GB2312"/>
                <w:color w:val="000000"/>
                <w:sz w:val="24"/>
                <w:szCs w:val="24"/>
              </w:rPr>
            </w:pPr>
          </w:p>
        </w:tc>
      </w:tr>
      <w:tr w14:paraId="3CEA136A">
        <w:tblPrEx>
          <w:tblCellMar>
            <w:top w:w="0" w:type="dxa"/>
            <w:left w:w="0" w:type="dxa"/>
            <w:bottom w:w="0" w:type="dxa"/>
            <w:right w:w="0" w:type="dxa"/>
          </w:tblCellMar>
        </w:tblPrEx>
        <w:trPr>
          <w:trHeight w:val="532"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F9718">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毕业院校</w:t>
            </w:r>
          </w:p>
        </w:tc>
        <w:tc>
          <w:tcPr>
            <w:tcW w:w="5785"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10A47C5">
            <w:pPr>
              <w:widowControl/>
              <w:spacing w:line="240" w:lineRule="exact"/>
              <w:jc w:val="left"/>
              <w:rPr>
                <w:rFonts w:hint="eastAsia" w:ascii="仿宋_GB2312" w:hAnsi="仿宋_GB2312" w:eastAsia="仿宋_GB2312" w:cs="仿宋_GB2312"/>
                <w:color w:val="00000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E2850">
            <w:pPr>
              <w:widowControl/>
              <w:spacing w:line="240" w:lineRule="exact"/>
              <w:jc w:val="center"/>
              <w:rPr>
                <w:rFonts w:hint="eastAsia" w:ascii="仿宋_GB2312" w:hAnsi="仿宋_GB2312" w:eastAsia="仿宋_GB2312" w:cs="仿宋_GB2312"/>
                <w:color w:val="000000"/>
                <w:sz w:val="24"/>
                <w:szCs w:val="24"/>
              </w:rPr>
            </w:pPr>
          </w:p>
        </w:tc>
      </w:tr>
      <w:tr w14:paraId="2078E815">
        <w:tblPrEx>
          <w:tblCellMar>
            <w:top w:w="0" w:type="dxa"/>
            <w:left w:w="0" w:type="dxa"/>
            <w:bottom w:w="0" w:type="dxa"/>
            <w:right w:w="0" w:type="dxa"/>
          </w:tblCellMar>
        </w:tblPrEx>
        <w:trPr>
          <w:trHeight w:val="532"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CB289">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工作单位</w:t>
            </w:r>
          </w:p>
        </w:tc>
        <w:tc>
          <w:tcPr>
            <w:tcW w:w="459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DC338">
            <w:pPr>
              <w:widowControl/>
              <w:spacing w:line="240" w:lineRule="exact"/>
              <w:jc w:val="center"/>
              <w:rPr>
                <w:rFonts w:hint="eastAsia" w:ascii="仿宋_GB2312" w:hAnsi="仿宋_GB2312" w:eastAsia="仿宋_GB2312" w:cs="仿宋_GB2312"/>
                <w:color w:val="00000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5E68">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从事专业</w:t>
            </w:r>
          </w:p>
        </w:tc>
        <w:tc>
          <w:tcPr>
            <w:tcW w:w="160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43D917">
            <w:pPr>
              <w:widowControl/>
              <w:spacing w:line="240" w:lineRule="exact"/>
              <w:jc w:val="left"/>
              <w:rPr>
                <w:rFonts w:hint="eastAsia" w:ascii="仿宋_GB2312" w:hAnsi="仿宋_GB2312" w:eastAsia="仿宋_GB2312" w:cs="仿宋_GB2312"/>
                <w:color w:val="000000"/>
                <w:sz w:val="24"/>
                <w:szCs w:val="24"/>
              </w:rPr>
            </w:pPr>
          </w:p>
        </w:tc>
      </w:tr>
      <w:tr w14:paraId="56402730">
        <w:tblPrEx>
          <w:tblCellMar>
            <w:top w:w="0" w:type="dxa"/>
            <w:left w:w="0" w:type="dxa"/>
            <w:bottom w:w="0" w:type="dxa"/>
            <w:right w:w="0" w:type="dxa"/>
          </w:tblCellMar>
        </w:tblPrEx>
        <w:trPr>
          <w:trHeight w:val="532" w:hRule="atLeast"/>
          <w:jc w:val="center"/>
        </w:trPr>
        <w:tc>
          <w:tcPr>
            <w:tcW w:w="1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B6F72">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联系电话</w:t>
            </w:r>
          </w:p>
        </w:tc>
        <w:tc>
          <w:tcPr>
            <w:tcW w:w="459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F944D">
            <w:pPr>
              <w:widowControl/>
              <w:spacing w:line="240" w:lineRule="exact"/>
              <w:jc w:val="center"/>
              <w:rPr>
                <w:rFonts w:hint="eastAsia" w:ascii="仿宋_GB2312" w:hAnsi="仿宋_GB2312" w:eastAsia="仿宋_GB2312" w:cs="仿宋_GB2312"/>
                <w:color w:val="00000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6E597">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电子邮箱</w:t>
            </w:r>
          </w:p>
        </w:tc>
        <w:tc>
          <w:tcPr>
            <w:tcW w:w="16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4E76">
            <w:pPr>
              <w:widowControl/>
              <w:spacing w:line="240" w:lineRule="exact"/>
              <w:jc w:val="center"/>
              <w:rPr>
                <w:rFonts w:hint="eastAsia" w:ascii="仿宋_GB2312" w:hAnsi="仿宋_GB2312" w:eastAsia="仿宋_GB2312" w:cs="仿宋_GB2312"/>
                <w:color w:val="000000"/>
                <w:sz w:val="24"/>
                <w:szCs w:val="24"/>
              </w:rPr>
            </w:pPr>
          </w:p>
        </w:tc>
      </w:tr>
      <w:tr w14:paraId="63D45FA6">
        <w:tblPrEx>
          <w:tblCellMar>
            <w:top w:w="0" w:type="dxa"/>
            <w:left w:w="0" w:type="dxa"/>
            <w:bottom w:w="0" w:type="dxa"/>
            <w:right w:w="0" w:type="dxa"/>
          </w:tblCellMar>
        </w:tblPrEx>
        <w:trPr>
          <w:trHeight w:val="532" w:hRule="atLeast"/>
          <w:jc w:val="center"/>
        </w:trPr>
        <w:tc>
          <w:tcPr>
            <w:tcW w:w="138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F3E2F35">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通讯地址</w:t>
            </w:r>
          </w:p>
        </w:tc>
        <w:tc>
          <w:tcPr>
            <w:tcW w:w="739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D6695">
            <w:pPr>
              <w:widowControl/>
              <w:spacing w:line="240" w:lineRule="exact"/>
              <w:jc w:val="center"/>
              <w:rPr>
                <w:rFonts w:hint="eastAsia" w:ascii="仿宋_GB2312" w:hAnsi="仿宋_GB2312" w:eastAsia="仿宋_GB2312" w:cs="仿宋_GB2312"/>
                <w:color w:val="000000"/>
                <w:sz w:val="24"/>
                <w:szCs w:val="24"/>
              </w:rPr>
            </w:pPr>
          </w:p>
        </w:tc>
      </w:tr>
      <w:tr w14:paraId="6599D3CB">
        <w:tblPrEx>
          <w:tblCellMar>
            <w:top w:w="0" w:type="dxa"/>
            <w:left w:w="0" w:type="dxa"/>
            <w:bottom w:w="0" w:type="dxa"/>
            <w:right w:w="0" w:type="dxa"/>
          </w:tblCellMar>
        </w:tblPrEx>
        <w:trPr>
          <w:trHeight w:val="2298"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893E4">
            <w:pPr>
              <w:widowControl/>
              <w:spacing w:line="240" w:lineRule="auto"/>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个人简历</w:t>
            </w:r>
          </w:p>
        </w:tc>
        <w:tc>
          <w:tcPr>
            <w:tcW w:w="7394"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11AABE">
            <w:pPr>
              <w:widowControl/>
              <w:spacing w:line="240" w:lineRule="exact"/>
              <w:jc w:val="center"/>
              <w:rPr>
                <w:rFonts w:hint="eastAsia" w:ascii="仿宋_GB2312" w:hAnsi="仿宋_GB2312" w:eastAsia="仿宋_GB2312" w:cs="仿宋_GB2312"/>
                <w:color w:val="000000"/>
                <w:sz w:val="24"/>
                <w:szCs w:val="24"/>
              </w:rPr>
            </w:pPr>
          </w:p>
          <w:p w14:paraId="4CB1C30F">
            <w:pPr>
              <w:widowControl/>
              <w:spacing w:line="240" w:lineRule="exact"/>
              <w:jc w:val="center"/>
              <w:rPr>
                <w:rFonts w:hint="eastAsia" w:ascii="仿宋_GB2312" w:hAnsi="仿宋_GB2312" w:eastAsia="仿宋_GB2312" w:cs="仿宋_GB2312"/>
                <w:color w:val="000000"/>
                <w:sz w:val="24"/>
                <w:szCs w:val="24"/>
              </w:rPr>
            </w:pPr>
          </w:p>
          <w:p w14:paraId="347EECBD">
            <w:pPr>
              <w:widowControl/>
              <w:spacing w:line="240" w:lineRule="exact"/>
              <w:jc w:val="center"/>
              <w:rPr>
                <w:rFonts w:hint="eastAsia" w:ascii="仿宋_GB2312" w:hAnsi="仿宋_GB2312" w:eastAsia="仿宋_GB2312" w:cs="仿宋_GB2312"/>
                <w:color w:val="000000"/>
                <w:sz w:val="24"/>
                <w:szCs w:val="24"/>
              </w:rPr>
            </w:pPr>
          </w:p>
          <w:p w14:paraId="3B4FB148">
            <w:pPr>
              <w:widowControl/>
              <w:spacing w:line="240" w:lineRule="exact"/>
              <w:jc w:val="center"/>
              <w:rPr>
                <w:rFonts w:hint="eastAsia" w:ascii="仿宋_GB2312" w:hAnsi="仿宋_GB2312" w:eastAsia="仿宋_GB2312" w:cs="仿宋_GB2312"/>
                <w:color w:val="000000"/>
                <w:sz w:val="24"/>
                <w:szCs w:val="24"/>
              </w:rPr>
            </w:pPr>
          </w:p>
          <w:p w14:paraId="614B5EB2">
            <w:pPr>
              <w:widowControl/>
              <w:spacing w:line="240" w:lineRule="exact"/>
              <w:jc w:val="center"/>
              <w:rPr>
                <w:rFonts w:hint="eastAsia" w:ascii="仿宋_GB2312" w:hAnsi="仿宋_GB2312" w:eastAsia="仿宋_GB2312" w:cs="仿宋_GB2312"/>
                <w:color w:val="000000"/>
                <w:sz w:val="24"/>
                <w:szCs w:val="24"/>
              </w:rPr>
            </w:pPr>
          </w:p>
          <w:p w14:paraId="2584D0B4">
            <w:pPr>
              <w:widowControl/>
              <w:spacing w:line="240" w:lineRule="exact"/>
              <w:jc w:val="center"/>
              <w:rPr>
                <w:rFonts w:hint="eastAsia" w:ascii="仿宋_GB2312" w:hAnsi="仿宋_GB2312" w:eastAsia="仿宋_GB2312" w:cs="仿宋_GB2312"/>
                <w:color w:val="000000"/>
                <w:sz w:val="24"/>
                <w:szCs w:val="24"/>
              </w:rPr>
            </w:pPr>
          </w:p>
          <w:p w14:paraId="06EEEB21">
            <w:pPr>
              <w:widowControl/>
              <w:spacing w:line="24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w:t>
            </w:r>
          </w:p>
          <w:p w14:paraId="34521D2D">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申</w:t>
            </w:r>
            <w:r>
              <w:rPr>
                <w:rFonts w:hint="eastAsia" w:ascii="仿宋_GB2312" w:hAnsi="仿宋_GB2312" w:eastAsia="仿宋_GB2312" w:cs="仿宋_GB2312"/>
                <w:color w:val="000000"/>
                <w:kern w:val="0"/>
                <w:sz w:val="24"/>
                <w:lang w:eastAsia="zh-CN"/>
              </w:rPr>
              <w:t>报</w:t>
            </w:r>
            <w:r>
              <w:rPr>
                <w:rFonts w:hint="eastAsia" w:ascii="仿宋_GB2312" w:hAnsi="仿宋_GB2312" w:eastAsia="仿宋_GB2312" w:cs="仿宋_GB2312"/>
                <w:color w:val="000000"/>
                <w:kern w:val="0"/>
                <w:sz w:val="24"/>
              </w:rPr>
              <w:t xml:space="preserve">人签字：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年   月   日</w:t>
            </w:r>
          </w:p>
        </w:tc>
      </w:tr>
      <w:tr w14:paraId="399611D3">
        <w:tblPrEx>
          <w:tblCellMar>
            <w:top w:w="0" w:type="dxa"/>
            <w:left w:w="0" w:type="dxa"/>
            <w:bottom w:w="0" w:type="dxa"/>
            <w:right w:w="0" w:type="dxa"/>
          </w:tblCellMar>
        </w:tblPrEx>
        <w:trPr>
          <w:trHeight w:val="1932"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6CC18">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主要成绩成果介绍</w:t>
            </w:r>
          </w:p>
        </w:tc>
        <w:tc>
          <w:tcPr>
            <w:tcW w:w="739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FCF67">
            <w:pPr>
              <w:widowControl/>
              <w:spacing w:line="24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tc>
      </w:tr>
      <w:tr w14:paraId="3A96B229">
        <w:tblPrEx>
          <w:tblCellMar>
            <w:top w:w="0" w:type="dxa"/>
            <w:left w:w="0" w:type="dxa"/>
            <w:bottom w:w="0" w:type="dxa"/>
            <w:right w:w="0" w:type="dxa"/>
          </w:tblCellMar>
        </w:tblPrEx>
        <w:trPr>
          <w:trHeight w:val="1958" w:hRule="atLeast"/>
          <w:jc w:val="center"/>
        </w:trPr>
        <w:tc>
          <w:tcPr>
            <w:tcW w:w="1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5EE52">
            <w:pPr>
              <w:widowControl/>
              <w:spacing w:line="24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工作单位</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意见</w:t>
            </w:r>
          </w:p>
        </w:tc>
        <w:tc>
          <w:tcPr>
            <w:tcW w:w="739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B161F3B">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单位盖章：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年   月   日</w:t>
            </w:r>
          </w:p>
          <w:p w14:paraId="5F2B7F32">
            <w:pPr>
              <w:widowControl/>
              <w:spacing w:line="240" w:lineRule="exact"/>
              <w:jc w:val="left"/>
              <w:textAlignment w:val="bottom"/>
              <w:rPr>
                <w:rFonts w:hint="eastAsia" w:ascii="仿宋_GB2312" w:hAnsi="仿宋_GB2312" w:eastAsia="仿宋_GB2312" w:cs="仿宋_GB2312"/>
                <w:color w:val="000000"/>
                <w:kern w:val="0"/>
                <w:sz w:val="24"/>
                <w:szCs w:val="24"/>
              </w:rPr>
            </w:pPr>
          </w:p>
        </w:tc>
      </w:tr>
    </w:tbl>
    <w:p w14:paraId="0BCEE0EC">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sectPr>
          <w:footerReference r:id="rId5" w:type="first"/>
          <w:footerReference r:id="rId4" w:type="default"/>
          <w:pgSz w:w="11906" w:h="16838"/>
          <w:pgMar w:top="1871" w:right="1531" w:bottom="1871" w:left="1531" w:header="851" w:footer="1417" w:gutter="0"/>
          <w:pgNumType w:fmt="decimal" w:start="2"/>
          <w:cols w:space="0" w:num="1"/>
          <w:titlePg/>
          <w:rtlGutter w:val="0"/>
          <w:docGrid w:type="lines" w:linePitch="595" w:charSpace="0"/>
        </w:sectPr>
      </w:pPr>
    </w:p>
    <w:p w14:paraId="7935BACA">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14:paraId="68A89397">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both"/>
        <w:textAlignment w:val="auto"/>
        <w:rPr>
          <w:rFonts w:hint="default" w:ascii="Times New Roman" w:hAnsi="Times New Roman" w:eastAsia="方正小标宋简体" w:cs="Times New Roman"/>
          <w:snapToGrid w:val="0"/>
          <w:kern w:val="0"/>
          <w:sz w:val="44"/>
          <w:szCs w:val="44"/>
          <w:lang w:eastAsia="zh-CN"/>
        </w:rPr>
      </w:pPr>
    </w:p>
    <w:p w14:paraId="05C78B11">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snapToGrid w:val="0"/>
          <w:kern w:val="0"/>
          <w:sz w:val="44"/>
          <w:szCs w:val="44"/>
          <w:lang w:eastAsia="zh-CN"/>
        </w:rPr>
        <w:t>种畜禽生产经营许可评审专家</w:t>
      </w:r>
      <w:r>
        <w:rPr>
          <w:rFonts w:hint="eastAsia" w:ascii="Times New Roman" w:hAnsi="Times New Roman" w:eastAsia="方正小标宋简体" w:cs="Times New Roman"/>
          <w:snapToGrid w:val="0"/>
          <w:kern w:val="0"/>
          <w:sz w:val="44"/>
          <w:szCs w:val="44"/>
          <w:lang w:val="en-US" w:eastAsia="zh-CN"/>
        </w:rPr>
        <w:t>申</w:t>
      </w:r>
      <w:r>
        <w:rPr>
          <w:rFonts w:hint="eastAsia" w:ascii="Times New Roman" w:hAnsi="Times New Roman" w:eastAsia="方正小标宋简体" w:cs="Times New Roman"/>
          <w:snapToGrid w:val="0"/>
          <w:kern w:val="0"/>
          <w:sz w:val="44"/>
          <w:szCs w:val="44"/>
          <w:lang w:eastAsia="zh-CN"/>
        </w:rPr>
        <w:t>报</w:t>
      </w:r>
      <w:r>
        <w:rPr>
          <w:rFonts w:hint="default" w:ascii="Times New Roman" w:hAnsi="Times New Roman" w:eastAsia="方正小标宋简体" w:cs="Times New Roman"/>
          <w:snapToGrid w:val="0"/>
          <w:kern w:val="0"/>
          <w:sz w:val="44"/>
          <w:szCs w:val="44"/>
        </w:rPr>
        <w:t>信息汇总表</w:t>
      </w:r>
    </w:p>
    <w:p w14:paraId="2CBA167D">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both"/>
        <w:textAlignment w:val="auto"/>
        <w:rPr>
          <w:rFonts w:hint="default" w:ascii="Times New Roman" w:hAnsi="Times New Roman" w:eastAsia="方正小标宋简体" w:cs="Times New Roman"/>
          <w:snapToGrid w:val="0"/>
          <w:kern w:val="0"/>
          <w:sz w:val="44"/>
          <w:szCs w:val="44"/>
        </w:rPr>
      </w:pPr>
    </w:p>
    <w:tbl>
      <w:tblPr>
        <w:tblStyle w:val="6"/>
        <w:tblW w:w="49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1"/>
        <w:gridCol w:w="637"/>
        <w:gridCol w:w="556"/>
        <w:gridCol w:w="691"/>
        <w:gridCol w:w="1125"/>
        <w:gridCol w:w="803"/>
        <w:gridCol w:w="964"/>
        <w:gridCol w:w="1310"/>
        <w:gridCol w:w="642"/>
        <w:gridCol w:w="1817"/>
        <w:gridCol w:w="1569"/>
        <w:gridCol w:w="1816"/>
        <w:gridCol w:w="753"/>
      </w:tblGrid>
      <w:tr w14:paraId="48F2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658C4703">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序号</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C0006CE">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姓名</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34912708">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性别</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8990529">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出生年月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FCABD9B">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毕业院校</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7704F8A1">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职务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056D210">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技术</w:t>
            </w:r>
          </w:p>
          <w:p w14:paraId="3AC147F0">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职称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A57C8D">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工作单位</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5F388587">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从事专业</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49F4B98">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通讯地址</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FD20B4F">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联系电话</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482714B">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电子邮箱</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175D747D">
            <w:pPr>
              <w:keepNext w:val="0"/>
              <w:keepLines w:val="0"/>
              <w:widowControl w:val="0"/>
              <w:suppressLineNumbers w:val="0"/>
              <w:adjustRightInd w:val="0"/>
              <w:snapToGrid w:val="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工作年限</w:t>
            </w:r>
          </w:p>
        </w:tc>
      </w:tr>
      <w:tr w14:paraId="67AA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4EF6D54D">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B3041A">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66B18BC0">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790AFB">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B8C6F0E">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1690087D">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30A0D9E">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3AF800F">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70A3870C">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E95FB52">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79BEF655">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F5BFD24">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094B884B">
            <w:pPr>
              <w:adjustRightInd w:val="0"/>
              <w:snapToGrid w:val="0"/>
              <w:jc w:val="center"/>
              <w:rPr>
                <w:rFonts w:hint="eastAsia" w:ascii="黑体" w:hAnsi="黑体" w:eastAsia="黑体" w:cs="黑体"/>
                <w:bCs/>
                <w:i w:val="0"/>
                <w:color w:val="000000"/>
                <w:sz w:val="21"/>
                <w:szCs w:val="21"/>
                <w:u w:val="none"/>
              </w:rPr>
            </w:pPr>
          </w:p>
        </w:tc>
      </w:tr>
      <w:tr w14:paraId="3447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7E0BB8CF">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A5F22E7">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2A8DCD1F">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459A0B">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9D99F19">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1E446013">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D257634">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CC4B792">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46338FA1">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C56B81D">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049FF33">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EDA40DF">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1B685B25">
            <w:pPr>
              <w:adjustRightInd w:val="0"/>
              <w:snapToGrid w:val="0"/>
              <w:jc w:val="center"/>
              <w:rPr>
                <w:rFonts w:hint="eastAsia" w:ascii="黑体" w:hAnsi="黑体" w:eastAsia="黑体" w:cs="黑体"/>
                <w:bCs/>
                <w:i w:val="0"/>
                <w:color w:val="000000"/>
                <w:sz w:val="21"/>
                <w:szCs w:val="21"/>
                <w:u w:val="none"/>
              </w:rPr>
            </w:pPr>
          </w:p>
        </w:tc>
      </w:tr>
      <w:tr w14:paraId="1849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00F05FE7">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F6D3CE5">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5474F24E">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8DCAE8A">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6CA82B2">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4A4EFB1B">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AF0931E">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3BB9EB3">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6FE09EFC">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0AE8DAA">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0306DA6">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CD23B4C">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145879A4">
            <w:pPr>
              <w:adjustRightInd w:val="0"/>
              <w:snapToGrid w:val="0"/>
              <w:jc w:val="center"/>
              <w:rPr>
                <w:rFonts w:hint="eastAsia" w:ascii="黑体" w:hAnsi="黑体" w:eastAsia="黑体" w:cs="黑体"/>
                <w:bCs/>
                <w:i w:val="0"/>
                <w:color w:val="000000"/>
                <w:sz w:val="21"/>
                <w:szCs w:val="21"/>
                <w:u w:val="none"/>
              </w:rPr>
            </w:pPr>
          </w:p>
        </w:tc>
      </w:tr>
      <w:tr w14:paraId="698C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6AFAD106">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37E00F69">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37F899D6">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EF5B73">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835507C">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6BD92B27">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2BA0E6E">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557510F">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24C7B80D">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32C249D">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49D164BE">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1AF6FD7">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0632116">
            <w:pPr>
              <w:adjustRightInd w:val="0"/>
              <w:snapToGrid w:val="0"/>
              <w:jc w:val="center"/>
              <w:rPr>
                <w:rFonts w:hint="eastAsia" w:ascii="黑体" w:hAnsi="黑体" w:eastAsia="黑体" w:cs="黑体"/>
                <w:bCs/>
                <w:i w:val="0"/>
                <w:color w:val="000000"/>
                <w:sz w:val="21"/>
                <w:szCs w:val="21"/>
                <w:u w:val="none"/>
              </w:rPr>
            </w:pPr>
          </w:p>
        </w:tc>
      </w:tr>
      <w:tr w14:paraId="7CAA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3BBB7E8C">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49327CFF">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0E0EE523">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89DD1D">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5C67F48">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35B174C">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6DF7A23">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20C26B">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27564959">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53D5B23">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88ADA37">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3DDDABA">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058958FB">
            <w:pPr>
              <w:adjustRightInd w:val="0"/>
              <w:snapToGrid w:val="0"/>
              <w:jc w:val="center"/>
              <w:rPr>
                <w:rFonts w:hint="eastAsia" w:ascii="黑体" w:hAnsi="黑体" w:eastAsia="黑体" w:cs="黑体"/>
                <w:bCs/>
                <w:i w:val="0"/>
                <w:color w:val="000000"/>
                <w:sz w:val="21"/>
                <w:szCs w:val="21"/>
                <w:u w:val="none"/>
              </w:rPr>
            </w:pPr>
          </w:p>
        </w:tc>
      </w:tr>
      <w:tr w14:paraId="03CB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26E4CE74">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CEBFB3">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51EC07E7">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D56999">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CA15835">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1FC40505">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365AD05">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953580">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56750A48">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88535C1">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32AD7489">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0E0874F">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05FE76E4">
            <w:pPr>
              <w:adjustRightInd w:val="0"/>
              <w:snapToGrid w:val="0"/>
              <w:jc w:val="center"/>
              <w:rPr>
                <w:rFonts w:hint="eastAsia" w:ascii="黑体" w:hAnsi="黑体" w:eastAsia="黑体" w:cs="黑体"/>
                <w:bCs/>
                <w:i w:val="0"/>
                <w:color w:val="000000"/>
                <w:sz w:val="21"/>
                <w:szCs w:val="21"/>
                <w:u w:val="none"/>
              </w:rPr>
            </w:pPr>
          </w:p>
        </w:tc>
      </w:tr>
      <w:tr w14:paraId="6798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07EA1C85">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7EBEB1">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2DF35EED">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E0815DD">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7886CB5">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66ADF407">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82CD122">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CCF2E32">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834A40">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D6A7098">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2E3408AF">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0280F2F">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14610096">
            <w:pPr>
              <w:adjustRightInd w:val="0"/>
              <w:snapToGrid w:val="0"/>
              <w:jc w:val="center"/>
              <w:rPr>
                <w:rFonts w:hint="eastAsia" w:ascii="黑体" w:hAnsi="黑体" w:eastAsia="黑体" w:cs="黑体"/>
                <w:bCs/>
                <w:i w:val="0"/>
                <w:color w:val="000000"/>
                <w:sz w:val="21"/>
                <w:szCs w:val="21"/>
                <w:u w:val="none"/>
              </w:rPr>
            </w:pPr>
          </w:p>
        </w:tc>
      </w:tr>
      <w:tr w14:paraId="2109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63F72141">
            <w:pPr>
              <w:adjustRightInd w:val="0"/>
              <w:snapToGrid w:val="0"/>
              <w:jc w:val="center"/>
              <w:rPr>
                <w:rFonts w:hint="eastAsia" w:ascii="黑体" w:hAnsi="黑体" w:eastAsia="黑体" w:cs="黑体"/>
                <w:bCs/>
                <w:i w:val="0"/>
                <w:color w:val="000000"/>
                <w:sz w:val="21"/>
                <w:szCs w:val="21"/>
                <w:u w:val="none"/>
              </w:rPr>
            </w:pPr>
          </w:p>
        </w:tc>
        <w:tc>
          <w:tcPr>
            <w:tcW w:w="243" w:type="pct"/>
            <w:tcBorders>
              <w:top w:val="single" w:color="000000" w:sz="4" w:space="0"/>
              <w:left w:val="single" w:color="000000" w:sz="4" w:space="0"/>
              <w:bottom w:val="single" w:color="000000" w:sz="4" w:space="0"/>
              <w:right w:val="single" w:color="000000" w:sz="4" w:space="0"/>
            </w:tcBorders>
            <w:noWrap w:val="0"/>
            <w:vAlign w:val="center"/>
          </w:tcPr>
          <w:p w14:paraId="6A9CBC1E">
            <w:pPr>
              <w:adjustRightInd w:val="0"/>
              <w:snapToGrid w:val="0"/>
              <w:jc w:val="center"/>
              <w:rPr>
                <w:rFonts w:hint="eastAsia" w:ascii="黑体" w:hAnsi="黑体" w:eastAsia="黑体" w:cs="黑体"/>
                <w:bCs/>
                <w:i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noWrap w:val="0"/>
            <w:vAlign w:val="center"/>
          </w:tcPr>
          <w:p w14:paraId="53F43BDB">
            <w:pPr>
              <w:adjustRightInd w:val="0"/>
              <w:snapToGrid w:val="0"/>
              <w:jc w:val="center"/>
              <w:rPr>
                <w:rFonts w:hint="eastAsia" w:ascii="黑体" w:hAnsi="黑体" w:eastAsia="黑体" w:cs="黑体"/>
                <w:bCs/>
                <w:i w:val="0"/>
                <w:color w:val="000000"/>
                <w:sz w:val="21"/>
                <w:szCs w:val="21"/>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89B3601">
            <w:pPr>
              <w:adjustRightInd w:val="0"/>
              <w:snapToGrid w:val="0"/>
              <w:jc w:val="center"/>
              <w:rPr>
                <w:rFonts w:hint="eastAsia" w:ascii="黑体" w:hAnsi="黑体" w:eastAsia="黑体" w:cs="黑体"/>
                <w:bCs/>
                <w:i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2A1019">
            <w:pPr>
              <w:adjustRightInd w:val="0"/>
              <w:snapToGrid w:val="0"/>
              <w:jc w:val="center"/>
              <w:rPr>
                <w:rFonts w:hint="eastAsia" w:ascii="黑体" w:hAnsi="黑体" w:eastAsia="黑体" w:cs="黑体"/>
                <w:bCs/>
                <w:i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9E0B029">
            <w:pPr>
              <w:adjustRightInd w:val="0"/>
              <w:snapToGrid w:val="0"/>
              <w:jc w:val="center"/>
              <w:rPr>
                <w:rFonts w:hint="eastAsia" w:ascii="黑体" w:hAnsi="黑体" w:eastAsia="黑体" w:cs="黑体"/>
                <w:bCs/>
                <w:i w:val="0"/>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D879ABF">
            <w:pPr>
              <w:adjustRightInd w:val="0"/>
              <w:snapToGrid w:val="0"/>
              <w:jc w:val="center"/>
              <w:rPr>
                <w:rFonts w:hint="eastAsia" w:ascii="黑体" w:hAnsi="黑体" w:eastAsia="黑体" w:cs="黑体"/>
                <w:bCs/>
                <w:i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6DE3D61">
            <w:pPr>
              <w:adjustRightInd w:val="0"/>
              <w:snapToGrid w:val="0"/>
              <w:jc w:val="center"/>
              <w:rPr>
                <w:rFonts w:hint="eastAsia" w:ascii="黑体" w:hAnsi="黑体" w:eastAsia="黑体" w:cs="黑体"/>
                <w:bCs/>
                <w:i w:val="0"/>
                <w:color w:val="000000"/>
                <w:sz w:val="21"/>
                <w:szCs w:val="21"/>
                <w:u w:val="none"/>
              </w:rPr>
            </w:pP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1C31E4D2">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3EBC3D5">
            <w:pPr>
              <w:adjustRightInd w:val="0"/>
              <w:snapToGrid w:val="0"/>
              <w:jc w:val="center"/>
              <w:rPr>
                <w:rFonts w:hint="eastAsia" w:ascii="黑体" w:hAnsi="黑体" w:eastAsia="黑体" w:cs="黑体"/>
                <w:bCs/>
                <w:i w:val="0"/>
                <w:color w:val="000000"/>
                <w:sz w:val="21"/>
                <w:szCs w:val="21"/>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17BC103A">
            <w:pPr>
              <w:adjustRightInd w:val="0"/>
              <w:snapToGrid w:val="0"/>
              <w:jc w:val="center"/>
              <w:rPr>
                <w:rFonts w:hint="eastAsia" w:ascii="黑体" w:hAnsi="黑体" w:eastAsia="黑体" w:cs="黑体"/>
                <w:bCs/>
                <w:i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667B1BD">
            <w:pPr>
              <w:adjustRightInd w:val="0"/>
              <w:snapToGrid w:val="0"/>
              <w:jc w:val="center"/>
              <w:rPr>
                <w:rFonts w:hint="eastAsia" w:ascii="黑体" w:hAnsi="黑体" w:eastAsia="黑体" w:cs="黑体"/>
                <w:bCs/>
                <w:i w:val="0"/>
                <w:color w:val="000000"/>
                <w:sz w:val="21"/>
                <w:szCs w:val="21"/>
                <w:u w:val="singl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770D9B57">
            <w:pPr>
              <w:adjustRightInd w:val="0"/>
              <w:snapToGrid w:val="0"/>
              <w:jc w:val="center"/>
              <w:rPr>
                <w:rFonts w:hint="eastAsia" w:ascii="黑体" w:hAnsi="黑体" w:eastAsia="黑体" w:cs="黑体"/>
                <w:bCs/>
                <w:i w:val="0"/>
                <w:color w:val="000000"/>
                <w:sz w:val="21"/>
                <w:szCs w:val="21"/>
                <w:u w:val="none"/>
              </w:rPr>
            </w:pPr>
          </w:p>
        </w:tc>
      </w:tr>
    </w:tbl>
    <w:p w14:paraId="279ABB34">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left"/>
        <w:textAlignment w:val="auto"/>
        <w:rPr>
          <w:rFonts w:hint="default" w:ascii="仿宋_GB2312" w:hAnsi="仿宋_GB2312" w:eastAsia="仿宋_GB2312" w:cs="仿宋_GB2312"/>
          <w:sz w:val="24"/>
          <w:szCs w:val="24"/>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-641350</wp:posOffset>
                </wp:positionH>
                <wp:positionV relativeFrom="paragraph">
                  <wp:posOffset>273685</wp:posOffset>
                </wp:positionV>
                <wp:extent cx="403860" cy="7581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3860" cy="758190"/>
                        </a:xfrm>
                        <a:prstGeom prst="rect">
                          <a:avLst/>
                        </a:prstGeom>
                        <a:noFill/>
                        <a:ln>
                          <a:noFill/>
                        </a:ln>
                      </wps:spPr>
                      <wps:txbx>
                        <w:txbxContent>
                          <w:p w14:paraId="107D04A9">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50.5pt;margin-top:21.55pt;height:59.7pt;width:31.8pt;z-index:251663360;mso-width-relative:page;mso-height-relative:page;" filled="f" stroked="f" coordsize="21600,21600" o:gfxdata="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IgcUdwAAAALAQAADwAAAAAAAAABACAAAAAiAAAAZHJzL2Rvd25yZXYueG1sUEsBAhQA&#10;FAAAAAgAh07iQMqNE/y1AQAAWwMAAA4AAAAAAAAAAQAgAAAAKwEAAGRycy9lMm9Eb2MueG1sUEsF&#10;BgAAAAAGAAYAWQEAAFIFAAAAAA==&#10;">
                <v:fill on="f" focussize="0,0"/>
                <v:stroke on="f"/>
                <v:imagedata o:title=""/>
                <o:lock v:ext="edit" aspectratio="f"/>
                <v:textbox style="layout-flow:vertical-ideographic;">
                  <w:txbxContent>
                    <w:p w14:paraId="107D04A9">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p>
                  </w:txbxContent>
                </v:textbox>
              </v:shape>
            </w:pict>
          </mc:Fallback>
        </mc:AlternateContent>
      </w:r>
      <w:r>
        <w:rPr>
          <w:rFonts w:hint="eastAsia" w:ascii="仿宋_GB2312" w:hAnsi="仿宋_GB2312" w:eastAsia="仿宋_GB2312" w:cs="仿宋_GB2312"/>
          <w:sz w:val="24"/>
          <w:szCs w:val="24"/>
          <w:lang w:val="en-US" w:eastAsia="zh-CN"/>
        </w:rPr>
        <w:t xml:space="preserve">填表日期：        填表人：        联系电话：            填报单位（盖章）：               </w:t>
      </w:r>
    </w:p>
    <w:p w14:paraId="1274ACAB">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bookmarkStart w:id="1" w:name="文号的完整"/>
      <w:bookmarkEnd w:id="1"/>
      <w:bookmarkStart w:id="2" w:name="Content"/>
      <w:bookmarkEnd w:id="2"/>
    </w:p>
    <w:sectPr>
      <w:footerReference r:id="rId7" w:type="first"/>
      <w:footerReference r:id="rId6" w:type="default"/>
      <w:pgSz w:w="16838" w:h="11906" w:orient="landscape"/>
      <w:pgMar w:top="1531" w:right="1871" w:bottom="1531" w:left="1871" w:header="851" w:footer="1417" w:gutter="0"/>
      <w:pgNumType w:fmt="decimal"/>
      <w:cols w:space="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A77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3FC5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33FC5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A810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7629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97629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C7DA">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F710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5F710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6DD">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D01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29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7796B4"/>
    <w:rsid w:val="1B8AA57B"/>
    <w:rsid w:val="2EE4E1E9"/>
    <w:rsid w:val="3F757124"/>
    <w:rsid w:val="4E6D3979"/>
    <w:rsid w:val="67F4009C"/>
    <w:rsid w:val="7B9FC0AB"/>
    <w:rsid w:val="7DBD4807"/>
    <w:rsid w:val="7FCDD580"/>
    <w:rsid w:val="7FF4C2B9"/>
    <w:rsid w:val="7FFFFC9A"/>
    <w:rsid w:val="BD8EBD37"/>
    <w:rsid w:val="CFEF34B3"/>
    <w:rsid w:val="DFFB39F0"/>
    <w:rsid w:val="E15B8798"/>
    <w:rsid w:val="EE7796B4"/>
    <w:rsid w:val="F7FEBEFC"/>
    <w:rsid w:val="FF7DC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3139</Words>
  <Characters>3227</Characters>
  <Lines>0</Lines>
  <Paragraphs>0</Paragraphs>
  <TotalTime>1</TotalTime>
  <ScaleCrop>false</ScaleCrop>
  <LinksUpToDate>false</LinksUpToDate>
  <CharactersWithSpaces>3396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2025-06-28T03:51:00Z</dcterms:created>
  <dc:creator>kylin</dc:creator>
  <cp:lastModifiedBy>greatwall</cp:lastModifiedBy>
  <dcterms:modified xsi:type="dcterms:W3CDTF">2025-07-03T10:43:55Z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78DC40FDFE82469A86255E680003507C</vt:lpwstr>
  </property>
  <property fmtid="{D5CDD505-2E9C-101B-9397-08002B2CF9AE}" pid="4" name="KSOTemplateDocerSaveRecord">
    <vt:lpwstr>eyJoZGlkIjoiZjJkNDI3ZjAyMGM1NWMwMGQ2MWU0YWY2NTY0OTM3YTEiLCJ1c2VySWQiOiI5NjA2NDI3NTAifQ==</vt:lpwstr>
  </property>
  <property fmtid="{D5CDD505-2E9C-101B-9397-08002B2CF9AE}" pid="5" name="close">
    <vt:lpwstr>true</vt:lpwstr>
  </property>
  <property fmtid="{D5CDD505-2E9C-101B-9397-08002B2CF9AE}" pid="6" name="showFlag">
    <vt:bool>true</vt:bool>
  </property>
</Properties>
</file>