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36"/>
          <w:szCs w:val="36"/>
        </w:rPr>
      </w:pPr>
      <w:bookmarkStart w:id="0" w:name="_Toc448397195"/>
      <w:r>
        <w:rPr>
          <w:rFonts w:hint="eastAsia" w:ascii="华文中宋" w:hAnsi="华文中宋" w:eastAsia="华文中宋"/>
          <w:b/>
          <w:sz w:val="36"/>
          <w:szCs w:val="36"/>
        </w:rPr>
        <w:t>202</w:t>
      </w:r>
      <w:r>
        <w:rPr>
          <w:rFonts w:hint="eastAsia" w:ascii="华文中宋" w:hAnsi="华文中宋" w:eastAsia="华文中宋"/>
          <w:b/>
          <w:sz w:val="36"/>
          <w:szCs w:val="36"/>
          <w:lang w:val="en-US" w:eastAsia="zh-CN"/>
        </w:rPr>
        <w:t>5</w:t>
      </w:r>
      <w:r>
        <w:rPr>
          <w:rFonts w:hint="eastAsia" w:ascii="华文中宋" w:hAnsi="华文中宋" w:eastAsia="华文中宋"/>
          <w:b/>
          <w:sz w:val="36"/>
          <w:szCs w:val="36"/>
        </w:rPr>
        <w:t>-202</w:t>
      </w:r>
      <w:r>
        <w:rPr>
          <w:rFonts w:hint="eastAsia" w:ascii="华文中宋" w:hAnsi="华文中宋" w:eastAsia="华文中宋"/>
          <w:b/>
          <w:sz w:val="36"/>
          <w:szCs w:val="36"/>
          <w:lang w:val="en-US" w:eastAsia="zh-CN"/>
        </w:rPr>
        <w:t>7</w:t>
      </w:r>
      <w:r>
        <w:rPr>
          <w:rFonts w:hint="eastAsia" w:ascii="华文中宋" w:hAnsi="华文中宋" w:eastAsia="华文中宋"/>
          <w:b/>
          <w:sz w:val="36"/>
          <w:szCs w:val="36"/>
        </w:rPr>
        <w:t>年度白沙市场服务综合楼物业管理服务</w:t>
      </w:r>
    </w:p>
    <w:p>
      <w:pPr>
        <w:jc w:val="center"/>
        <w:rPr>
          <w:rFonts w:hint="eastAsia" w:ascii="华文中宋" w:hAnsi="华文中宋" w:eastAsia="华文中宋"/>
          <w:b/>
          <w:sz w:val="36"/>
          <w:szCs w:val="36"/>
        </w:rPr>
      </w:pPr>
      <w:r>
        <w:rPr>
          <w:rFonts w:hint="eastAsia" w:ascii="华文中宋" w:hAnsi="华文中宋" w:eastAsia="华文中宋"/>
          <w:b/>
          <w:sz w:val="36"/>
          <w:szCs w:val="36"/>
        </w:rPr>
        <w:t>采购需求</w:t>
      </w:r>
    </w:p>
    <w:p>
      <w:pPr>
        <w:spacing w:line="360" w:lineRule="auto"/>
        <w:jc w:val="center"/>
        <w:rPr>
          <w:rFonts w:hint="eastAsia" w:ascii="方正小标宋简体" w:hAnsi="华文中宋" w:eastAsia="方正小标宋简体"/>
          <w:bCs/>
          <w:szCs w:val="30"/>
        </w:rPr>
      </w:pPr>
    </w:p>
    <w:p>
      <w:pPr>
        <w:pStyle w:val="9"/>
        <w:numPr>
          <w:ilvl w:val="0"/>
          <w:numId w:val="1"/>
        </w:numPr>
        <w:spacing w:line="480" w:lineRule="exact"/>
        <w:ind w:left="0" w:leftChars="0" w:firstLine="600" w:firstLineChars="200"/>
        <w:rPr>
          <w:rFonts w:hint="eastAsia" w:hAnsi="宋体"/>
          <w:sz w:val="30"/>
          <w:szCs w:val="30"/>
        </w:rPr>
      </w:pPr>
      <w:r>
        <w:rPr>
          <w:rFonts w:hint="eastAsia" w:hAnsi="宋体"/>
          <w:sz w:val="30"/>
          <w:szCs w:val="30"/>
        </w:rPr>
        <w:t>招标项目名称：江门市白沙市场服务综合楼物业管理服务项目招标</w:t>
      </w:r>
    </w:p>
    <w:p>
      <w:pPr>
        <w:pStyle w:val="9"/>
        <w:numPr>
          <w:ilvl w:val="0"/>
          <w:numId w:val="1"/>
        </w:numPr>
        <w:spacing w:line="480" w:lineRule="exact"/>
        <w:ind w:left="0" w:leftChars="0" w:firstLine="600" w:firstLineChars="200"/>
        <w:rPr>
          <w:rFonts w:hint="eastAsia" w:hAnsi="宋体"/>
          <w:sz w:val="30"/>
          <w:szCs w:val="30"/>
        </w:rPr>
      </w:pPr>
      <w:r>
        <w:rPr>
          <w:rFonts w:hint="eastAsia" w:hAnsi="宋体"/>
          <w:sz w:val="30"/>
          <w:szCs w:val="30"/>
        </w:rPr>
        <w:t>招标项目地址：江门市蓬江区堤西路88号</w:t>
      </w:r>
    </w:p>
    <w:p>
      <w:pPr>
        <w:pStyle w:val="9"/>
        <w:numPr>
          <w:ilvl w:val="0"/>
          <w:numId w:val="1"/>
        </w:numPr>
        <w:spacing w:line="480" w:lineRule="exact"/>
        <w:ind w:left="0" w:leftChars="0" w:firstLine="600" w:firstLineChars="200"/>
        <w:rPr>
          <w:rFonts w:hint="eastAsia" w:hAnsi="宋体" w:cs="仿宋_GB2312"/>
          <w:sz w:val="30"/>
          <w:szCs w:val="30"/>
        </w:rPr>
      </w:pPr>
      <w:r>
        <w:rPr>
          <w:rFonts w:hint="eastAsia" w:hAnsi="宋体" w:cs="仿宋_GB2312"/>
          <w:sz w:val="30"/>
          <w:szCs w:val="30"/>
        </w:rPr>
        <w:t>目的：确定中标供应商，为采购人江门市</w:t>
      </w:r>
      <w:r>
        <w:rPr>
          <w:rFonts w:hint="eastAsia" w:hAnsi="宋体" w:cs="仿宋_GB2312"/>
          <w:sz w:val="30"/>
          <w:szCs w:val="30"/>
          <w:lang w:eastAsia="zh-CN"/>
        </w:rPr>
        <w:t>人民政府行政服务</w:t>
      </w:r>
      <w:bookmarkStart w:id="10" w:name="_GoBack"/>
      <w:bookmarkEnd w:id="10"/>
      <w:r>
        <w:rPr>
          <w:rFonts w:hint="eastAsia" w:hAnsi="宋体" w:cs="仿宋_GB2312"/>
          <w:sz w:val="30"/>
          <w:szCs w:val="30"/>
        </w:rPr>
        <w:t>中心（以下称“采购人”）提供物业管理服务。</w:t>
      </w:r>
    </w:p>
    <w:p>
      <w:pPr>
        <w:pStyle w:val="2"/>
        <w:spacing w:before="0" w:after="0" w:line="480" w:lineRule="exact"/>
        <w:jc w:val="center"/>
        <w:rPr>
          <w:rFonts w:hint="eastAsia" w:hAnsi="宋体"/>
          <w:sz w:val="30"/>
          <w:szCs w:val="30"/>
        </w:rPr>
      </w:pPr>
    </w:p>
    <w:bookmarkEnd w:id="0"/>
    <w:p>
      <w:pPr>
        <w:pStyle w:val="9"/>
        <w:numPr>
          <w:ilvl w:val="0"/>
          <w:numId w:val="2"/>
        </w:numPr>
        <w:spacing w:line="480" w:lineRule="exact"/>
        <w:ind w:left="0" w:leftChars="0" w:firstLine="640" w:firstLineChars="0"/>
        <w:rPr>
          <w:rFonts w:hint="eastAsia" w:ascii="仿宋_GB2312" w:eastAsia="仿宋_GB2312"/>
          <w:sz w:val="32"/>
          <w:szCs w:val="32"/>
        </w:rPr>
      </w:pPr>
      <w:r>
        <w:rPr>
          <w:rFonts w:hint="eastAsia" w:ascii="Times New Roman" w:hAnsi="宋体"/>
          <w:b/>
          <w:bCs/>
          <w:sz w:val="30"/>
          <w:szCs w:val="30"/>
        </w:rPr>
        <w:t>物业基本情况</w:t>
      </w:r>
    </w:p>
    <w:p>
      <w:pPr>
        <w:pStyle w:val="9"/>
        <w:spacing w:line="480" w:lineRule="exact"/>
        <w:ind w:firstLine="600" w:firstLineChars="200"/>
        <w:rPr>
          <w:rFonts w:hint="eastAsia" w:hAnsi="宋体"/>
          <w:sz w:val="30"/>
          <w:szCs w:val="30"/>
        </w:rPr>
      </w:pPr>
      <w:r>
        <w:rPr>
          <w:rFonts w:hint="eastAsia" w:hAnsi="宋体" w:cs="仿宋_GB2312"/>
          <w:sz w:val="30"/>
          <w:szCs w:val="30"/>
        </w:rPr>
        <w:t>本综合楼高4层，属于采购人使用管理的建筑面积共约21000㎡</w:t>
      </w:r>
      <w:r>
        <w:rPr>
          <w:rFonts w:hint="eastAsia" w:hAnsi="宋体" w:cs="仿宋_GB2312"/>
          <w:color w:val="auto"/>
          <w:sz w:val="30"/>
          <w:szCs w:val="30"/>
          <w:lang w:eastAsia="zh-CN"/>
        </w:rPr>
        <w:t>（不含二层</w:t>
      </w:r>
      <w:r>
        <w:rPr>
          <w:rFonts w:hint="eastAsia" w:hAnsi="宋体" w:cs="仿宋_GB2312"/>
          <w:color w:val="auto"/>
          <w:sz w:val="30"/>
          <w:szCs w:val="30"/>
          <w:lang w:val="en-US" w:eastAsia="zh-CN"/>
        </w:rPr>
        <w:t>12345热线办公区域）</w:t>
      </w:r>
      <w:r>
        <w:rPr>
          <w:rFonts w:hint="eastAsia" w:hAnsi="宋体" w:cs="仿宋_GB2312"/>
          <w:color w:val="auto"/>
          <w:sz w:val="30"/>
          <w:szCs w:val="30"/>
        </w:rPr>
        <w:t>，</w:t>
      </w:r>
      <w:r>
        <w:rPr>
          <w:rFonts w:hint="eastAsia" w:hAnsi="宋体" w:cs="仿宋_GB2312"/>
          <w:sz w:val="30"/>
          <w:szCs w:val="30"/>
        </w:rPr>
        <w:t>大楼室外停车场面积约16000㎡。</w:t>
      </w:r>
      <w:r>
        <w:rPr>
          <w:rFonts w:hint="eastAsia" w:hAnsi="宋体" w:cs="仿宋_GB2312"/>
          <w:sz w:val="30"/>
          <w:szCs w:val="30"/>
          <w:lang w:eastAsia="zh-CN"/>
        </w:rPr>
        <w:t>服务</w:t>
      </w:r>
      <w:r>
        <w:rPr>
          <w:rFonts w:hint="eastAsia" w:hAnsi="宋体" w:cs="仿宋_GB2312"/>
          <w:sz w:val="30"/>
          <w:szCs w:val="30"/>
        </w:rPr>
        <w:t>范围包括采购人提出合理的范围</w:t>
      </w:r>
      <w:r>
        <w:rPr>
          <w:rFonts w:hint="eastAsia" w:hAnsi="宋体" w:cs="仿宋_GB2312"/>
          <w:sz w:val="30"/>
          <w:szCs w:val="30"/>
          <w:lang w:val="en-US" w:eastAsia="zh-CN"/>
        </w:rPr>
        <w:t>，具体</w:t>
      </w:r>
      <w:r>
        <w:rPr>
          <w:rFonts w:hint="eastAsia" w:hAnsi="宋体" w:cs="仿宋_GB2312"/>
          <w:sz w:val="30"/>
          <w:szCs w:val="30"/>
        </w:rPr>
        <w:t>详见附图</w:t>
      </w:r>
      <w:r>
        <w:rPr>
          <w:rFonts w:hint="eastAsia" w:hAnsi="宋体"/>
          <w:sz w:val="30"/>
          <w:szCs w:val="30"/>
        </w:rPr>
        <w:t>1。</w:t>
      </w:r>
    </w:p>
    <w:p>
      <w:pPr>
        <w:numPr>
          <w:ilvl w:val="0"/>
          <w:numId w:val="2"/>
        </w:numPr>
        <w:spacing w:line="480" w:lineRule="exact"/>
        <w:ind w:left="0" w:leftChars="0" w:firstLine="640" w:firstLineChars="0"/>
        <w:rPr>
          <w:rFonts w:hint="eastAsia" w:ascii="仿宋_GB2312" w:eastAsia="仿宋_GB2312"/>
          <w:sz w:val="32"/>
          <w:szCs w:val="32"/>
        </w:rPr>
      </w:pPr>
      <w:r>
        <w:rPr>
          <w:rFonts w:hint="eastAsia" w:hAnsi="宋体"/>
          <w:b/>
          <w:bCs/>
          <w:sz w:val="30"/>
          <w:szCs w:val="30"/>
        </w:rPr>
        <w:t>履约保证金</w:t>
      </w:r>
    </w:p>
    <w:p>
      <w:pPr>
        <w:pStyle w:val="9"/>
        <w:spacing w:line="480" w:lineRule="exact"/>
        <w:ind w:firstLine="600" w:firstLineChars="200"/>
        <w:rPr>
          <w:rFonts w:hint="eastAsia" w:hAnsi="宋体" w:cs="仿宋_GB2312"/>
          <w:color w:val="auto"/>
          <w:sz w:val="30"/>
          <w:szCs w:val="30"/>
        </w:rPr>
      </w:pPr>
      <w:r>
        <w:rPr>
          <w:rFonts w:hint="eastAsia" w:hAnsi="宋体" w:cs="仿宋_GB2312"/>
          <w:color w:val="auto"/>
          <w:sz w:val="30"/>
          <w:szCs w:val="30"/>
        </w:rPr>
        <w:t>中标人须在本项目服务合同签订生效后五个工作日内向采购人缴纳中标金额的5%作为履约保证金</w:t>
      </w:r>
      <w:r>
        <w:rPr>
          <w:rFonts w:hint="eastAsia" w:hAnsi="宋体" w:cs="仿宋_GB2312"/>
          <w:color w:val="auto"/>
          <w:sz w:val="30"/>
          <w:szCs w:val="30"/>
          <w:lang w:eastAsia="zh-CN"/>
        </w:rPr>
        <w:t>。</w:t>
      </w:r>
      <w:r>
        <w:rPr>
          <w:rFonts w:hint="eastAsia" w:hAnsi="宋体" w:cs="仿宋_GB2312"/>
          <w:color w:val="auto"/>
          <w:sz w:val="30"/>
          <w:szCs w:val="30"/>
        </w:rPr>
        <w:t>本项目服务期满后，经采购人审核中标人并无违约行为的，采购人于10个工作日内一次性将履约保证金无息退回。中标人超过缴纳履约保证金期限，未向采购人缴纳本项目履约保证金的，视为违约，本项目所签订的服务合同作废，采购人有权追究中标人的违约责任。</w:t>
      </w:r>
    </w:p>
    <w:p>
      <w:pPr>
        <w:pStyle w:val="9"/>
        <w:numPr>
          <w:ilvl w:val="0"/>
          <w:numId w:val="2"/>
        </w:numPr>
        <w:spacing w:line="480" w:lineRule="exact"/>
        <w:ind w:left="0" w:leftChars="0" w:firstLine="640" w:firstLineChars="0"/>
        <w:rPr>
          <w:rFonts w:hint="eastAsia" w:hAnsi="宋体"/>
          <w:b/>
          <w:bCs/>
          <w:sz w:val="30"/>
          <w:szCs w:val="30"/>
        </w:rPr>
      </w:pPr>
      <w:r>
        <w:rPr>
          <w:rFonts w:hint="eastAsia" w:hAnsi="宋体"/>
          <w:b/>
          <w:bCs/>
          <w:sz w:val="30"/>
          <w:szCs w:val="30"/>
        </w:rPr>
        <w:t>服务范围、服务内容及要求、服务质量及标准</w:t>
      </w:r>
    </w:p>
    <w:p>
      <w:pPr>
        <w:pStyle w:val="9"/>
        <w:numPr>
          <w:ilvl w:val="0"/>
          <w:numId w:val="3"/>
        </w:numPr>
        <w:spacing w:line="480" w:lineRule="exact"/>
        <w:ind w:left="0" w:leftChars="0" w:firstLine="420" w:firstLineChars="0"/>
        <w:rPr>
          <w:rFonts w:hint="eastAsia" w:hAnsi="宋体"/>
          <w:sz w:val="30"/>
          <w:szCs w:val="30"/>
        </w:rPr>
      </w:pPr>
      <w:r>
        <w:rPr>
          <w:rFonts w:hint="eastAsia" w:hAnsi="宋体"/>
          <w:b/>
          <w:sz w:val="30"/>
          <w:szCs w:val="30"/>
        </w:rPr>
        <w:t>服务范围</w:t>
      </w:r>
      <w:r>
        <w:rPr>
          <w:rFonts w:hint="eastAsia" w:hAnsi="宋体"/>
          <w:sz w:val="30"/>
          <w:szCs w:val="30"/>
        </w:rPr>
        <w:t>：对江门市白沙市场服务综合楼实施清洁、设施维护、安保、会议服务等物业</w:t>
      </w:r>
      <w:r>
        <w:rPr>
          <w:rFonts w:hint="eastAsia" w:hAnsi="宋体" w:cs="仿宋_GB2312"/>
          <w:sz w:val="30"/>
          <w:szCs w:val="30"/>
        </w:rPr>
        <w:t>管理服务。</w:t>
      </w:r>
    </w:p>
    <w:p>
      <w:pPr>
        <w:pStyle w:val="9"/>
        <w:numPr>
          <w:ilvl w:val="0"/>
          <w:numId w:val="3"/>
        </w:numPr>
        <w:spacing w:line="480" w:lineRule="exact"/>
        <w:ind w:left="0" w:leftChars="0" w:firstLine="420" w:firstLineChars="0"/>
        <w:rPr>
          <w:rFonts w:hint="eastAsia" w:hAnsi="宋体"/>
          <w:sz w:val="30"/>
          <w:szCs w:val="30"/>
        </w:rPr>
      </w:pPr>
      <w:r>
        <w:rPr>
          <w:rFonts w:hint="eastAsia" w:hAnsi="宋体" w:cs="宋体"/>
          <w:b/>
          <w:sz w:val="30"/>
          <w:szCs w:val="30"/>
          <w:lang w:val="zh-CN"/>
        </w:rPr>
        <w:t>★</w:t>
      </w:r>
      <w:r>
        <w:rPr>
          <w:rFonts w:hint="eastAsia" w:hAnsi="宋体"/>
          <w:b/>
          <w:sz w:val="30"/>
          <w:szCs w:val="30"/>
        </w:rPr>
        <w:t>服务期：</w:t>
      </w:r>
      <w:r>
        <w:rPr>
          <w:rFonts w:hint="eastAsia" w:hAnsi="宋体"/>
          <w:b/>
          <w:color w:val="000000"/>
          <w:spacing w:val="-4"/>
          <w:kern w:val="0"/>
          <w:sz w:val="28"/>
          <w:szCs w:val="28"/>
        </w:rPr>
        <w:t>合同生效之日起</w:t>
      </w:r>
      <w:r>
        <w:rPr>
          <w:rFonts w:hint="eastAsia" w:hAnsi="宋体"/>
          <w:b/>
          <w:sz w:val="30"/>
          <w:szCs w:val="30"/>
        </w:rPr>
        <w:t>至202</w:t>
      </w:r>
      <w:r>
        <w:rPr>
          <w:rFonts w:hint="eastAsia" w:hAnsi="宋体"/>
          <w:b/>
          <w:sz w:val="30"/>
          <w:szCs w:val="30"/>
          <w:lang w:val="en-US" w:eastAsia="zh-CN"/>
        </w:rPr>
        <w:t>7</w:t>
      </w:r>
      <w:r>
        <w:rPr>
          <w:rFonts w:hint="eastAsia" w:hAnsi="宋体"/>
          <w:b/>
          <w:sz w:val="30"/>
          <w:szCs w:val="30"/>
        </w:rPr>
        <w:t>年</w:t>
      </w:r>
      <w:r>
        <w:rPr>
          <w:rFonts w:hint="eastAsia" w:hAnsi="宋体"/>
          <w:b/>
          <w:sz w:val="30"/>
          <w:szCs w:val="30"/>
          <w:lang w:val="en-US" w:eastAsia="zh-CN"/>
        </w:rPr>
        <w:t>7</w:t>
      </w:r>
      <w:r>
        <w:rPr>
          <w:rFonts w:hint="eastAsia" w:hAnsi="宋体"/>
          <w:b/>
          <w:sz w:val="30"/>
          <w:szCs w:val="30"/>
        </w:rPr>
        <w:t>月3</w:t>
      </w:r>
      <w:r>
        <w:rPr>
          <w:rFonts w:hint="eastAsia" w:hAnsi="宋体"/>
          <w:b/>
          <w:sz w:val="30"/>
          <w:szCs w:val="30"/>
          <w:lang w:val="en-US" w:eastAsia="zh-CN"/>
        </w:rPr>
        <w:t>1</w:t>
      </w:r>
      <w:r>
        <w:rPr>
          <w:rFonts w:hint="eastAsia" w:hAnsi="宋体"/>
          <w:b/>
          <w:sz w:val="30"/>
          <w:szCs w:val="30"/>
        </w:rPr>
        <w:t>日</w:t>
      </w:r>
      <w:r>
        <w:rPr>
          <w:rFonts w:hint="eastAsia" w:hAnsi="宋体"/>
          <w:sz w:val="30"/>
          <w:szCs w:val="30"/>
        </w:rPr>
        <w:t>。</w:t>
      </w:r>
    </w:p>
    <w:p>
      <w:pPr>
        <w:pStyle w:val="9"/>
        <w:numPr>
          <w:ilvl w:val="0"/>
          <w:numId w:val="3"/>
        </w:numPr>
        <w:spacing w:line="480" w:lineRule="exact"/>
        <w:ind w:left="0" w:leftChars="0" w:firstLine="420" w:firstLineChars="0"/>
        <w:rPr>
          <w:rFonts w:hint="eastAsia" w:hAnsi="宋体"/>
          <w:b/>
          <w:sz w:val="30"/>
          <w:szCs w:val="30"/>
        </w:rPr>
      </w:pPr>
      <w:r>
        <w:rPr>
          <w:rFonts w:hint="eastAsia" w:hAnsi="宋体"/>
          <w:b/>
          <w:sz w:val="30"/>
          <w:szCs w:val="30"/>
        </w:rPr>
        <w:t>服务内容及要求</w:t>
      </w:r>
    </w:p>
    <w:p>
      <w:pPr>
        <w:pStyle w:val="42"/>
        <w:numPr>
          <w:ilvl w:val="0"/>
          <w:numId w:val="4"/>
        </w:numPr>
        <w:spacing w:line="480" w:lineRule="exact"/>
        <w:ind w:left="0" w:leftChars="0" w:firstLine="602" w:firstLineChars="200"/>
        <w:rPr>
          <w:rFonts w:hint="eastAsia" w:ascii="宋体" w:hAnsi="宋体"/>
          <w:b/>
        </w:rPr>
      </w:pPr>
      <w:r>
        <w:rPr>
          <w:rFonts w:hint="eastAsia" w:ascii="宋体" w:hAnsi="宋体"/>
          <w:b/>
        </w:rPr>
        <w:t>清洁服务内容及要求</w:t>
      </w:r>
    </w:p>
    <w:p>
      <w:pPr>
        <w:pStyle w:val="42"/>
        <w:spacing w:line="480" w:lineRule="exact"/>
        <w:ind w:firstLine="600" w:firstLineChars="200"/>
        <w:rPr>
          <w:rFonts w:hint="eastAsia" w:ascii="宋体" w:hAnsi="宋体"/>
        </w:rPr>
      </w:pPr>
      <w:r>
        <w:rPr>
          <w:rFonts w:hint="eastAsia" w:ascii="宋体" w:hAnsi="宋体"/>
        </w:rPr>
        <w:t>主要是负责物业辖区范围内办公场所及公共场所的环境卫生服务。包括办公区域内的卫生清洁、公共区域内的卫生清洁。</w:t>
      </w:r>
    </w:p>
    <w:p>
      <w:pPr>
        <w:pStyle w:val="42"/>
        <w:spacing w:line="480" w:lineRule="exact"/>
        <w:ind w:firstLine="600" w:firstLineChars="200"/>
        <w:rPr>
          <w:rFonts w:hint="eastAsia" w:ascii="宋体" w:hAnsi="宋体"/>
        </w:rPr>
      </w:pPr>
      <w:r>
        <w:rPr>
          <w:rFonts w:hint="eastAsia" w:ascii="宋体" w:hAnsi="宋体"/>
        </w:rPr>
        <w:t>清洁工作一般实施日常清洁与专业清洁相结合，需建立保洁人员签到制度和巡查制度。</w:t>
      </w:r>
    </w:p>
    <w:p>
      <w:pPr>
        <w:pStyle w:val="42"/>
        <w:keepNext w:val="0"/>
        <w:keepLines w:val="0"/>
        <w:pageBreakBefore w:val="0"/>
        <w:widowControl/>
        <w:numPr>
          <w:ilvl w:val="1"/>
          <w:numId w:val="5"/>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日常清洁范围：办公室、会议室、各功能室和服务窗口前后台的清洁与保洁工作（办公桌椅、大理石台面、沙发、文件柜、电脑设备、插座、开关、门窗、天花、灯具、送排风口、墙壁、地板、地角线、垃圾桶、花盘、挂画、茶杯、所有配套设施、设备及标识牌等）。</w:t>
      </w:r>
    </w:p>
    <w:p>
      <w:pPr>
        <w:pStyle w:val="42"/>
        <w:keepNext w:val="0"/>
        <w:keepLines w:val="0"/>
        <w:pageBreakBefore w:val="0"/>
        <w:widowControl/>
        <w:numPr>
          <w:ilvl w:val="1"/>
          <w:numId w:val="5"/>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b/>
        </w:rPr>
      </w:pPr>
      <w:r>
        <w:rPr>
          <w:rFonts w:hint="eastAsia" w:ascii="宋体" w:hAnsi="宋体"/>
        </w:rPr>
        <w:t>洗手间的清洁范围：天花、灯具、送排风口、墙壁、隔板、地角线、地板、门窗、镜面、洗手盆、尿斗、蹲便器、开关、所有配套设施及标识牌，洗手液及厕纸的更换。</w:t>
      </w:r>
    </w:p>
    <w:p>
      <w:pPr>
        <w:pStyle w:val="42"/>
        <w:keepNext w:val="0"/>
        <w:keepLines w:val="0"/>
        <w:pageBreakBefore w:val="0"/>
        <w:widowControl/>
        <w:numPr>
          <w:ilvl w:val="1"/>
          <w:numId w:val="5"/>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电梯的清洁范围：天花、灯具、送排风口、不锈钢面、地板、地垫、灯箱、所有配套设施及标识牌。</w:t>
      </w:r>
    </w:p>
    <w:p>
      <w:pPr>
        <w:pStyle w:val="42"/>
        <w:keepNext w:val="0"/>
        <w:keepLines w:val="0"/>
        <w:pageBreakBefore w:val="0"/>
        <w:widowControl/>
        <w:numPr>
          <w:ilvl w:val="1"/>
          <w:numId w:val="5"/>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通道清洁范围：天花板、墙壁、地板、地角线、插座、开关、花盘、垃圾桶、消防栓、消防箱、所有配套设施、标识牌及宣传栏（架）。</w:t>
      </w:r>
    </w:p>
    <w:p>
      <w:pPr>
        <w:pStyle w:val="42"/>
        <w:keepNext w:val="0"/>
        <w:keepLines w:val="0"/>
        <w:pageBreakBefore w:val="0"/>
        <w:widowControl/>
        <w:numPr>
          <w:ilvl w:val="1"/>
          <w:numId w:val="5"/>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消防楼梯的保洁范围：天花板、墙壁、地板、楼梯、扶手、栏杆、窗口、防火门、消防栓、消防箱及楼层标识牌。</w:t>
      </w:r>
    </w:p>
    <w:p>
      <w:pPr>
        <w:pStyle w:val="42"/>
        <w:keepNext w:val="0"/>
        <w:keepLines w:val="0"/>
        <w:pageBreakBefore w:val="0"/>
        <w:widowControl/>
        <w:numPr>
          <w:ilvl w:val="1"/>
          <w:numId w:val="5"/>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室外清洁范围：广场、停车场、道路、草地、沟渠、沙井、灯柱、牌匾以及正门雨蓬顶、三楼露台等室外配套设施。</w:t>
      </w:r>
    </w:p>
    <w:p>
      <w:pPr>
        <w:pStyle w:val="42"/>
        <w:keepNext w:val="0"/>
        <w:keepLines w:val="0"/>
        <w:pageBreakBefore w:val="0"/>
        <w:widowControl/>
        <w:numPr>
          <w:ilvl w:val="1"/>
          <w:numId w:val="5"/>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负责建筑物、绿地及公共区域的四害消杀、防蚁等工作。</w:t>
      </w:r>
    </w:p>
    <w:p>
      <w:pPr>
        <w:pStyle w:val="42"/>
        <w:keepNext w:val="0"/>
        <w:keepLines w:val="0"/>
        <w:pageBreakBefore w:val="0"/>
        <w:widowControl/>
        <w:numPr>
          <w:ilvl w:val="1"/>
          <w:numId w:val="5"/>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清洁用品设施管理。（垃圾桶、地毯、洗手间设施等环卫设施由采购人配置并完善，投标人负责监控、管理，并保持其完好）。</w:t>
      </w:r>
    </w:p>
    <w:p>
      <w:pPr>
        <w:pStyle w:val="42"/>
        <w:numPr>
          <w:ilvl w:val="0"/>
          <w:numId w:val="4"/>
        </w:numPr>
        <w:spacing w:line="480" w:lineRule="exact"/>
        <w:ind w:left="0" w:leftChars="0" w:firstLine="602" w:firstLineChars="200"/>
        <w:rPr>
          <w:rFonts w:hint="eastAsia" w:ascii="宋体" w:hAnsi="宋体"/>
          <w:b/>
        </w:rPr>
      </w:pPr>
      <w:r>
        <w:rPr>
          <w:rFonts w:hint="eastAsia" w:ascii="宋体" w:hAnsi="宋体"/>
          <w:b/>
        </w:rPr>
        <w:t>设备设施维护服务要求</w:t>
      </w:r>
    </w:p>
    <w:p>
      <w:pPr>
        <w:pStyle w:val="42"/>
        <w:spacing w:line="480" w:lineRule="exact"/>
        <w:ind w:firstLine="600" w:firstLineChars="200"/>
        <w:rPr>
          <w:rFonts w:hint="eastAsia" w:ascii="宋体" w:hAnsi="宋体"/>
        </w:rPr>
      </w:pPr>
      <w:r>
        <w:rPr>
          <w:rFonts w:hint="eastAsia" w:ascii="宋体" w:hAnsi="宋体"/>
        </w:rPr>
        <w:t>主要是物业辖区范围内电器设施设备的运行服务、维修、保养和日常管理，进行灾害事故的预防和处理以及大楼安全巡查（检查天花板及悬挂物有无安全隐患，下班后检查空调、电脑、照明等电器设备用电、用水、防火等情况），并提供安全防范咨询服务，分项做好检查和维修记录及建立专项档案。大楼电器设施设备管理目标要达到如下要求：</w:t>
      </w:r>
    </w:p>
    <w:p>
      <w:pPr>
        <w:pStyle w:val="42"/>
        <w:spacing w:line="480" w:lineRule="exact"/>
        <w:ind w:firstLine="600" w:firstLineChars="200"/>
        <w:rPr>
          <w:rFonts w:hint="eastAsia" w:ascii="宋体" w:hAnsi="宋体"/>
        </w:rPr>
      </w:pPr>
      <w:r>
        <w:rPr>
          <w:rFonts w:hint="eastAsia" w:ascii="宋体" w:hAnsi="宋体"/>
        </w:rPr>
        <w:t>设备功能良好、完整有效，及时</w:t>
      </w:r>
      <w:r>
        <w:rPr>
          <w:rFonts w:hint="eastAsia" w:ascii="宋体" w:hAnsi="宋体"/>
          <w:lang w:eastAsia="zh-CN"/>
        </w:rPr>
        <w:t>提出</w:t>
      </w:r>
      <w:r>
        <w:rPr>
          <w:rFonts w:hint="eastAsia" w:ascii="宋体" w:hAnsi="宋体"/>
        </w:rPr>
        <w:t>维修、保养</w:t>
      </w:r>
      <w:r>
        <w:rPr>
          <w:rFonts w:hint="eastAsia" w:ascii="宋体" w:hAnsi="宋体"/>
          <w:lang w:eastAsia="zh-CN"/>
        </w:rPr>
        <w:t>需求</w:t>
      </w:r>
      <w:r>
        <w:rPr>
          <w:rFonts w:hint="eastAsia" w:ascii="宋体" w:hAnsi="宋体"/>
        </w:rPr>
        <w:t>，设备运行正常，确保每天能正常供水、供电、供冷和大楼内电器设备功能良好完整有效</w:t>
      </w:r>
      <w:r>
        <w:rPr>
          <w:rFonts w:hint="eastAsia" w:ascii="宋体" w:hAnsi="宋体"/>
          <w:lang w:eastAsia="zh-CN"/>
        </w:rPr>
        <w:t>地</w:t>
      </w:r>
      <w:r>
        <w:rPr>
          <w:rFonts w:hint="eastAsia" w:ascii="宋体" w:hAnsi="宋体"/>
        </w:rPr>
        <w:t xml:space="preserve">正常运作。 </w:t>
      </w:r>
    </w:p>
    <w:p>
      <w:pPr>
        <w:pStyle w:val="42"/>
        <w:keepNext w:val="0"/>
        <w:keepLines w:val="0"/>
        <w:pageBreakBefore w:val="0"/>
        <w:widowControl/>
        <w:numPr>
          <w:ilvl w:val="1"/>
          <w:numId w:val="6"/>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电源系统。包括配电房所有设备的日常运行维护管理。如高压开关柜及变压器的日常</w:t>
      </w:r>
      <w:r>
        <w:rPr>
          <w:rFonts w:hint="eastAsia" w:ascii="宋体" w:hAnsi="宋体"/>
          <w:lang w:eastAsia="zh-CN"/>
        </w:rPr>
        <w:t>巡查</w:t>
      </w:r>
      <w:r>
        <w:rPr>
          <w:rFonts w:hint="eastAsia" w:ascii="宋体" w:hAnsi="宋体"/>
        </w:rPr>
        <w:t>；低压配电柜的日常</w:t>
      </w:r>
      <w:r>
        <w:rPr>
          <w:rFonts w:hint="eastAsia" w:ascii="宋体" w:hAnsi="宋体"/>
          <w:lang w:eastAsia="zh-CN"/>
        </w:rPr>
        <w:t>巡查</w:t>
      </w:r>
      <w:r>
        <w:rPr>
          <w:rFonts w:hint="eastAsia" w:ascii="宋体" w:hAnsi="宋体"/>
        </w:rPr>
        <w:t>；高低压系统的各种数据的记录；强弱电房每天定期检查并做好记录；</w:t>
      </w:r>
      <w:r>
        <w:rPr>
          <w:rFonts w:hint="eastAsia" w:ascii="宋体" w:hAnsi="宋体"/>
          <w:lang w:eastAsia="zh-CN"/>
        </w:rPr>
        <w:t>配合配电房维保单位进行</w:t>
      </w:r>
      <w:r>
        <w:rPr>
          <w:rFonts w:hint="eastAsia" w:ascii="宋体" w:hAnsi="宋体"/>
        </w:rPr>
        <w:t>电房清洁</w:t>
      </w:r>
      <w:r>
        <w:rPr>
          <w:rFonts w:hint="eastAsia" w:ascii="宋体" w:hAnsi="宋体"/>
          <w:lang w:eastAsia="zh-CN"/>
        </w:rPr>
        <w:t>、</w:t>
      </w:r>
      <w:r>
        <w:rPr>
          <w:rFonts w:hint="eastAsia" w:ascii="宋体" w:hAnsi="宋体"/>
        </w:rPr>
        <w:t>发电机组的定期维护测试</w:t>
      </w:r>
      <w:r>
        <w:rPr>
          <w:rFonts w:hint="eastAsia" w:ascii="宋体" w:hAnsi="宋体"/>
          <w:lang w:eastAsia="zh-CN"/>
        </w:rPr>
        <w:t>；</w:t>
      </w:r>
      <w:bookmarkStart w:id="1" w:name="OLE_LINK5"/>
      <w:r>
        <w:rPr>
          <w:rFonts w:hint="eastAsia" w:ascii="宋体" w:hAnsi="宋体"/>
        </w:rPr>
        <w:t>室内开关</w:t>
      </w:r>
      <w:r>
        <w:rPr>
          <w:rFonts w:hint="eastAsia" w:ascii="宋体" w:hAnsi="宋体"/>
          <w:lang w:eastAsia="zh-CN"/>
        </w:rPr>
        <w:t>电</w:t>
      </w:r>
      <w:r>
        <w:rPr>
          <w:rFonts w:hint="eastAsia" w:ascii="宋体" w:hAnsi="宋体"/>
        </w:rPr>
        <w:t>箱及插座的维修与更换；电线电路的定期检查</w:t>
      </w:r>
      <w:bookmarkEnd w:id="1"/>
      <w:r>
        <w:rPr>
          <w:rFonts w:hint="eastAsia" w:ascii="宋体" w:hAnsi="宋体"/>
        </w:rPr>
        <w:t>等等。</w:t>
      </w:r>
    </w:p>
    <w:p>
      <w:pPr>
        <w:pStyle w:val="42"/>
        <w:spacing w:line="480" w:lineRule="exact"/>
        <w:ind w:firstLine="600" w:firstLineChars="200"/>
        <w:rPr>
          <w:rFonts w:hint="eastAsia" w:ascii="宋体" w:hAnsi="宋体"/>
        </w:rPr>
      </w:pPr>
      <w:r>
        <w:rPr>
          <w:rFonts w:hint="eastAsia" w:ascii="宋体" w:hAnsi="宋体"/>
        </w:rPr>
        <w:t>上述供配电设备设施故障的应急处理、节能降耗以及防火、防水、防淹和机房安保等。</w:t>
      </w:r>
    </w:p>
    <w:p>
      <w:pPr>
        <w:pStyle w:val="42"/>
        <w:keepNext w:val="0"/>
        <w:keepLines w:val="0"/>
        <w:pageBreakBefore w:val="0"/>
        <w:widowControl/>
        <w:numPr>
          <w:ilvl w:val="1"/>
          <w:numId w:val="6"/>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照明系统。包括办公楼内所有照明灯具的检查、更换及维修；各种照明控制开关的检查、更换及维护；室外路灯的检查、</w:t>
      </w:r>
      <w:r>
        <w:rPr>
          <w:rFonts w:hint="eastAsia" w:ascii="宋体" w:hAnsi="宋体"/>
          <w:lang w:eastAsia="zh-CN"/>
        </w:rPr>
        <w:t>及时提出</w:t>
      </w:r>
      <w:r>
        <w:rPr>
          <w:rFonts w:hint="eastAsia" w:ascii="宋体" w:hAnsi="宋体"/>
        </w:rPr>
        <w:t>更换及维修</w:t>
      </w:r>
      <w:r>
        <w:rPr>
          <w:rFonts w:hint="eastAsia" w:ascii="宋体" w:hAnsi="宋体"/>
          <w:lang w:eastAsia="zh-CN"/>
        </w:rPr>
        <w:t>需求</w:t>
      </w:r>
      <w:r>
        <w:rPr>
          <w:rFonts w:hint="eastAsia" w:ascii="宋体" w:hAnsi="宋体"/>
        </w:rPr>
        <w:t>。</w:t>
      </w:r>
    </w:p>
    <w:p>
      <w:pPr>
        <w:pStyle w:val="42"/>
        <w:keepNext w:val="0"/>
        <w:keepLines w:val="0"/>
        <w:pageBreakBefore w:val="0"/>
        <w:widowControl/>
        <w:numPr>
          <w:ilvl w:val="1"/>
          <w:numId w:val="6"/>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空调和通风系统。包括空调与通风系统所有设备的运行服务、巡视检查和日常管理，故障</w:t>
      </w:r>
      <w:r>
        <w:rPr>
          <w:rFonts w:hint="eastAsia" w:ascii="宋体" w:hAnsi="宋体"/>
          <w:lang w:eastAsia="zh-CN"/>
        </w:rPr>
        <w:t>报修</w:t>
      </w:r>
      <w:r>
        <w:rPr>
          <w:rFonts w:hint="eastAsia" w:ascii="宋体" w:hAnsi="宋体"/>
        </w:rPr>
        <w:t>。建立空调与通风系统运行管理规范，做好运行控制和记录，配合维修保养单位做好设备维护保养，确保设备完好，系统运行正常。</w:t>
      </w:r>
    </w:p>
    <w:p>
      <w:pPr>
        <w:pStyle w:val="42"/>
        <w:spacing w:line="480" w:lineRule="exact"/>
        <w:ind w:firstLine="600" w:firstLineChars="200"/>
        <w:rPr>
          <w:rFonts w:hint="eastAsia" w:ascii="宋体" w:hAnsi="宋体"/>
        </w:rPr>
      </w:pPr>
      <w:r>
        <w:rPr>
          <w:rFonts w:hint="eastAsia" w:ascii="宋体" w:hAnsi="宋体"/>
        </w:rPr>
        <w:t>上述空调与通风设备设施故障的应急处理、节能降耗以及防火、防水、防淹和机房安保等。</w:t>
      </w:r>
    </w:p>
    <w:p>
      <w:pPr>
        <w:pStyle w:val="42"/>
        <w:keepNext w:val="0"/>
        <w:keepLines w:val="0"/>
        <w:pageBreakBefore w:val="0"/>
        <w:widowControl/>
        <w:numPr>
          <w:ilvl w:val="1"/>
          <w:numId w:val="6"/>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给排水系统。包括物业辖区范围内室内外各种水管的检查及维护；直饮水机房过滤器的定时巡检及维保, 建立管理规范，做好记录，配合维修保养单位做好设备维护保养，确保设备完好，运行正常；热水器的定时巡检；洗手间的大便冲水阀、小便冲水阀、感应水龙头的</w:t>
      </w:r>
      <w:r>
        <w:rPr>
          <w:rFonts w:hint="eastAsia" w:ascii="宋体" w:hAnsi="宋体"/>
          <w:lang w:eastAsia="zh-CN"/>
        </w:rPr>
        <w:t>检查</w:t>
      </w:r>
      <w:r>
        <w:rPr>
          <w:rFonts w:hint="eastAsia" w:ascii="宋体" w:hAnsi="宋体"/>
        </w:rPr>
        <w:t>及</w:t>
      </w:r>
      <w:r>
        <w:rPr>
          <w:rFonts w:hint="eastAsia" w:ascii="宋体" w:hAnsi="宋体"/>
          <w:lang w:eastAsia="zh-CN"/>
        </w:rPr>
        <w:t>电池</w:t>
      </w:r>
      <w:r>
        <w:rPr>
          <w:rFonts w:hint="eastAsia" w:ascii="宋体" w:hAnsi="宋体"/>
        </w:rPr>
        <w:t>更换；</w:t>
      </w:r>
      <w:r>
        <w:rPr>
          <w:rFonts w:hint="eastAsia" w:ascii="宋体" w:hAnsi="宋体"/>
          <w:lang w:eastAsia="zh-CN"/>
        </w:rPr>
        <w:t>及时提出</w:t>
      </w:r>
      <w:r>
        <w:rPr>
          <w:rFonts w:hint="eastAsia" w:ascii="宋体" w:hAnsi="宋体"/>
        </w:rPr>
        <w:t>天面及</w:t>
      </w:r>
      <w:r>
        <w:rPr>
          <w:rFonts w:hint="eastAsia" w:ascii="宋体" w:hAnsi="宋体"/>
          <w:lang w:eastAsia="zh-CN"/>
        </w:rPr>
        <w:t>洗手盆</w:t>
      </w:r>
      <w:r>
        <w:rPr>
          <w:rFonts w:hint="eastAsia" w:ascii="宋体" w:hAnsi="宋体"/>
        </w:rPr>
        <w:t>下水道的疏通</w:t>
      </w:r>
      <w:r>
        <w:rPr>
          <w:rFonts w:hint="eastAsia" w:ascii="宋体" w:hAnsi="宋体"/>
          <w:lang w:eastAsia="zh-CN"/>
        </w:rPr>
        <w:t>需求、</w:t>
      </w:r>
      <w:r>
        <w:rPr>
          <w:rFonts w:hint="eastAsia" w:ascii="宋体" w:hAnsi="宋体"/>
        </w:rPr>
        <w:t>各种水管的漏水维修</w:t>
      </w:r>
      <w:r>
        <w:rPr>
          <w:rFonts w:hint="eastAsia" w:ascii="宋体" w:hAnsi="宋体"/>
          <w:lang w:eastAsia="zh-CN"/>
        </w:rPr>
        <w:t>需求</w:t>
      </w:r>
      <w:r>
        <w:rPr>
          <w:rFonts w:hint="eastAsia" w:ascii="宋体" w:hAnsi="宋体"/>
        </w:rPr>
        <w:t>等。</w:t>
      </w:r>
    </w:p>
    <w:p>
      <w:pPr>
        <w:pStyle w:val="42"/>
        <w:spacing w:line="480" w:lineRule="exact"/>
        <w:ind w:firstLine="600" w:firstLineChars="200"/>
        <w:rPr>
          <w:rFonts w:hint="eastAsia" w:ascii="宋体" w:hAnsi="宋体"/>
        </w:rPr>
      </w:pPr>
      <w:r>
        <w:rPr>
          <w:rFonts w:hint="eastAsia" w:ascii="宋体" w:hAnsi="宋体"/>
        </w:rPr>
        <w:t>上述给排水系统设备设施故障的应急处理、备件贮备、节能降耗以及防火、防水、防淹和机房安保等。</w:t>
      </w:r>
    </w:p>
    <w:p>
      <w:pPr>
        <w:pStyle w:val="42"/>
        <w:keepNext w:val="0"/>
        <w:keepLines w:val="0"/>
        <w:pageBreakBefore w:val="0"/>
        <w:widowControl/>
        <w:numPr>
          <w:ilvl w:val="1"/>
          <w:numId w:val="6"/>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电梯系统。包括电梯机房及轿厢的巡视检查，故障</w:t>
      </w:r>
      <w:r>
        <w:rPr>
          <w:rFonts w:hint="eastAsia" w:ascii="宋体" w:hAnsi="宋体"/>
          <w:lang w:eastAsia="zh-CN"/>
        </w:rPr>
        <w:t>报修</w:t>
      </w:r>
      <w:r>
        <w:rPr>
          <w:rFonts w:hint="eastAsia" w:ascii="宋体" w:hAnsi="宋体"/>
        </w:rPr>
        <w:t>；电梯空调定时开关；电梯困人的解救；电梯定时开关；配合维修保养单位做好设备维护保养，确保设备完好，系统运行正常。</w:t>
      </w:r>
    </w:p>
    <w:p>
      <w:pPr>
        <w:pStyle w:val="42"/>
        <w:keepNext w:val="0"/>
        <w:keepLines w:val="0"/>
        <w:pageBreakBefore w:val="0"/>
        <w:widowControl/>
        <w:numPr>
          <w:ilvl w:val="1"/>
          <w:numId w:val="6"/>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消防系统。包括对大楼所有消防设施设备的巡视检查，故障</w:t>
      </w:r>
      <w:r>
        <w:rPr>
          <w:rFonts w:hint="eastAsia" w:ascii="宋体" w:hAnsi="宋体"/>
          <w:lang w:eastAsia="zh-CN"/>
        </w:rPr>
        <w:t>报修</w:t>
      </w:r>
      <w:r>
        <w:rPr>
          <w:rFonts w:hint="eastAsia" w:ascii="宋体" w:hAnsi="宋体"/>
        </w:rPr>
        <w:t>。配合维修保养单位做好设备维护保养，确保设备完好，系统运行正常。</w:t>
      </w:r>
    </w:p>
    <w:p>
      <w:pPr>
        <w:pStyle w:val="42"/>
        <w:spacing w:line="480" w:lineRule="exact"/>
        <w:ind w:firstLine="600" w:firstLineChars="200"/>
        <w:rPr>
          <w:rFonts w:hint="eastAsia" w:ascii="宋体" w:hAnsi="宋体"/>
        </w:rPr>
      </w:pPr>
      <w:r>
        <w:rPr>
          <w:rFonts w:hint="eastAsia" w:ascii="宋体" w:hAnsi="宋体"/>
        </w:rPr>
        <w:t>上述消防系统设备设施故障的应急处理、备件贮备以及防火、防水、防淹和机房安保等。</w:t>
      </w:r>
    </w:p>
    <w:p>
      <w:pPr>
        <w:pStyle w:val="42"/>
        <w:keepNext w:val="0"/>
        <w:keepLines w:val="0"/>
        <w:pageBreakBefore w:val="0"/>
        <w:widowControl/>
        <w:numPr>
          <w:ilvl w:val="1"/>
          <w:numId w:val="6"/>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弱电监控系统。包括楼宇控制系统所有设备（冷源系统、空调通风系统、供配电系统、联网防盗系统、室内外视频监控系统、给排水及污水系统、机房等）的日常运行</w:t>
      </w:r>
      <w:r>
        <w:rPr>
          <w:rFonts w:hint="eastAsia" w:ascii="宋体" w:hAnsi="宋体"/>
          <w:lang w:val="en-US" w:eastAsia="zh-CN"/>
        </w:rPr>
        <w:t>巡查管理，发现问题及时上报</w:t>
      </w:r>
      <w:r>
        <w:rPr>
          <w:rFonts w:hint="eastAsia" w:ascii="宋体" w:hAnsi="宋体"/>
        </w:rPr>
        <w:t>。</w:t>
      </w:r>
    </w:p>
    <w:p>
      <w:pPr>
        <w:pStyle w:val="42"/>
        <w:spacing w:line="480" w:lineRule="exact"/>
        <w:ind w:firstLine="600" w:firstLineChars="200"/>
        <w:rPr>
          <w:rFonts w:hint="eastAsia" w:ascii="宋体" w:hAnsi="宋体"/>
        </w:rPr>
      </w:pPr>
      <w:r>
        <w:rPr>
          <w:rFonts w:hint="eastAsia" w:ascii="宋体" w:hAnsi="宋体"/>
        </w:rPr>
        <w:t>上述弱电监控系统设备设施故障的应急处理、备件贮备以及机房安保等。</w:t>
      </w:r>
    </w:p>
    <w:p>
      <w:pPr>
        <w:pStyle w:val="42"/>
        <w:keepNext w:val="0"/>
        <w:keepLines w:val="0"/>
        <w:pageBreakBefore w:val="0"/>
        <w:widowControl/>
        <w:numPr>
          <w:ilvl w:val="1"/>
          <w:numId w:val="6"/>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对大楼内各项施工过程的安全监督、各种外包专业维保过程的跟进管理、设备安装过程中的跟进管理，提醒施工人员做好安全防范措施</w:t>
      </w:r>
      <w:r>
        <w:rPr>
          <w:rFonts w:hint="eastAsia" w:ascii="宋体" w:hAnsi="宋体"/>
          <w:lang w:eastAsia="zh-CN"/>
        </w:rPr>
        <w:t>等</w:t>
      </w:r>
      <w:r>
        <w:rPr>
          <w:rFonts w:hint="eastAsia" w:ascii="宋体" w:hAnsi="宋体"/>
        </w:rPr>
        <w:t>。</w:t>
      </w:r>
    </w:p>
    <w:p>
      <w:pPr>
        <w:pStyle w:val="42"/>
        <w:numPr>
          <w:ilvl w:val="0"/>
          <w:numId w:val="4"/>
        </w:numPr>
        <w:spacing w:line="480" w:lineRule="exact"/>
        <w:ind w:left="0" w:leftChars="0" w:firstLine="602" w:firstLineChars="200"/>
        <w:rPr>
          <w:rFonts w:hint="eastAsia" w:ascii="宋体" w:hAnsi="宋体"/>
          <w:b/>
        </w:rPr>
      </w:pPr>
      <w:r>
        <w:rPr>
          <w:rFonts w:hint="eastAsia" w:ascii="宋体" w:hAnsi="宋体"/>
          <w:b/>
        </w:rPr>
        <w:t>房屋本体维修服务要求</w:t>
      </w:r>
    </w:p>
    <w:p>
      <w:pPr>
        <w:pStyle w:val="42"/>
        <w:spacing w:line="480" w:lineRule="exact"/>
        <w:ind w:firstLine="600" w:firstLineChars="200"/>
        <w:rPr>
          <w:rFonts w:hint="eastAsia" w:ascii="宋体" w:hAnsi="宋体"/>
        </w:rPr>
      </w:pPr>
      <w:r>
        <w:rPr>
          <w:rFonts w:hint="eastAsia" w:ascii="宋体" w:hAnsi="宋体"/>
        </w:rPr>
        <w:t>主要是物业辖区范围内的建筑本体、防雷设施、家具门窗等设施的维护和日常管理，进行灾害事故的预防和处理以及大楼安全巡查（检查天花板及悬挂物有无安全隐患等），并提供安全防范咨询服务，分项做好检查和维修记录及建立专项档案。大楼房屋本体的维护管理目标要达到如下要求：</w:t>
      </w:r>
    </w:p>
    <w:p>
      <w:pPr>
        <w:pStyle w:val="42"/>
        <w:spacing w:line="480" w:lineRule="exact"/>
        <w:ind w:firstLine="600" w:firstLineChars="200"/>
        <w:rPr>
          <w:rFonts w:hint="eastAsia" w:ascii="宋体" w:hAnsi="宋体"/>
        </w:rPr>
      </w:pPr>
      <w:r>
        <w:rPr>
          <w:rFonts w:hint="eastAsia" w:ascii="宋体" w:hAnsi="宋体"/>
        </w:rPr>
        <w:t>确保大楼房屋及公用设施安全、外观完好、使用功能正常，延长使用寿命，实现物业保值和增值。</w:t>
      </w:r>
    </w:p>
    <w:p>
      <w:pPr>
        <w:pStyle w:val="42"/>
        <w:keepNext w:val="0"/>
        <w:keepLines w:val="0"/>
        <w:pageBreakBefore w:val="0"/>
        <w:widowControl/>
        <w:numPr>
          <w:ilvl w:val="1"/>
          <w:numId w:val="7"/>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物业管理区域内本体建筑、配套设备设施的维护和日常管理，包括楼盖、屋顶、玻璃幕墙、内外墙面、地面、地脚线、承重结构、楼梯、走道、路面、车道、门厅、化粪池、雨水沟、沟渠及下水道、蓄水池、灯箱广告、标识牌等的巡检、管理</w:t>
      </w:r>
      <w:r>
        <w:rPr>
          <w:rFonts w:hint="eastAsia" w:ascii="宋体" w:hAnsi="宋体"/>
          <w:lang w:eastAsia="zh-CN"/>
        </w:rPr>
        <w:t>、及时提出</w:t>
      </w:r>
      <w:r>
        <w:rPr>
          <w:rFonts w:hint="eastAsia" w:ascii="宋体" w:hAnsi="宋体"/>
        </w:rPr>
        <w:t>维护维修</w:t>
      </w:r>
      <w:r>
        <w:rPr>
          <w:rFonts w:hint="eastAsia" w:ascii="宋体" w:hAnsi="宋体"/>
          <w:lang w:eastAsia="zh-CN"/>
        </w:rPr>
        <w:t>需求</w:t>
      </w:r>
      <w:r>
        <w:rPr>
          <w:rFonts w:hint="eastAsia" w:ascii="宋体" w:hAnsi="宋体"/>
        </w:rPr>
        <w:t>。</w:t>
      </w:r>
    </w:p>
    <w:p>
      <w:pPr>
        <w:pStyle w:val="42"/>
        <w:keepNext w:val="0"/>
        <w:keepLines w:val="0"/>
        <w:pageBreakBefore w:val="0"/>
        <w:widowControl/>
        <w:numPr>
          <w:ilvl w:val="1"/>
          <w:numId w:val="7"/>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玻璃幕墙。包括幕墙玻璃自爆的清理、安全警戒</w:t>
      </w:r>
      <w:r>
        <w:rPr>
          <w:rFonts w:hint="eastAsia" w:ascii="宋体" w:hAnsi="宋体"/>
          <w:lang w:eastAsia="zh-CN"/>
        </w:rPr>
        <w:t>、及时报修</w:t>
      </w:r>
      <w:r>
        <w:rPr>
          <w:rFonts w:hint="eastAsia" w:ascii="宋体" w:hAnsi="宋体"/>
        </w:rPr>
        <w:t>；洞口临时应急封堵（防雨、防风、防伤人）；小五金零配件维修等。</w:t>
      </w:r>
    </w:p>
    <w:p>
      <w:pPr>
        <w:pStyle w:val="42"/>
        <w:keepNext w:val="0"/>
        <w:keepLines w:val="0"/>
        <w:pageBreakBefore w:val="0"/>
        <w:widowControl/>
        <w:numPr>
          <w:ilvl w:val="1"/>
          <w:numId w:val="7"/>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防雷系统。包括防雷系统的定期巡检、</w:t>
      </w:r>
      <w:r>
        <w:rPr>
          <w:rFonts w:hint="eastAsia" w:ascii="宋体" w:hAnsi="宋体"/>
          <w:lang w:eastAsia="zh-CN"/>
        </w:rPr>
        <w:t>发现问题及时上报维修</w:t>
      </w:r>
      <w:r>
        <w:rPr>
          <w:rFonts w:hint="eastAsia" w:ascii="宋体" w:hAnsi="宋体"/>
        </w:rPr>
        <w:t>等。</w:t>
      </w:r>
    </w:p>
    <w:p>
      <w:pPr>
        <w:pStyle w:val="42"/>
        <w:keepNext w:val="0"/>
        <w:keepLines w:val="0"/>
        <w:pageBreakBefore w:val="0"/>
        <w:widowControl/>
        <w:numPr>
          <w:ilvl w:val="1"/>
          <w:numId w:val="7"/>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其它类公共设施维护（包括办公桌椅、门窗、锁、灯具、窗帘等的维修）。</w:t>
      </w:r>
    </w:p>
    <w:p>
      <w:pPr>
        <w:pStyle w:val="42"/>
        <w:keepNext w:val="0"/>
        <w:keepLines w:val="0"/>
        <w:pageBreakBefore w:val="0"/>
        <w:widowControl/>
        <w:numPr>
          <w:ilvl w:val="1"/>
          <w:numId w:val="7"/>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提供单项工时单价、维修工时定额、附加管理费收费比例，严格按照有关技术标准、维修规范提供维修和修缮服务，并须承担物业管理区域内的日常水电维修费用及单项预算为500元以下的小型修缮工程（水电安装、补漏）的人工费用。对于维修及修缮工程中需要由采购人支付的材料采购和材料费报价必须真实，严格按照市场竞投费用进行收费。所采用的零配件等符合有关标准，不得使用假冒伪劣产品，不得以次充好，不得以旧顶新。采购的材料应登记后妥善保管，使用时应填写维修清单，经维修人员签字认可后，定期报销备案并核销已使用的材料。</w:t>
      </w:r>
    </w:p>
    <w:p>
      <w:pPr>
        <w:pStyle w:val="42"/>
        <w:keepNext w:val="0"/>
        <w:keepLines w:val="0"/>
        <w:pageBreakBefore w:val="0"/>
        <w:widowControl/>
        <w:numPr>
          <w:ilvl w:val="1"/>
          <w:numId w:val="7"/>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对大楼内各项施工过程的安全监督、各种外包专业维保过程的跟进管理、设备安装过程中的跟进管理，提醒施工人员做好安全防范措施。</w:t>
      </w:r>
    </w:p>
    <w:p>
      <w:pPr>
        <w:pStyle w:val="42"/>
        <w:numPr>
          <w:ilvl w:val="0"/>
          <w:numId w:val="4"/>
        </w:numPr>
        <w:spacing w:line="480" w:lineRule="exact"/>
        <w:ind w:left="0" w:leftChars="0" w:firstLine="602" w:firstLineChars="200"/>
        <w:rPr>
          <w:rFonts w:hint="eastAsia" w:ascii="宋体" w:hAnsi="宋体"/>
          <w:b/>
          <w:highlight w:val="none"/>
        </w:rPr>
      </w:pPr>
      <w:r>
        <w:rPr>
          <w:rFonts w:hint="eastAsia" w:ascii="宋体" w:hAnsi="宋体"/>
          <w:b/>
          <w:highlight w:val="none"/>
        </w:rPr>
        <w:t>保安服务要求</w:t>
      </w:r>
    </w:p>
    <w:p>
      <w:pPr>
        <w:pStyle w:val="9"/>
        <w:spacing w:line="480" w:lineRule="exact"/>
        <w:ind w:firstLine="301" w:firstLineChars="100"/>
        <w:rPr>
          <w:rFonts w:hint="eastAsia" w:hAnsi="宋体" w:cs="宋体"/>
          <w:b/>
          <w:sz w:val="30"/>
          <w:szCs w:val="30"/>
          <w:lang w:val="zh-CN"/>
        </w:rPr>
      </w:pPr>
      <w:r>
        <w:rPr>
          <w:rFonts w:hint="eastAsia" w:hAnsi="宋体" w:cs="宋体"/>
          <w:b/>
          <w:sz w:val="30"/>
          <w:szCs w:val="30"/>
          <w:lang w:val="zh-CN"/>
        </w:rPr>
        <w:t>★</w:t>
      </w:r>
      <w:r>
        <w:rPr>
          <w:rFonts w:hint="eastAsia" w:hAnsi="宋体"/>
          <w:kern w:val="0"/>
          <w:sz w:val="30"/>
          <w:szCs w:val="30"/>
        </w:rPr>
        <w:t>投标人须符合《广东省保安服务管理条例》的相关规定，投标时提供由公安机关颁发的《保安服务许可证》复印件，或承诺中标公告发布之日起 30 日内提供《广东省自行招用保安员的单位备案回执》。</w:t>
      </w:r>
    </w:p>
    <w:p>
      <w:pPr>
        <w:pStyle w:val="42"/>
        <w:spacing w:line="480" w:lineRule="exact"/>
        <w:ind w:firstLine="600" w:firstLineChars="200"/>
        <w:rPr>
          <w:rFonts w:hint="eastAsia" w:ascii="宋体" w:hAnsi="宋体"/>
        </w:rPr>
      </w:pPr>
      <w:r>
        <w:rPr>
          <w:rFonts w:hint="eastAsia" w:ascii="宋体" w:hAnsi="宋体"/>
        </w:rPr>
        <w:t>包括物业辖区范围内的治安秩序、交通秩序、停车秩序管理及消防监控值班、大楼内安全巡查等安全管理服务，做好照明设备、空调设备、电梯设备的运行管理。</w:t>
      </w:r>
    </w:p>
    <w:p>
      <w:pPr>
        <w:pStyle w:val="42"/>
        <w:spacing w:line="480" w:lineRule="exact"/>
        <w:ind w:firstLine="602" w:firstLineChars="200"/>
        <w:rPr>
          <w:rFonts w:hint="eastAsia" w:ascii="宋体" w:hAnsi="宋体"/>
        </w:rPr>
      </w:pPr>
      <w:r>
        <w:rPr>
          <w:rFonts w:hint="eastAsia" w:ascii="宋体" w:hAnsi="宋体"/>
          <w:b/>
        </w:rPr>
        <w:t>安全秩序服务</w:t>
      </w:r>
      <w:r>
        <w:rPr>
          <w:rFonts w:hint="eastAsia" w:ascii="宋体" w:hAnsi="宋体"/>
          <w:b/>
          <w:lang w:eastAsia="zh-CN"/>
        </w:rPr>
        <w:t>：</w:t>
      </w:r>
      <w:r>
        <w:rPr>
          <w:rFonts w:hint="eastAsia" w:ascii="宋体" w:hAnsi="宋体"/>
        </w:rPr>
        <w:t>具体负责物业辖区范围内的安全管理，主要包括人员安全管理、物品进出安全管理、公共设施安全管理、消防安全管理、交通和车辆管理、灾害事故的预防和处理以及大楼安全巡查（检查下班后空调、电脑、照明等电器设备用电、用水、防火等情况），并提供安全防范咨询服务。</w:t>
      </w:r>
    </w:p>
    <w:p>
      <w:pPr>
        <w:pStyle w:val="42"/>
        <w:keepNext w:val="0"/>
        <w:keepLines w:val="0"/>
        <w:pageBreakBefore w:val="0"/>
        <w:widowControl/>
        <w:numPr>
          <w:ilvl w:val="1"/>
          <w:numId w:val="8"/>
        </w:numPr>
        <w:kinsoku/>
        <w:wordWrap/>
        <w:overflowPunct/>
        <w:topLinePunct w:val="0"/>
        <w:autoSpaceDE/>
        <w:autoSpaceDN/>
        <w:bidi w:val="0"/>
        <w:adjustRightInd/>
        <w:snapToGrid/>
        <w:spacing w:line="480" w:lineRule="exact"/>
        <w:ind w:left="0" w:leftChars="0" w:firstLine="602" w:firstLineChars="200"/>
        <w:textAlignment w:val="auto"/>
        <w:rPr>
          <w:rFonts w:hint="eastAsia" w:ascii="宋体" w:hAnsi="宋体"/>
          <w:b/>
          <w:bCs w:val="0"/>
        </w:rPr>
      </w:pPr>
      <w:r>
        <w:rPr>
          <w:rFonts w:hint="eastAsia" w:ascii="宋体" w:hAnsi="宋体"/>
          <w:b/>
          <w:bCs w:val="0"/>
        </w:rPr>
        <w:t>安全管理目标</w:t>
      </w:r>
    </w:p>
    <w:p>
      <w:pPr>
        <w:pStyle w:val="42"/>
        <w:spacing w:line="480" w:lineRule="exact"/>
        <w:ind w:firstLine="600" w:firstLineChars="200"/>
        <w:rPr>
          <w:rFonts w:hint="eastAsia" w:ascii="宋体" w:hAnsi="宋体"/>
        </w:rPr>
      </w:pPr>
      <w:r>
        <w:rPr>
          <w:rFonts w:hint="eastAsia" w:ascii="宋体" w:hAnsi="宋体"/>
        </w:rPr>
        <w:t>要求：治安案件和火灾发生率为0；治安管理服务顾客满意率99%；车辆进出停放有序，丢失率为0；突发事件处理3分钟内到场；重大活动安全保障满意率98%。</w:t>
      </w:r>
    </w:p>
    <w:p>
      <w:pPr>
        <w:pStyle w:val="42"/>
        <w:keepNext w:val="0"/>
        <w:keepLines w:val="0"/>
        <w:pageBreakBefore w:val="0"/>
        <w:widowControl/>
        <w:numPr>
          <w:ilvl w:val="1"/>
          <w:numId w:val="8"/>
        </w:numPr>
        <w:kinsoku/>
        <w:wordWrap/>
        <w:overflowPunct/>
        <w:topLinePunct w:val="0"/>
        <w:autoSpaceDE/>
        <w:autoSpaceDN/>
        <w:bidi w:val="0"/>
        <w:adjustRightInd/>
        <w:snapToGrid/>
        <w:spacing w:line="480" w:lineRule="exact"/>
        <w:ind w:left="0" w:leftChars="0" w:firstLine="602" w:firstLineChars="200"/>
        <w:textAlignment w:val="auto"/>
        <w:rPr>
          <w:rFonts w:hint="eastAsia" w:ascii="宋体" w:hAnsi="宋体"/>
          <w:b/>
          <w:bCs w:val="0"/>
        </w:rPr>
      </w:pPr>
      <w:r>
        <w:rPr>
          <w:rFonts w:hint="eastAsia" w:ascii="宋体" w:hAnsi="宋体"/>
          <w:b/>
          <w:bCs w:val="0"/>
        </w:rPr>
        <w:t>人员安全管理</w:t>
      </w:r>
    </w:p>
    <w:p>
      <w:pPr>
        <w:pStyle w:val="42"/>
        <w:spacing w:line="480" w:lineRule="exact"/>
        <w:ind w:firstLine="600" w:firstLineChars="200"/>
        <w:rPr>
          <w:rFonts w:hint="eastAsia" w:ascii="宋体" w:hAnsi="宋体"/>
        </w:rPr>
      </w:pPr>
      <w:r>
        <w:rPr>
          <w:rFonts w:hint="eastAsia" w:ascii="宋体" w:hAnsi="宋体"/>
        </w:rPr>
        <w:t>人员安全管理主要是通过门卫、守护、巡逻及监控等多种手段，防范和确保物业服务区域内人员的正常办公安全及人身不受侵犯。主要包括工作人员安全管理、外来人员安全管理及秩序维护管理。</w:t>
      </w:r>
    </w:p>
    <w:p>
      <w:pPr>
        <w:pStyle w:val="42"/>
        <w:numPr>
          <w:ilvl w:val="2"/>
          <w:numId w:val="9"/>
        </w:numPr>
        <w:spacing w:line="480" w:lineRule="exact"/>
        <w:ind w:left="1508" w:leftChars="0" w:hanging="708" w:firstLineChars="0"/>
        <w:rPr>
          <w:rFonts w:hint="eastAsia" w:ascii="宋体" w:hAnsi="宋体"/>
        </w:rPr>
      </w:pPr>
      <w:r>
        <w:rPr>
          <w:rFonts w:hint="eastAsia" w:ascii="宋体" w:hAnsi="宋体"/>
        </w:rPr>
        <w:t>工作人员安全管理</w:t>
      </w:r>
    </w:p>
    <w:p>
      <w:pPr>
        <w:pStyle w:val="42"/>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宋体" w:hAnsi="宋体" w:eastAsia="宋体"/>
          <w:lang w:eastAsia="zh-CN"/>
        </w:rPr>
      </w:pPr>
      <w:r>
        <w:rPr>
          <w:rFonts w:hint="eastAsia" w:ascii="宋体" w:hAnsi="宋体"/>
        </w:rPr>
        <w:t>熟悉办公区域内的工作人员，对工作人员及外来人员有确认标准</w:t>
      </w:r>
      <w:r>
        <w:rPr>
          <w:rFonts w:hint="eastAsia" w:ascii="宋体" w:hAnsi="宋体"/>
          <w:lang w:eastAsia="zh-CN"/>
        </w:rPr>
        <w:t>；</w:t>
      </w:r>
    </w:p>
    <w:p>
      <w:pPr>
        <w:pStyle w:val="42"/>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宋体" w:hAnsi="宋体" w:eastAsia="宋体"/>
          <w:lang w:eastAsia="zh-CN"/>
        </w:rPr>
      </w:pPr>
      <w:r>
        <w:rPr>
          <w:rFonts w:hint="eastAsia" w:ascii="宋体" w:hAnsi="宋体"/>
        </w:rPr>
        <w:t>对办公区域重点区位及出入口实施24小时监控，发现可疑人员立即通知跟进处理</w:t>
      </w:r>
      <w:r>
        <w:rPr>
          <w:rFonts w:hint="eastAsia" w:ascii="宋体" w:hAnsi="宋体"/>
          <w:lang w:eastAsia="zh-CN"/>
        </w:rPr>
        <w:t>；</w:t>
      </w:r>
    </w:p>
    <w:p>
      <w:pPr>
        <w:pStyle w:val="42"/>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宋体" w:hAnsi="宋体" w:eastAsia="宋体"/>
          <w:lang w:eastAsia="zh-CN"/>
        </w:rPr>
      </w:pPr>
      <w:r>
        <w:rPr>
          <w:rFonts w:hint="eastAsia" w:ascii="宋体" w:hAnsi="宋体"/>
        </w:rPr>
        <w:t>在物业辖区范围内实施24小时巡逻，确保大楼内外无闲杂人员，无安全隐患</w:t>
      </w:r>
      <w:r>
        <w:rPr>
          <w:rFonts w:hint="eastAsia" w:ascii="宋体" w:hAnsi="宋体"/>
          <w:lang w:eastAsia="zh-CN"/>
        </w:rPr>
        <w:t>；</w:t>
      </w:r>
    </w:p>
    <w:p>
      <w:pPr>
        <w:pStyle w:val="42"/>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宋体" w:hAnsi="宋体"/>
        </w:rPr>
      </w:pPr>
      <w:r>
        <w:rPr>
          <w:rFonts w:hint="eastAsia" w:ascii="宋体" w:hAnsi="宋体"/>
        </w:rPr>
        <w:t>对人员实施提醒安全服务，配合采购人安全管理部门做好安全防范知识宣传。</w:t>
      </w:r>
    </w:p>
    <w:p>
      <w:pPr>
        <w:pStyle w:val="42"/>
        <w:numPr>
          <w:ilvl w:val="2"/>
          <w:numId w:val="9"/>
        </w:numPr>
        <w:spacing w:line="480" w:lineRule="exact"/>
        <w:ind w:left="1508" w:leftChars="0" w:hanging="708" w:firstLineChars="0"/>
        <w:rPr>
          <w:rFonts w:hint="eastAsia" w:ascii="宋体" w:hAnsi="宋体"/>
        </w:rPr>
      </w:pPr>
      <w:r>
        <w:rPr>
          <w:rFonts w:hint="eastAsia" w:ascii="宋体" w:hAnsi="宋体"/>
        </w:rPr>
        <w:t>外来人员安全管理</w:t>
      </w:r>
    </w:p>
    <w:p>
      <w:pPr>
        <w:pStyle w:val="42"/>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宋体" w:hAnsi="宋体" w:eastAsia="宋体"/>
          <w:lang w:eastAsia="zh-CN"/>
        </w:rPr>
      </w:pPr>
      <w:r>
        <w:rPr>
          <w:rFonts w:hint="eastAsia" w:ascii="宋体" w:hAnsi="宋体"/>
        </w:rPr>
        <w:t>根据采购人外来人员进出管理相关规定（采购人相关规定不完善的，由投标人根据实际情况提出修改意见，并报采购人同意后实施）做好外来人员管理</w:t>
      </w:r>
      <w:r>
        <w:rPr>
          <w:rFonts w:hint="eastAsia" w:ascii="宋体" w:hAnsi="宋体"/>
          <w:lang w:eastAsia="zh-CN"/>
        </w:rPr>
        <w:t>；</w:t>
      </w:r>
    </w:p>
    <w:p>
      <w:pPr>
        <w:pStyle w:val="42"/>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宋体" w:hAnsi="宋体" w:eastAsia="宋体"/>
          <w:lang w:eastAsia="zh-CN"/>
        </w:rPr>
      </w:pPr>
      <w:r>
        <w:rPr>
          <w:rFonts w:hint="eastAsia" w:ascii="宋体" w:hAnsi="宋体"/>
        </w:rPr>
        <w:t>根据采购人施工管理规定做好施工人员管理（采购人相关规定不完善的，由投标人根据实际情况提出修改意见，并报采购人同意后实施），凡施工人员没经采购人安全管理部门批准的,不得进入办公区域</w:t>
      </w:r>
      <w:r>
        <w:rPr>
          <w:rFonts w:hint="eastAsia" w:ascii="宋体" w:hAnsi="宋体"/>
          <w:lang w:eastAsia="zh-CN"/>
        </w:rPr>
        <w:t>；</w:t>
      </w:r>
    </w:p>
    <w:p>
      <w:pPr>
        <w:pStyle w:val="42"/>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宋体" w:hAnsi="宋体" w:eastAsia="宋体"/>
          <w:lang w:eastAsia="zh-CN"/>
        </w:rPr>
      </w:pPr>
      <w:r>
        <w:rPr>
          <w:rFonts w:hint="eastAsia" w:ascii="宋体" w:hAnsi="宋体"/>
        </w:rPr>
        <w:t>对经采购人安全管理部门批准的项目施工做好安全监督工作，提醒施工人员做好安全防范措施</w:t>
      </w:r>
      <w:r>
        <w:rPr>
          <w:rFonts w:hint="eastAsia" w:ascii="宋体" w:hAnsi="宋体"/>
          <w:lang w:eastAsia="zh-CN"/>
        </w:rPr>
        <w:t>；</w:t>
      </w:r>
    </w:p>
    <w:p>
      <w:pPr>
        <w:pStyle w:val="42"/>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600" w:firstLineChars="200"/>
        <w:textAlignment w:val="auto"/>
        <w:rPr>
          <w:rFonts w:hint="eastAsia" w:ascii="宋体" w:hAnsi="宋体"/>
        </w:rPr>
      </w:pPr>
      <w:r>
        <w:rPr>
          <w:rFonts w:hint="eastAsia" w:ascii="宋体" w:hAnsi="宋体"/>
        </w:rPr>
        <w:t>禁止推销人员进入办公区域内从事相关活动。</w:t>
      </w:r>
    </w:p>
    <w:p>
      <w:pPr>
        <w:pStyle w:val="42"/>
        <w:numPr>
          <w:ilvl w:val="2"/>
          <w:numId w:val="9"/>
        </w:numPr>
        <w:spacing w:line="480" w:lineRule="exact"/>
        <w:ind w:left="1508" w:leftChars="0" w:hanging="708" w:firstLineChars="0"/>
        <w:rPr>
          <w:rFonts w:hint="eastAsia" w:ascii="宋体" w:hAnsi="宋体"/>
        </w:rPr>
      </w:pPr>
      <w:r>
        <w:rPr>
          <w:rFonts w:hint="eastAsia" w:ascii="宋体" w:hAnsi="宋体"/>
        </w:rPr>
        <w:t>秩序维护管理</w:t>
      </w:r>
    </w:p>
    <w:p>
      <w:pPr>
        <w:pStyle w:val="42"/>
        <w:spacing w:line="480" w:lineRule="exact"/>
        <w:ind w:firstLine="600" w:firstLineChars="200"/>
        <w:rPr>
          <w:rFonts w:hint="eastAsia" w:ascii="宋体" w:hAnsi="宋体" w:eastAsia="宋体"/>
          <w:lang w:eastAsia="zh-CN"/>
        </w:rPr>
      </w:pPr>
      <w:r>
        <w:rPr>
          <w:rFonts w:hint="eastAsia" w:ascii="宋体" w:hAnsi="宋体"/>
        </w:rPr>
        <w:t>按照采购人的要求严格执行大楼的开门及关门时间</w:t>
      </w:r>
      <w:r>
        <w:rPr>
          <w:rFonts w:hint="eastAsia" w:ascii="宋体" w:hAnsi="宋体"/>
          <w:lang w:eastAsia="zh-CN"/>
        </w:rPr>
        <w:t>；</w:t>
      </w:r>
    </w:p>
    <w:p>
      <w:pPr>
        <w:pStyle w:val="42"/>
        <w:spacing w:line="480" w:lineRule="exact"/>
        <w:ind w:firstLine="600" w:firstLineChars="200"/>
        <w:rPr>
          <w:rFonts w:hint="eastAsia" w:ascii="宋体" w:hAnsi="宋体" w:eastAsia="宋体"/>
          <w:lang w:eastAsia="zh-CN"/>
        </w:rPr>
      </w:pPr>
      <w:r>
        <w:rPr>
          <w:rFonts w:hint="eastAsia" w:ascii="宋体" w:hAnsi="宋体"/>
        </w:rPr>
        <w:t>在办公时间对大楼内外来办事人员的办事秩序进行有效维护</w:t>
      </w:r>
      <w:r>
        <w:rPr>
          <w:rFonts w:hint="eastAsia" w:ascii="宋体" w:hAnsi="宋体"/>
          <w:lang w:eastAsia="zh-CN"/>
        </w:rPr>
        <w:t>；</w:t>
      </w:r>
    </w:p>
    <w:p>
      <w:pPr>
        <w:pStyle w:val="42"/>
        <w:spacing w:line="480" w:lineRule="exact"/>
        <w:ind w:firstLine="600" w:firstLineChars="200"/>
        <w:rPr>
          <w:rFonts w:hint="eastAsia" w:ascii="宋体" w:hAnsi="宋体"/>
        </w:rPr>
      </w:pPr>
      <w:r>
        <w:rPr>
          <w:rFonts w:hint="eastAsia" w:ascii="宋体" w:hAnsi="宋体"/>
        </w:rPr>
        <w:t>发现一般的不法侵害或事故，应及时采取适当措施制止和消除，发生案件或重大的事故，一方面要在维护好秩序，保护好现场的同时要及时向采购人、投标人双方领导报告和向当地公安机关或“110”报警。</w:t>
      </w:r>
    </w:p>
    <w:p>
      <w:pPr>
        <w:pStyle w:val="42"/>
        <w:keepNext w:val="0"/>
        <w:keepLines w:val="0"/>
        <w:pageBreakBefore w:val="0"/>
        <w:widowControl/>
        <w:numPr>
          <w:ilvl w:val="1"/>
          <w:numId w:val="8"/>
        </w:numPr>
        <w:kinsoku/>
        <w:wordWrap/>
        <w:overflowPunct/>
        <w:topLinePunct w:val="0"/>
        <w:autoSpaceDE/>
        <w:autoSpaceDN/>
        <w:bidi w:val="0"/>
        <w:adjustRightInd/>
        <w:snapToGrid/>
        <w:spacing w:line="480" w:lineRule="exact"/>
        <w:ind w:left="0" w:leftChars="0" w:firstLine="602" w:firstLineChars="200"/>
        <w:textAlignment w:val="auto"/>
        <w:rPr>
          <w:rFonts w:hint="eastAsia" w:ascii="宋体" w:hAnsi="宋体"/>
          <w:b/>
          <w:bCs w:val="0"/>
        </w:rPr>
      </w:pPr>
      <w:r>
        <w:rPr>
          <w:rFonts w:hint="eastAsia" w:ascii="宋体" w:hAnsi="宋体"/>
          <w:b/>
          <w:bCs w:val="0"/>
        </w:rPr>
        <w:t>物品进出安全管理</w:t>
      </w:r>
    </w:p>
    <w:p>
      <w:pPr>
        <w:pStyle w:val="42"/>
        <w:spacing w:line="480" w:lineRule="exact"/>
        <w:ind w:firstLine="600" w:firstLineChars="200"/>
        <w:rPr>
          <w:rFonts w:hint="eastAsia" w:ascii="宋体" w:hAnsi="宋体"/>
          <w:lang w:eastAsia="zh-CN"/>
        </w:rPr>
      </w:pPr>
      <w:r>
        <w:rPr>
          <w:rFonts w:hint="eastAsia" w:ascii="宋体" w:hAnsi="宋体"/>
        </w:rPr>
        <w:t>严禁易燃、易爆物品进入办公区域</w:t>
      </w:r>
      <w:r>
        <w:rPr>
          <w:rFonts w:hint="eastAsia" w:ascii="宋体" w:hAnsi="宋体"/>
          <w:lang w:eastAsia="zh-CN"/>
        </w:rPr>
        <w:t>；</w:t>
      </w:r>
    </w:p>
    <w:p>
      <w:pPr>
        <w:pStyle w:val="42"/>
        <w:spacing w:line="480" w:lineRule="exact"/>
        <w:ind w:firstLine="600" w:firstLineChars="200"/>
        <w:rPr>
          <w:rFonts w:hint="eastAsia" w:ascii="宋体" w:hAnsi="宋体" w:eastAsia="宋体"/>
          <w:lang w:eastAsia="zh-CN"/>
        </w:rPr>
      </w:pPr>
      <w:r>
        <w:rPr>
          <w:rFonts w:hint="eastAsia" w:ascii="宋体" w:hAnsi="宋体"/>
        </w:rPr>
        <w:t>对需搬出办公区域内的物品严格按照采购人物品进出管理办法执行（采购人相关规定不完善的，投标人根据实际情况提出修改意见，并报采购人同意后实施），确保办公区域内物品、财产安全</w:t>
      </w:r>
      <w:r>
        <w:rPr>
          <w:rFonts w:hint="eastAsia" w:ascii="宋体" w:hAnsi="宋体"/>
          <w:lang w:eastAsia="zh-CN"/>
        </w:rPr>
        <w:t>；</w:t>
      </w:r>
    </w:p>
    <w:p>
      <w:pPr>
        <w:pStyle w:val="42"/>
        <w:spacing w:line="480" w:lineRule="exact"/>
        <w:ind w:firstLine="600" w:firstLineChars="200"/>
        <w:rPr>
          <w:rFonts w:hint="eastAsia" w:ascii="宋体" w:hAnsi="宋体"/>
        </w:rPr>
      </w:pPr>
      <w:r>
        <w:rPr>
          <w:rFonts w:hint="eastAsia" w:ascii="宋体" w:hAnsi="宋体"/>
        </w:rPr>
        <w:t>监控岗对办公区域内各出口实施24小时监控，凡发现有物品搬离办公区域的现象立即通知管理员跟进处理。</w:t>
      </w:r>
    </w:p>
    <w:p>
      <w:pPr>
        <w:pStyle w:val="42"/>
        <w:keepNext w:val="0"/>
        <w:keepLines w:val="0"/>
        <w:pageBreakBefore w:val="0"/>
        <w:widowControl/>
        <w:numPr>
          <w:ilvl w:val="1"/>
          <w:numId w:val="8"/>
        </w:numPr>
        <w:kinsoku/>
        <w:wordWrap/>
        <w:overflowPunct/>
        <w:topLinePunct w:val="0"/>
        <w:autoSpaceDE/>
        <w:autoSpaceDN/>
        <w:bidi w:val="0"/>
        <w:adjustRightInd/>
        <w:snapToGrid/>
        <w:spacing w:line="480" w:lineRule="exact"/>
        <w:ind w:left="0" w:leftChars="0" w:firstLine="602" w:firstLineChars="200"/>
        <w:textAlignment w:val="auto"/>
        <w:rPr>
          <w:rFonts w:hint="eastAsia" w:ascii="宋体" w:hAnsi="宋体"/>
          <w:b/>
          <w:bCs w:val="0"/>
        </w:rPr>
      </w:pPr>
      <w:r>
        <w:rPr>
          <w:rFonts w:hint="eastAsia" w:ascii="宋体" w:hAnsi="宋体"/>
          <w:b/>
          <w:bCs w:val="0"/>
        </w:rPr>
        <w:t>公共设施安全管理</w:t>
      </w:r>
    </w:p>
    <w:p>
      <w:pPr>
        <w:pStyle w:val="42"/>
        <w:spacing w:line="480" w:lineRule="exact"/>
        <w:ind w:firstLine="600" w:firstLineChars="200"/>
        <w:rPr>
          <w:rFonts w:hint="eastAsia" w:ascii="宋体" w:hAnsi="宋体"/>
        </w:rPr>
      </w:pPr>
      <w:r>
        <w:rPr>
          <w:rFonts w:hint="eastAsia" w:ascii="宋体" w:hAnsi="宋体"/>
        </w:rPr>
        <w:t>主要是指办公区域内不可移动物品及设施设备的安全管理，主要采取巡逻检查及监控手段做好公共设施安全管理工作。</w:t>
      </w:r>
    </w:p>
    <w:p>
      <w:pPr>
        <w:pStyle w:val="42"/>
        <w:keepNext w:val="0"/>
        <w:keepLines w:val="0"/>
        <w:pageBreakBefore w:val="0"/>
        <w:widowControl/>
        <w:numPr>
          <w:ilvl w:val="1"/>
          <w:numId w:val="8"/>
        </w:numPr>
        <w:kinsoku/>
        <w:wordWrap/>
        <w:overflowPunct/>
        <w:topLinePunct w:val="0"/>
        <w:autoSpaceDE/>
        <w:autoSpaceDN/>
        <w:bidi w:val="0"/>
        <w:adjustRightInd/>
        <w:snapToGrid/>
        <w:spacing w:line="480" w:lineRule="exact"/>
        <w:ind w:left="0" w:leftChars="0" w:firstLine="602" w:firstLineChars="200"/>
        <w:textAlignment w:val="auto"/>
        <w:rPr>
          <w:rFonts w:hint="eastAsia" w:ascii="宋体" w:hAnsi="宋体"/>
          <w:b/>
          <w:bCs w:val="0"/>
        </w:rPr>
      </w:pPr>
      <w:r>
        <w:rPr>
          <w:rFonts w:hint="eastAsia" w:ascii="宋体" w:hAnsi="宋体"/>
          <w:b/>
          <w:bCs w:val="0"/>
        </w:rPr>
        <w:t>电梯安全管理</w:t>
      </w:r>
    </w:p>
    <w:p>
      <w:pPr>
        <w:pStyle w:val="42"/>
        <w:spacing w:line="480" w:lineRule="exact"/>
        <w:ind w:firstLine="600" w:firstLineChars="200"/>
        <w:rPr>
          <w:rFonts w:hint="eastAsia" w:ascii="宋体" w:hAnsi="宋体"/>
        </w:rPr>
      </w:pPr>
      <w:r>
        <w:rPr>
          <w:rFonts w:hint="eastAsia" w:ascii="宋体" w:hAnsi="宋体"/>
        </w:rPr>
        <w:t>主要是对大楼四台电梯的使用和安全进行管理，确保电梯的安全使用。</w:t>
      </w:r>
    </w:p>
    <w:p>
      <w:pPr>
        <w:pStyle w:val="42"/>
        <w:spacing w:line="480" w:lineRule="exact"/>
        <w:ind w:firstLine="600" w:firstLineChars="200"/>
        <w:rPr>
          <w:rFonts w:hint="eastAsia" w:ascii="宋体" w:hAnsi="宋体"/>
        </w:rPr>
      </w:pPr>
      <w:r>
        <w:rPr>
          <w:rFonts w:hint="eastAsia" w:ascii="宋体" w:hAnsi="宋体"/>
        </w:rPr>
        <w:t>负责电梯的日常安全巡查和记录，发现电梯有异常情况，应当及时处理；</w:t>
      </w:r>
    </w:p>
    <w:p>
      <w:pPr>
        <w:pStyle w:val="42"/>
        <w:spacing w:line="480" w:lineRule="exact"/>
        <w:ind w:firstLine="600" w:firstLineChars="200"/>
        <w:rPr>
          <w:rFonts w:hint="eastAsia" w:ascii="宋体" w:hAnsi="宋体"/>
        </w:rPr>
      </w:pPr>
      <w:r>
        <w:rPr>
          <w:rFonts w:hint="eastAsia" w:ascii="宋体" w:hAnsi="宋体"/>
        </w:rPr>
        <w:t>监督和配合维修保养单位进行电梯日常维保，配合检验检测机构对电梯进行检验检测，并对维保工作记录和检验检测结果签字确认；</w:t>
      </w:r>
    </w:p>
    <w:p>
      <w:pPr>
        <w:pStyle w:val="42"/>
        <w:spacing w:line="480" w:lineRule="exact"/>
        <w:ind w:firstLine="600" w:firstLineChars="200"/>
        <w:rPr>
          <w:rFonts w:hint="eastAsia" w:ascii="宋体" w:hAnsi="宋体" w:eastAsia="宋体"/>
          <w:lang w:eastAsia="zh-CN"/>
        </w:rPr>
      </w:pPr>
      <w:r>
        <w:rPr>
          <w:rFonts w:hint="eastAsia" w:ascii="宋体" w:hAnsi="宋体"/>
        </w:rPr>
        <w:t>负责电梯资料整理与存档</w:t>
      </w:r>
      <w:r>
        <w:rPr>
          <w:rFonts w:hint="eastAsia" w:ascii="宋体" w:hAnsi="宋体"/>
          <w:lang w:eastAsia="zh-CN"/>
        </w:rPr>
        <w:t>。</w:t>
      </w:r>
    </w:p>
    <w:p>
      <w:pPr>
        <w:pStyle w:val="42"/>
        <w:keepNext w:val="0"/>
        <w:keepLines w:val="0"/>
        <w:pageBreakBefore w:val="0"/>
        <w:widowControl/>
        <w:numPr>
          <w:ilvl w:val="1"/>
          <w:numId w:val="8"/>
        </w:numPr>
        <w:kinsoku/>
        <w:wordWrap/>
        <w:overflowPunct/>
        <w:topLinePunct w:val="0"/>
        <w:autoSpaceDE/>
        <w:autoSpaceDN/>
        <w:bidi w:val="0"/>
        <w:adjustRightInd/>
        <w:snapToGrid/>
        <w:spacing w:line="480" w:lineRule="exact"/>
        <w:ind w:left="0" w:leftChars="0" w:firstLine="602" w:firstLineChars="200"/>
        <w:textAlignment w:val="auto"/>
        <w:rPr>
          <w:rFonts w:hint="eastAsia" w:ascii="宋体" w:hAnsi="宋体"/>
          <w:b/>
          <w:bCs w:val="0"/>
        </w:rPr>
      </w:pPr>
      <w:r>
        <w:rPr>
          <w:rFonts w:hint="eastAsia" w:ascii="宋体" w:hAnsi="宋体"/>
          <w:b/>
          <w:bCs w:val="0"/>
        </w:rPr>
        <w:t>消防安全管理和灾害事故的预防和处理</w:t>
      </w:r>
    </w:p>
    <w:p>
      <w:pPr>
        <w:pStyle w:val="42"/>
        <w:spacing w:line="480" w:lineRule="exact"/>
        <w:ind w:firstLine="600" w:firstLineChars="200"/>
        <w:rPr>
          <w:rFonts w:hint="eastAsia" w:ascii="宋体" w:hAnsi="宋体"/>
        </w:rPr>
      </w:pPr>
      <w:r>
        <w:rPr>
          <w:rFonts w:hint="eastAsia" w:ascii="宋体" w:hAnsi="宋体"/>
        </w:rPr>
        <w:t>主要是防火和灭火（救护）的管理</w:t>
      </w:r>
      <w:r>
        <w:rPr>
          <w:rFonts w:hint="eastAsia" w:ascii="宋体" w:hAnsi="宋体"/>
          <w:lang w:eastAsia="zh-CN"/>
        </w:rPr>
        <w:t>。</w:t>
      </w:r>
    </w:p>
    <w:p>
      <w:pPr>
        <w:pStyle w:val="42"/>
        <w:spacing w:line="480" w:lineRule="exact"/>
        <w:ind w:firstLine="600" w:firstLineChars="200"/>
        <w:rPr>
          <w:rFonts w:hint="eastAsia" w:ascii="宋体" w:hAnsi="宋体" w:eastAsia="宋体"/>
          <w:lang w:eastAsia="zh-CN"/>
        </w:rPr>
      </w:pPr>
      <w:r>
        <w:rPr>
          <w:rFonts w:hint="eastAsia" w:ascii="宋体" w:hAnsi="宋体"/>
        </w:rPr>
        <w:t xml:space="preserve"> 配合采购人安全管理部门做好办公区域内消防安全宣传教育工作，建立灾害事故的预防、处理应急预案。以便在突发事件发生时，能第一时间赶到现场，有序处理突发事件，在最大限度内控制事态的发展</w:t>
      </w:r>
      <w:r>
        <w:rPr>
          <w:rFonts w:hint="eastAsia" w:ascii="宋体" w:hAnsi="宋体"/>
          <w:lang w:eastAsia="zh-CN"/>
        </w:rPr>
        <w:t>；</w:t>
      </w:r>
    </w:p>
    <w:p>
      <w:pPr>
        <w:pStyle w:val="42"/>
        <w:spacing w:line="480" w:lineRule="exact"/>
        <w:ind w:firstLine="600" w:firstLineChars="200"/>
        <w:rPr>
          <w:rFonts w:hint="eastAsia" w:ascii="宋体" w:hAnsi="宋体" w:eastAsia="宋体"/>
          <w:lang w:eastAsia="zh-CN"/>
        </w:rPr>
      </w:pPr>
      <w:r>
        <w:rPr>
          <w:rFonts w:hint="eastAsia" w:ascii="宋体" w:hAnsi="宋体"/>
        </w:rPr>
        <w:t>按采购人要求定期组织消防事故等灾害事故应急演练，提高防火自救能力</w:t>
      </w:r>
      <w:r>
        <w:rPr>
          <w:rFonts w:hint="eastAsia" w:ascii="宋体" w:hAnsi="宋体"/>
          <w:lang w:eastAsia="zh-CN"/>
        </w:rPr>
        <w:t>；</w:t>
      </w:r>
    </w:p>
    <w:p>
      <w:pPr>
        <w:pStyle w:val="42"/>
        <w:spacing w:line="480" w:lineRule="exact"/>
        <w:ind w:firstLine="600" w:firstLineChars="200"/>
        <w:rPr>
          <w:rFonts w:hint="eastAsia" w:ascii="宋体" w:hAnsi="宋体" w:eastAsia="宋体"/>
          <w:lang w:eastAsia="zh-CN"/>
        </w:rPr>
      </w:pPr>
      <w:r>
        <w:rPr>
          <w:rFonts w:hint="eastAsia" w:ascii="宋体" w:hAnsi="宋体"/>
        </w:rPr>
        <w:t>做好消防设备的安全管理工作</w:t>
      </w:r>
      <w:r>
        <w:rPr>
          <w:rFonts w:hint="eastAsia" w:ascii="宋体" w:hAnsi="宋体"/>
          <w:lang w:eastAsia="zh-CN"/>
        </w:rPr>
        <w:t>；</w:t>
      </w:r>
    </w:p>
    <w:p>
      <w:pPr>
        <w:pStyle w:val="42"/>
        <w:spacing w:line="480" w:lineRule="exact"/>
        <w:ind w:firstLine="600" w:firstLineChars="200"/>
        <w:rPr>
          <w:rFonts w:hint="eastAsia" w:ascii="宋体" w:hAnsi="宋体" w:eastAsia="宋体"/>
          <w:lang w:eastAsia="zh-CN"/>
        </w:rPr>
      </w:pPr>
      <w:r>
        <w:rPr>
          <w:rFonts w:hint="eastAsia" w:ascii="宋体" w:hAnsi="宋体"/>
        </w:rPr>
        <w:t>配合采购人安全管理部门做好消防用具的使用和管理</w:t>
      </w:r>
      <w:r>
        <w:rPr>
          <w:rFonts w:hint="eastAsia" w:ascii="宋体" w:hAnsi="宋体"/>
          <w:lang w:eastAsia="zh-CN"/>
        </w:rPr>
        <w:t>；</w:t>
      </w:r>
    </w:p>
    <w:p>
      <w:pPr>
        <w:pStyle w:val="42"/>
        <w:spacing w:line="480" w:lineRule="exact"/>
        <w:ind w:firstLine="600" w:firstLineChars="200"/>
        <w:rPr>
          <w:rFonts w:hint="eastAsia" w:ascii="宋体" w:hAnsi="宋体" w:eastAsia="宋体"/>
          <w:lang w:eastAsia="zh-CN"/>
        </w:rPr>
      </w:pPr>
      <w:r>
        <w:rPr>
          <w:rFonts w:hint="eastAsia" w:ascii="宋体" w:hAnsi="宋体"/>
        </w:rPr>
        <w:t>进行消防安全检查</w:t>
      </w:r>
      <w:r>
        <w:rPr>
          <w:rFonts w:hint="eastAsia" w:ascii="宋体" w:hAnsi="宋体"/>
          <w:lang w:eastAsia="zh-CN"/>
        </w:rPr>
        <w:t>；</w:t>
      </w:r>
    </w:p>
    <w:p>
      <w:pPr>
        <w:pStyle w:val="42"/>
        <w:spacing w:line="480" w:lineRule="exact"/>
        <w:ind w:firstLine="600" w:firstLineChars="200"/>
        <w:rPr>
          <w:rFonts w:hint="eastAsia" w:ascii="宋体" w:hAnsi="宋体" w:eastAsia="宋体"/>
          <w:lang w:eastAsia="zh-CN"/>
        </w:rPr>
      </w:pPr>
      <w:r>
        <w:rPr>
          <w:rFonts w:hint="eastAsia" w:ascii="宋体" w:hAnsi="宋体"/>
        </w:rPr>
        <w:t>配合采购人安全管理部门做好消防档案管理</w:t>
      </w:r>
      <w:r>
        <w:rPr>
          <w:rFonts w:hint="eastAsia" w:ascii="宋体" w:hAnsi="宋体"/>
          <w:lang w:eastAsia="zh-CN"/>
        </w:rPr>
        <w:t>；</w:t>
      </w:r>
    </w:p>
    <w:p>
      <w:pPr>
        <w:pStyle w:val="42"/>
        <w:spacing w:line="480" w:lineRule="exact"/>
        <w:ind w:firstLine="600" w:firstLineChars="200"/>
        <w:rPr>
          <w:rFonts w:hint="eastAsia" w:ascii="宋体" w:hAnsi="宋体"/>
        </w:rPr>
      </w:pPr>
      <w:r>
        <w:rPr>
          <w:rFonts w:hint="eastAsia" w:ascii="宋体" w:hAnsi="宋体"/>
        </w:rPr>
        <w:t>做好大楼安全巡查（检查天花板及悬挂物有无安全隐患，下班后空调、电源插座、照明、门窗等是否人离即关，以及用水、防火、防盗等情况），并做好巡查记录。如发生灾害事故，应及时处理并及时向采购人汇报。</w:t>
      </w:r>
    </w:p>
    <w:p>
      <w:pPr>
        <w:pStyle w:val="42"/>
        <w:keepNext w:val="0"/>
        <w:keepLines w:val="0"/>
        <w:pageBreakBefore w:val="0"/>
        <w:widowControl/>
        <w:numPr>
          <w:ilvl w:val="1"/>
          <w:numId w:val="8"/>
        </w:numPr>
        <w:kinsoku/>
        <w:wordWrap/>
        <w:overflowPunct/>
        <w:topLinePunct w:val="0"/>
        <w:autoSpaceDE/>
        <w:autoSpaceDN/>
        <w:bidi w:val="0"/>
        <w:adjustRightInd/>
        <w:snapToGrid/>
        <w:spacing w:line="480" w:lineRule="exact"/>
        <w:ind w:left="0" w:leftChars="0" w:firstLine="602" w:firstLineChars="200"/>
        <w:textAlignment w:val="auto"/>
        <w:rPr>
          <w:rFonts w:hint="eastAsia" w:ascii="宋体" w:hAnsi="宋体"/>
          <w:b/>
          <w:bCs w:val="0"/>
          <w:highlight w:val="none"/>
        </w:rPr>
      </w:pPr>
      <w:r>
        <w:rPr>
          <w:rFonts w:hint="eastAsia" w:ascii="宋体" w:hAnsi="宋体"/>
          <w:b/>
          <w:bCs w:val="0"/>
          <w:highlight w:val="none"/>
        </w:rPr>
        <w:t>交通和车辆安全管理</w:t>
      </w:r>
    </w:p>
    <w:p>
      <w:pPr>
        <w:pStyle w:val="42"/>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宋体" w:hAnsi="宋体"/>
        </w:rPr>
      </w:pPr>
      <w:r>
        <w:rPr>
          <w:rFonts w:hint="eastAsia" w:ascii="宋体" w:hAnsi="宋体"/>
        </w:rPr>
        <w:t>具体包括交通管理、车辆管理和停车场管理三方面的内容。</w:t>
      </w:r>
    </w:p>
    <w:p>
      <w:pPr>
        <w:pStyle w:val="42"/>
        <w:keepNext w:val="0"/>
        <w:keepLines w:val="0"/>
        <w:pageBreakBefore w:val="0"/>
        <w:widowControl/>
        <w:numPr>
          <w:ilvl w:val="2"/>
          <w:numId w:val="10"/>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交通管理：交通管理的主要任务是正确处理人、车（包括机动车和非机动车）、路和环境之间的关系，加强车辆停放指引和车辆疏导，尽可能保证区内交通安全、畅通，维护区内交通、环境和车辆停放秩序。</w:t>
      </w:r>
    </w:p>
    <w:p>
      <w:pPr>
        <w:pStyle w:val="42"/>
        <w:keepNext w:val="0"/>
        <w:keepLines w:val="0"/>
        <w:pageBreakBefore w:val="0"/>
        <w:widowControl/>
        <w:numPr>
          <w:ilvl w:val="2"/>
          <w:numId w:val="10"/>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车辆管理：车辆管理的对象包括机动车和非机动车，其中机动车指的是各种汽车、电动车、摩托车、轮式专用机械车；非机动车指的是自行车、三轮车、人力车和残疾人专用车。</w:t>
      </w:r>
    </w:p>
    <w:p>
      <w:pPr>
        <w:pStyle w:val="42"/>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lang w:val="en-US" w:eastAsia="zh-CN"/>
        </w:rPr>
      </w:pPr>
      <w:r>
        <w:rPr>
          <w:rFonts w:hint="eastAsia" w:ascii="宋体" w:hAnsi="宋体"/>
        </w:rPr>
        <w:t>根据具体情况设定各类车辆或具体车辆的停放区域或停放位置，禁止乱停乱放</w:t>
      </w:r>
      <w:r>
        <w:rPr>
          <w:rFonts w:hint="eastAsia" w:ascii="宋体" w:hAnsi="宋体"/>
          <w:lang w:eastAsia="zh-CN"/>
        </w:rPr>
        <w:t>；</w:t>
      </w:r>
    </w:p>
    <w:p>
      <w:pPr>
        <w:pStyle w:val="42"/>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宋体" w:hAnsi="宋体"/>
        </w:rPr>
      </w:pPr>
      <w:r>
        <w:rPr>
          <w:rFonts w:hint="eastAsia" w:ascii="宋体" w:hAnsi="宋体"/>
        </w:rPr>
        <w:t>采取各种手段和措施，加强人员巡逻，防止车辆丢失或损坏。</w:t>
      </w:r>
    </w:p>
    <w:p>
      <w:pPr>
        <w:pStyle w:val="42"/>
        <w:keepNext w:val="0"/>
        <w:keepLines w:val="0"/>
        <w:pageBreakBefore w:val="0"/>
        <w:widowControl/>
        <w:numPr>
          <w:ilvl w:val="2"/>
          <w:numId w:val="10"/>
        </w:numPr>
        <w:kinsoku/>
        <w:wordWrap/>
        <w:overflowPunct/>
        <w:topLinePunct w:val="0"/>
        <w:autoSpaceDE/>
        <w:autoSpaceDN/>
        <w:bidi w:val="0"/>
        <w:adjustRightInd/>
        <w:snapToGrid/>
        <w:spacing w:line="480" w:lineRule="exact"/>
        <w:ind w:left="0" w:leftChars="0" w:firstLine="600" w:firstLineChars="200"/>
        <w:textAlignment w:val="auto"/>
        <w:rPr>
          <w:rFonts w:hint="eastAsia" w:ascii="宋体" w:hAnsi="宋体"/>
        </w:rPr>
      </w:pPr>
      <w:r>
        <w:rPr>
          <w:rFonts w:hint="eastAsia" w:ascii="宋体" w:hAnsi="宋体"/>
        </w:rPr>
        <w:t>停车场管理：主要是指物业辖区范围内露天停车场的管理。（停车场设施的配置和完善由采购人负责，投标人只负责提供建议和管理，以确保停车场管理的安全）。</w:t>
      </w:r>
    </w:p>
    <w:p>
      <w:pPr>
        <w:pStyle w:val="42"/>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lang w:eastAsia="zh-CN"/>
        </w:rPr>
      </w:pPr>
      <w:r>
        <w:rPr>
          <w:rFonts w:hint="eastAsia" w:ascii="宋体" w:hAnsi="宋体"/>
        </w:rPr>
        <w:t>停车时对车辆实施停车引导</w:t>
      </w:r>
      <w:r>
        <w:rPr>
          <w:rFonts w:hint="eastAsia" w:ascii="宋体" w:hAnsi="宋体"/>
          <w:lang w:eastAsia="zh-CN"/>
        </w:rPr>
        <w:t>；</w:t>
      </w:r>
    </w:p>
    <w:p>
      <w:pPr>
        <w:pStyle w:val="42"/>
        <w:keepNext w:val="0"/>
        <w:keepLines w:val="0"/>
        <w:pageBreakBefore w:val="0"/>
        <w:widowControl/>
        <w:kinsoku/>
        <w:wordWrap/>
        <w:overflowPunct/>
        <w:topLinePunct w:val="0"/>
        <w:autoSpaceDE/>
        <w:autoSpaceDN/>
        <w:bidi w:val="0"/>
        <w:adjustRightInd/>
        <w:snapToGrid/>
        <w:spacing w:line="480" w:lineRule="exact"/>
        <w:ind w:firstLine="600" w:firstLineChars="200"/>
        <w:textAlignment w:val="auto"/>
        <w:rPr>
          <w:rFonts w:hint="eastAsia" w:ascii="宋体" w:hAnsi="宋体"/>
        </w:rPr>
      </w:pPr>
      <w:r>
        <w:rPr>
          <w:rFonts w:hint="eastAsia" w:ascii="宋体" w:hAnsi="宋体"/>
        </w:rPr>
        <w:t>停放车辆的安全管理。</w:t>
      </w:r>
    </w:p>
    <w:p>
      <w:pPr>
        <w:pStyle w:val="9"/>
        <w:numPr>
          <w:ilvl w:val="0"/>
          <w:numId w:val="3"/>
        </w:numPr>
        <w:spacing w:line="480" w:lineRule="exact"/>
        <w:ind w:left="0" w:leftChars="0" w:firstLine="420" w:firstLineChars="0"/>
        <w:rPr>
          <w:rFonts w:hint="eastAsia" w:hAnsi="宋体"/>
          <w:b/>
          <w:sz w:val="30"/>
          <w:szCs w:val="30"/>
        </w:rPr>
      </w:pPr>
      <w:r>
        <w:rPr>
          <w:rFonts w:hint="eastAsia" w:hAnsi="宋体"/>
          <w:b/>
          <w:sz w:val="30"/>
          <w:szCs w:val="30"/>
        </w:rPr>
        <w:t>服务质量和标准</w:t>
      </w:r>
    </w:p>
    <w:tbl>
      <w:tblPr>
        <w:tblStyle w:val="15"/>
        <w:tblW w:w="9660" w:type="dxa"/>
        <w:tblInd w:w="93" w:type="dxa"/>
        <w:tblLayout w:type="fixed"/>
        <w:tblCellMar>
          <w:top w:w="0" w:type="dxa"/>
          <w:left w:w="108" w:type="dxa"/>
          <w:bottom w:w="0" w:type="dxa"/>
          <w:right w:w="108" w:type="dxa"/>
        </w:tblCellMar>
      </w:tblPr>
      <w:tblGrid>
        <w:gridCol w:w="1000"/>
        <w:gridCol w:w="3100"/>
        <w:gridCol w:w="820"/>
        <w:gridCol w:w="820"/>
        <w:gridCol w:w="820"/>
        <w:gridCol w:w="820"/>
        <w:gridCol w:w="2280"/>
      </w:tblGrid>
      <w:tr>
        <w:tblPrEx>
          <w:tblCellMar>
            <w:top w:w="0" w:type="dxa"/>
            <w:left w:w="108" w:type="dxa"/>
            <w:bottom w:w="0" w:type="dxa"/>
            <w:right w:w="108" w:type="dxa"/>
          </w:tblCellMar>
        </w:tblPrEx>
        <w:trPr>
          <w:trHeight w:val="300" w:hRule="atLeast"/>
        </w:trPr>
        <w:tc>
          <w:tcPr>
            <w:tcW w:w="9660" w:type="dxa"/>
            <w:gridSpan w:val="7"/>
            <w:tcBorders>
              <w:top w:val="single" w:color="auto" w:sz="8" w:space="0"/>
              <w:left w:val="single" w:color="auto" w:sz="8" w:space="0"/>
              <w:bottom w:val="single" w:color="auto" w:sz="8" w:space="0"/>
              <w:right w:val="single" w:color="000000" w:sz="8" w:space="0"/>
            </w:tcBorders>
            <w:noWrap w:val="0"/>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一、清洁服务（25分）</w:t>
            </w:r>
          </w:p>
        </w:tc>
      </w:tr>
      <w:tr>
        <w:tblPrEx>
          <w:tblCellMar>
            <w:top w:w="0" w:type="dxa"/>
            <w:left w:w="108" w:type="dxa"/>
            <w:bottom w:w="0" w:type="dxa"/>
            <w:right w:w="108" w:type="dxa"/>
          </w:tblCellMar>
        </w:tblPrEx>
        <w:trPr>
          <w:trHeight w:val="300" w:hRule="atLeast"/>
        </w:trPr>
        <w:tc>
          <w:tcPr>
            <w:tcW w:w="1000" w:type="dxa"/>
            <w:tcBorders>
              <w:top w:val="nil"/>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区域</w:t>
            </w:r>
          </w:p>
        </w:tc>
        <w:tc>
          <w:tcPr>
            <w:tcW w:w="310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考核项目</w:t>
            </w:r>
          </w:p>
        </w:tc>
        <w:tc>
          <w:tcPr>
            <w:tcW w:w="3280" w:type="dxa"/>
            <w:gridSpan w:val="4"/>
            <w:tcBorders>
              <w:top w:val="single" w:color="auto" w:sz="8" w:space="0"/>
              <w:left w:val="nil"/>
              <w:bottom w:val="single" w:color="auto" w:sz="8" w:space="0"/>
              <w:right w:val="single" w:color="000000"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定期作业次数</w:t>
            </w:r>
          </w:p>
        </w:tc>
        <w:tc>
          <w:tcPr>
            <w:tcW w:w="228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标准</w:t>
            </w:r>
          </w:p>
        </w:tc>
      </w:tr>
      <w:tr>
        <w:tblPrEx>
          <w:tblCellMar>
            <w:top w:w="0" w:type="dxa"/>
            <w:left w:w="108" w:type="dxa"/>
            <w:bottom w:w="0" w:type="dxa"/>
            <w:right w:w="108" w:type="dxa"/>
          </w:tblCellMar>
        </w:tblPrEx>
        <w:trPr>
          <w:trHeight w:val="300" w:hRule="atLeast"/>
        </w:trPr>
        <w:tc>
          <w:tcPr>
            <w:tcW w:w="1000"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(分值)</w:t>
            </w:r>
          </w:p>
        </w:tc>
        <w:tc>
          <w:tcPr>
            <w:tcW w:w="31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每日</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每周</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每月</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每季</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r>
      <w:tr>
        <w:tblPrEx>
          <w:tblCellMar>
            <w:top w:w="0" w:type="dxa"/>
            <w:left w:w="108" w:type="dxa"/>
            <w:bottom w:w="0" w:type="dxa"/>
            <w:right w:w="108" w:type="dxa"/>
          </w:tblCellMar>
        </w:tblPrEx>
        <w:trPr>
          <w:trHeight w:val="300" w:hRule="atLeast"/>
        </w:trPr>
        <w:tc>
          <w:tcPr>
            <w:tcW w:w="100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楼层办公区域及通道、正门、楼顶卫生清洁（10分）</w:t>
            </w:r>
          </w:p>
        </w:tc>
        <w:tc>
          <w:tcPr>
            <w:tcW w:w="3100"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办公台椅、市民椅、石材台面清抹及杀菌消毒</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nil"/>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restart"/>
            <w:tcBorders>
              <w:top w:val="nil"/>
              <w:left w:val="single" w:color="auto" w:sz="8" w:space="0"/>
              <w:bottom w:val="single" w:color="000000" w:sz="8" w:space="0"/>
              <w:right w:val="single" w:color="auto" w:sz="8" w:space="0"/>
            </w:tcBorders>
            <w:noWrap w:val="0"/>
            <w:vAlign w:val="top"/>
          </w:tcPr>
          <w:p>
            <w:pPr>
              <w:keepNext w:val="0"/>
              <w:keepLines w:val="0"/>
              <w:pageBreakBefore w:val="0"/>
              <w:widowControl/>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地面、墙壁无水渍、杂物，保持干爽有光泽，无蜘蛛网、灰尘、污迹、脚印；地面每日用稀释后的消毒水进行拖地；</w:t>
            </w:r>
          </w:p>
          <w:p>
            <w:pPr>
              <w:keepNext w:val="0"/>
              <w:keepLines w:val="0"/>
              <w:pageBreakBefore w:val="0"/>
              <w:widowControl/>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天花板、灯具无污渍、蜘蛛网；</w:t>
            </w:r>
          </w:p>
          <w:p>
            <w:pPr>
              <w:keepNext w:val="0"/>
              <w:keepLines w:val="0"/>
              <w:pageBreakBefore w:val="0"/>
              <w:widowControl/>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走道四周及踢脚线保持干净、无脏物；</w:t>
            </w:r>
          </w:p>
          <w:p>
            <w:pPr>
              <w:keepNext w:val="0"/>
              <w:keepLines w:val="0"/>
              <w:pageBreakBefore w:val="0"/>
              <w:widowControl/>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楼梯及扶手无沙尘、杂物、污渍，有光泽，以手触摸扶手无明显尘痕；</w:t>
            </w:r>
          </w:p>
          <w:p>
            <w:pPr>
              <w:keepNext w:val="0"/>
              <w:keepLines w:val="0"/>
              <w:pageBreakBefore w:val="0"/>
              <w:widowControl/>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玻璃、门窗透明、洁净、无水、污渍；</w:t>
            </w:r>
          </w:p>
          <w:p>
            <w:pPr>
              <w:keepNext w:val="0"/>
              <w:keepLines w:val="0"/>
              <w:pageBreakBefore w:val="0"/>
              <w:widowControl/>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桌椅摆放整齐无灰尘、无垃圾杂物。石材台面无污渍，有光泽；窗口前台石台面、办公椅、市民椅每周用稀释后的消毒水清抹；</w:t>
            </w:r>
          </w:p>
          <w:p>
            <w:pPr>
              <w:keepNext w:val="0"/>
              <w:keepLines w:val="0"/>
              <w:pageBreakBefore w:val="0"/>
              <w:widowControl/>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会议室每次会后清洁一次，茶杯无污渍；</w:t>
            </w:r>
          </w:p>
          <w:p>
            <w:pPr>
              <w:keepNext w:val="0"/>
              <w:keepLines w:val="0"/>
              <w:pageBreakBefore w:val="0"/>
              <w:widowControl/>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垃圾桶放置整齐、套上垃圾袋，外表干净，四周无散落垃圾，无异味；垃圾集中送环卫站处理；</w:t>
            </w:r>
          </w:p>
          <w:p>
            <w:pPr>
              <w:keepNext w:val="0"/>
              <w:keepLines w:val="0"/>
              <w:pageBreakBefore w:val="0"/>
              <w:widowControl/>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洁具、垃圾收集容器随用随清洁，运输工具每天清洗</w:t>
            </w:r>
            <w:r>
              <w:rPr>
                <w:rFonts w:hint="eastAsia" w:ascii="宋体" w:hAnsi="宋体" w:cs="宋体"/>
                <w:color w:val="000000"/>
                <w:kern w:val="0"/>
                <w:sz w:val="24"/>
                <w:szCs w:val="24"/>
                <w:lang w:val="en-US" w:eastAsia="zh-CN"/>
              </w:rPr>
              <w:t>1次。容器和工具完好率90%以上；</w:t>
            </w:r>
          </w:p>
          <w:p>
            <w:pPr>
              <w:keepNext w:val="0"/>
              <w:keepLines w:val="0"/>
              <w:pageBreakBefore w:val="0"/>
              <w:widowControl/>
              <w:numPr>
                <w:ilvl w:val="0"/>
                <w:numId w:val="11"/>
              </w:numPr>
              <w:kinsoku/>
              <w:wordWrap/>
              <w:overflowPunct/>
              <w:topLinePunct w:val="0"/>
              <w:autoSpaceDE/>
              <w:autoSpaceDN/>
              <w:bidi w:val="0"/>
              <w:adjustRightInd/>
              <w:snapToGrid/>
              <w:ind w:left="0" w:leftChars="0" w:firstLine="0" w:firstLineChars="0"/>
              <w:jc w:val="left"/>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rPr>
              <w:t>文件柜、电脑设备、挂画、装饰、标识牌、宣传栏（架）、门框、隔板、通风口、灯具、消防设备等保持干净、无灰尘</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发现杂物、废弃物应在1小时内清理；</w:t>
            </w:r>
          </w:p>
          <w:p>
            <w:pPr>
              <w:keepNext w:val="0"/>
              <w:keepLines w:val="0"/>
              <w:pageBreakBefore w:val="0"/>
              <w:widowControl/>
              <w:numPr>
                <w:ilvl w:val="0"/>
                <w:numId w:val="11"/>
              </w:numPr>
              <w:kinsoku/>
              <w:wordWrap/>
              <w:overflowPunct/>
              <w:topLinePunct w:val="0"/>
              <w:autoSpaceDE/>
              <w:autoSpaceDN/>
              <w:bidi w:val="0"/>
              <w:adjustRightInd/>
              <w:snapToGrid/>
              <w:ind w:left="0" w:leftChars="0" w:firstLine="0" w:firstLineChars="0"/>
              <w:jc w:val="left"/>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2"/>
                <w:lang w:val="en-US" w:eastAsia="zh-CN"/>
              </w:rPr>
              <w:t>每年4-11月的灭四害消杀工作不少于每月2次，其他月份不少于每月1次。</w:t>
            </w:r>
          </w:p>
        </w:tc>
      </w:tr>
      <w:tr>
        <w:tblPrEx>
          <w:tblCellMar>
            <w:top w:w="0" w:type="dxa"/>
            <w:left w:w="108" w:type="dxa"/>
            <w:bottom w:w="0" w:type="dxa"/>
            <w:right w:w="108" w:type="dxa"/>
          </w:tblCellMar>
        </w:tblPrEx>
        <w:trPr>
          <w:trHeight w:val="45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bookmarkStart w:id="2" w:name="OLE_LINK1"/>
            <w:r>
              <w:rPr>
                <w:rFonts w:hint="eastAsia" w:ascii="宋体" w:hAnsi="宋体" w:cs="宋体"/>
                <w:color w:val="000000"/>
                <w:kern w:val="0"/>
                <w:sz w:val="24"/>
                <w:szCs w:val="24"/>
              </w:rPr>
              <w:t>消毒</w:t>
            </w:r>
            <w:bookmarkEnd w:id="2"/>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石材台面除渍、保养</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沙发保养、电脑设备清抹</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文件柜清抹</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lang w:val="en-US" w:eastAsia="zh-CN"/>
              </w:rPr>
              <w:t>会议室</w:t>
            </w:r>
            <w:r>
              <w:rPr>
                <w:rFonts w:hint="eastAsia" w:ascii="宋体" w:hAnsi="宋体" w:cs="宋体"/>
                <w:color w:val="000000"/>
                <w:kern w:val="0"/>
                <w:sz w:val="24"/>
                <w:szCs w:val="24"/>
              </w:rPr>
              <w:t>茶杯清洗</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有需要时</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除四害消杀（灭蚊、鼠）</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地面清抹（消毒1次）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天花、墙面、挂画</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窗帘</w:t>
            </w:r>
            <w:r>
              <w:rPr>
                <w:rFonts w:hint="eastAsia" w:ascii="宋体" w:hAnsi="宋体" w:cs="宋体"/>
                <w:color w:val="000000"/>
                <w:kern w:val="0"/>
                <w:sz w:val="24"/>
                <w:szCs w:val="24"/>
              </w:rPr>
              <w:t>除尘</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垃圾处理</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烟灰缸、垃圾桶消毒处理</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75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垃圾桶、花槽、花盘清理擦净，不锈钢保养</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lang w:val="en-US" w:eastAsia="zh-CN"/>
              </w:rPr>
              <w:t>消防设备表面清洁</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门窗、隔板、玻璃清抹</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70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装饰、标识牌、宣传栏（架）、消防设备清抹</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开关、照明灯具擦拭</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照明灯罩、灯箱清洁</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地垫、地毯洗净</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外墙铝板、玻璃幕墙清洗</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污渍、手印处理</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走廊过道地面清抹</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入口大门玻璃清洁</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楼顶天面杂草、淤泥清运</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三楼露台</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正门花岗石地面打磨冲洗</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70" w:hRule="atLeast"/>
        </w:trPr>
        <w:tc>
          <w:tcPr>
            <w:tcW w:w="1000" w:type="dxa"/>
            <w:vMerge w:val="restar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洗手间</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（8分）</w:t>
            </w: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地面清扫、拖干</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数次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restart"/>
            <w:tcBorders>
              <w:top w:val="nil"/>
              <w:left w:val="single" w:color="auto" w:sz="8" w:space="0"/>
              <w:bottom w:val="single" w:color="000000" w:sz="8" w:space="0"/>
              <w:right w:val="single" w:color="auto" w:sz="8" w:space="0"/>
            </w:tcBorders>
            <w:noWrap w:val="0"/>
            <w:vAlign w:val="top"/>
          </w:tcPr>
          <w:p>
            <w:pPr>
              <w:keepNext w:val="0"/>
              <w:keepLines w:val="0"/>
              <w:pageBreakBefore w:val="0"/>
              <w:widowControl/>
              <w:numPr>
                <w:ilvl w:val="0"/>
                <w:numId w:val="12"/>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办公期间四楼各卫生间每隔25分钟保洁一次；</w:t>
            </w:r>
          </w:p>
          <w:p>
            <w:pPr>
              <w:keepNext w:val="0"/>
              <w:keepLines w:val="0"/>
              <w:pageBreakBefore w:val="0"/>
              <w:widowControl/>
              <w:numPr>
                <w:ilvl w:val="0"/>
                <w:numId w:val="12"/>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地面、墙壁无水渍、杂物，保持干爽有光泽，无蜘蛛网、灰尘、污迹、脚印；洗手盘无杂物，无水迹、无头发；便器清洁，无异味；</w:t>
            </w:r>
          </w:p>
          <w:p>
            <w:pPr>
              <w:keepNext w:val="0"/>
              <w:keepLines w:val="0"/>
              <w:pageBreakBefore w:val="0"/>
              <w:widowControl/>
              <w:numPr>
                <w:ilvl w:val="0"/>
                <w:numId w:val="12"/>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镜面洁净、无手印、无水迹；</w:t>
            </w:r>
          </w:p>
          <w:p>
            <w:pPr>
              <w:keepNext w:val="0"/>
              <w:keepLines w:val="0"/>
              <w:pageBreakBefore w:val="0"/>
              <w:widowControl/>
              <w:numPr>
                <w:ilvl w:val="0"/>
                <w:numId w:val="12"/>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金属器具光亮、无锈迹；</w:t>
            </w:r>
          </w:p>
          <w:p>
            <w:pPr>
              <w:keepNext w:val="0"/>
              <w:keepLines w:val="0"/>
              <w:pageBreakBefore w:val="0"/>
              <w:widowControl/>
              <w:numPr>
                <w:ilvl w:val="0"/>
                <w:numId w:val="12"/>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天花板、灯具无污渍、蜘蛛网；</w:t>
            </w:r>
          </w:p>
          <w:p>
            <w:pPr>
              <w:keepNext w:val="0"/>
              <w:keepLines w:val="0"/>
              <w:pageBreakBefore w:val="0"/>
              <w:widowControl/>
              <w:numPr>
                <w:ilvl w:val="0"/>
                <w:numId w:val="12"/>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玻璃、门窗透明、洁净、无水、污渍；间隔墙无污渍；</w:t>
            </w:r>
          </w:p>
          <w:p>
            <w:pPr>
              <w:keepNext w:val="0"/>
              <w:keepLines w:val="0"/>
              <w:pageBreakBefore w:val="0"/>
              <w:widowControl/>
              <w:numPr>
                <w:ilvl w:val="0"/>
                <w:numId w:val="12"/>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垃圾桶放置整齐、套上垃圾袋，外表干净，四周无散落垃圾，无异味；</w:t>
            </w:r>
          </w:p>
          <w:p>
            <w:pPr>
              <w:keepNext w:val="0"/>
              <w:keepLines w:val="0"/>
              <w:pageBreakBefore w:val="0"/>
              <w:widowControl/>
              <w:numPr>
                <w:ilvl w:val="0"/>
                <w:numId w:val="12"/>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根据采购人需求及时补充卫生间卫生用品。</w:t>
            </w:r>
          </w:p>
        </w:tc>
      </w:tr>
      <w:tr>
        <w:tblPrEx>
          <w:tblCellMar>
            <w:top w:w="0" w:type="dxa"/>
            <w:left w:w="108" w:type="dxa"/>
            <w:bottom w:w="0" w:type="dxa"/>
            <w:right w:w="108" w:type="dxa"/>
          </w:tblCellMar>
        </w:tblPrEx>
        <w:trPr>
          <w:trHeight w:val="57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洗手台清刮、便器清洗、消毒</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数次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地面冲洗、去渍、消毒</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nil"/>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去渍</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镜面清刮</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隔板擦拭去渍</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墙面擦拭</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nil"/>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冲洗</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门窗、玻璃、开关擦拭</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天花、风口、灯具清抹</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下水管道擦拭</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附属配品擦拭</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垃圾桶清理、清洁</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数次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60" w:hRule="atLeast"/>
        </w:trPr>
        <w:tc>
          <w:tcPr>
            <w:tcW w:w="100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楼梯</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(2分）</w:t>
            </w: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走火楼梯清洁</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清扫1次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清拖1次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restart"/>
            <w:tcBorders>
              <w:top w:val="nil"/>
              <w:left w:val="single" w:color="auto" w:sz="8" w:space="0"/>
              <w:bottom w:val="single" w:color="000000" w:sz="8" w:space="0"/>
              <w:right w:val="single" w:color="auto" w:sz="8" w:space="0"/>
            </w:tcBorders>
            <w:noWrap w:val="0"/>
            <w:vAlign w:val="center"/>
          </w:tcPr>
          <w:p>
            <w:pPr>
              <w:widowControl/>
              <w:numPr>
                <w:ilvl w:val="0"/>
                <w:numId w:val="13"/>
              </w:numPr>
              <w:jc w:val="left"/>
              <w:rPr>
                <w:rFonts w:hint="eastAsia" w:ascii="宋体" w:hAnsi="宋体" w:cs="宋体"/>
                <w:color w:val="000000"/>
                <w:kern w:val="0"/>
                <w:sz w:val="24"/>
                <w:szCs w:val="24"/>
              </w:rPr>
            </w:pPr>
            <w:r>
              <w:rPr>
                <w:rFonts w:hint="eastAsia" w:ascii="宋体" w:hAnsi="宋体" w:cs="宋体"/>
                <w:color w:val="000000"/>
                <w:kern w:val="0"/>
                <w:sz w:val="24"/>
                <w:szCs w:val="24"/>
              </w:rPr>
              <w:t>保持楼梯无烟头、纸屑、杂物；石材地面无污渍；</w:t>
            </w:r>
          </w:p>
          <w:p>
            <w:pPr>
              <w:widowControl/>
              <w:numPr>
                <w:ilvl w:val="0"/>
                <w:numId w:val="13"/>
              </w:numPr>
              <w:jc w:val="left"/>
              <w:rPr>
                <w:rFonts w:ascii="宋体" w:hAnsi="宋体" w:cs="宋体"/>
                <w:color w:val="000000"/>
                <w:kern w:val="0"/>
                <w:sz w:val="24"/>
                <w:szCs w:val="24"/>
              </w:rPr>
            </w:pPr>
            <w:r>
              <w:rPr>
                <w:rFonts w:hint="eastAsia" w:ascii="宋体" w:hAnsi="宋体" w:cs="宋体"/>
                <w:color w:val="000000"/>
                <w:kern w:val="0"/>
                <w:sz w:val="24"/>
                <w:szCs w:val="24"/>
              </w:rPr>
              <w:t>保持楼梯扶手洁净、无污痕；</w:t>
            </w:r>
          </w:p>
          <w:p>
            <w:pPr>
              <w:widowControl/>
              <w:numPr>
                <w:ilvl w:val="0"/>
                <w:numId w:val="13"/>
              </w:numPr>
              <w:jc w:val="left"/>
              <w:rPr>
                <w:rFonts w:ascii="宋体" w:hAnsi="宋体" w:cs="宋体"/>
                <w:color w:val="000000"/>
                <w:kern w:val="0"/>
                <w:sz w:val="24"/>
                <w:szCs w:val="24"/>
              </w:rPr>
            </w:pPr>
            <w:r>
              <w:rPr>
                <w:rFonts w:hint="eastAsia" w:ascii="宋体" w:hAnsi="宋体" w:cs="宋体"/>
                <w:color w:val="000000"/>
                <w:kern w:val="0"/>
                <w:sz w:val="24"/>
                <w:szCs w:val="24"/>
              </w:rPr>
              <w:t>不锈钢垃圾桶外表干净，四周无散落垃圾，无异味。</w:t>
            </w:r>
          </w:p>
        </w:tc>
      </w:tr>
      <w:tr>
        <w:tblPrEx>
          <w:tblCellMar>
            <w:top w:w="0" w:type="dxa"/>
            <w:left w:w="108" w:type="dxa"/>
            <w:bottom w:w="0" w:type="dxa"/>
            <w:right w:w="108" w:type="dxa"/>
          </w:tblCellMar>
        </w:tblPrEx>
        <w:trPr>
          <w:trHeight w:val="66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走火楼梯巡查烟头及保洁</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6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不锈钢栏杆、扶手清洁</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6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防火门、楼层标识牌、门窗清洁</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6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大理石地面保养</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6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天花、墙面、灯具、管道除尘</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60"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垃圾桶清理、清洁</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185" w:hRule="atLeast"/>
        </w:trPr>
        <w:tc>
          <w:tcPr>
            <w:tcW w:w="100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电梯</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（1分）</w:t>
            </w: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电梯表面及轿箱不锈钢内壁清洁</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14"/>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保持电梯门内外槽中无泥土沙尘，梯内无纸屑等杂物；地毯干净无灰尘，每天更换；</w:t>
            </w:r>
          </w:p>
          <w:p>
            <w:pPr>
              <w:keepNext w:val="0"/>
              <w:keepLines w:val="0"/>
              <w:pageBreakBefore w:val="0"/>
              <w:widowControl/>
              <w:numPr>
                <w:ilvl w:val="0"/>
                <w:numId w:val="14"/>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保持电梯不锈部位光亮无灰尘，脚印、手印、无污痕；</w:t>
            </w:r>
          </w:p>
          <w:p>
            <w:pPr>
              <w:keepNext w:val="0"/>
              <w:keepLines w:val="0"/>
              <w:pageBreakBefore w:val="0"/>
              <w:widowControl/>
              <w:numPr>
                <w:ilvl w:val="0"/>
                <w:numId w:val="14"/>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保持电梯内送排风口、灯具、灯箱、标识牌等无灰尘。</w:t>
            </w:r>
          </w:p>
        </w:tc>
      </w:tr>
      <w:tr>
        <w:tblPrEx>
          <w:tblCellMar>
            <w:top w:w="0" w:type="dxa"/>
            <w:left w:w="108" w:type="dxa"/>
            <w:bottom w:w="0" w:type="dxa"/>
            <w:right w:w="108" w:type="dxa"/>
          </w:tblCellMar>
        </w:tblPrEx>
        <w:trPr>
          <w:trHeight w:val="118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电梯天花表面除尘</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185"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电梯通风口、灯具、灯箱配套设施及标识牌清洁</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170" w:hRule="atLeast"/>
        </w:trPr>
        <w:tc>
          <w:tcPr>
            <w:tcW w:w="1000" w:type="dxa"/>
            <w:vMerge w:val="restart"/>
            <w:tcBorders>
              <w:top w:val="nil"/>
              <w:left w:val="single" w:color="auto" w:sz="8" w:space="0"/>
              <w:right w:val="single" w:color="auto" w:sz="8" w:space="0"/>
            </w:tcBorders>
            <w:noWrap w:val="0"/>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停</w:t>
            </w:r>
          </w:p>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车</w:t>
            </w:r>
          </w:p>
          <w:p>
            <w:pPr>
              <w:widowControl/>
              <w:jc w:val="center"/>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lang w:eastAsia="zh-CN"/>
              </w:rPr>
              <w:t>场</w:t>
            </w: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室外通道、停车场清扫</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restart"/>
            <w:tcBorders>
              <w:top w:val="nil"/>
              <w:left w:val="nil"/>
              <w:right w:val="single" w:color="auto" w:sz="8" w:space="0"/>
            </w:tcBorders>
            <w:noWrap w:val="0"/>
            <w:vAlign w:val="center"/>
          </w:tcPr>
          <w:p>
            <w:pPr>
              <w:widowControl/>
              <w:numPr>
                <w:ilvl w:val="0"/>
                <w:numId w:val="15"/>
              </w:numPr>
              <w:rPr>
                <w:rFonts w:hint="eastAsia" w:ascii="宋体" w:hAnsi="宋体" w:cs="宋体"/>
                <w:color w:val="000000"/>
                <w:kern w:val="0"/>
                <w:sz w:val="24"/>
                <w:szCs w:val="24"/>
              </w:rPr>
            </w:pPr>
            <w:r>
              <w:rPr>
                <w:rFonts w:hint="eastAsia" w:ascii="宋体" w:hAnsi="宋体" w:cs="宋体"/>
                <w:color w:val="000000"/>
                <w:kern w:val="0"/>
                <w:sz w:val="24"/>
                <w:szCs w:val="24"/>
              </w:rPr>
              <w:t>保持排水渠、污水井通畅，无污泥沉积；</w:t>
            </w:r>
          </w:p>
          <w:p>
            <w:pPr>
              <w:widowControl/>
              <w:numPr>
                <w:ilvl w:val="0"/>
                <w:numId w:val="15"/>
              </w:numPr>
              <w:rPr>
                <w:rFonts w:ascii="宋体" w:hAnsi="宋体" w:cs="宋体"/>
                <w:color w:val="000000"/>
                <w:kern w:val="0"/>
                <w:sz w:val="24"/>
                <w:szCs w:val="24"/>
              </w:rPr>
            </w:pPr>
            <w:r>
              <w:rPr>
                <w:rFonts w:hint="eastAsia" w:ascii="宋体" w:hAnsi="宋体" w:cs="宋体"/>
                <w:color w:val="000000"/>
                <w:kern w:val="0"/>
                <w:sz w:val="24"/>
                <w:szCs w:val="24"/>
              </w:rPr>
              <w:t>保持车道、车位干净，绿化带、花槽、树槽中无生活垃圾；</w:t>
            </w:r>
          </w:p>
          <w:p>
            <w:pPr>
              <w:widowControl/>
              <w:numPr>
                <w:ilvl w:val="0"/>
                <w:numId w:val="15"/>
              </w:numPr>
              <w:rPr>
                <w:rFonts w:ascii="宋体" w:hAnsi="宋体" w:cs="宋体"/>
                <w:color w:val="000000"/>
                <w:kern w:val="0"/>
                <w:sz w:val="24"/>
                <w:szCs w:val="24"/>
              </w:rPr>
            </w:pPr>
            <w:r>
              <w:rPr>
                <w:rFonts w:hint="eastAsia" w:ascii="宋体" w:hAnsi="宋体" w:cs="宋体"/>
                <w:color w:val="000000"/>
                <w:kern w:val="0"/>
                <w:sz w:val="24"/>
                <w:szCs w:val="24"/>
              </w:rPr>
              <w:t>保持公共区域地面干净；</w:t>
            </w:r>
          </w:p>
          <w:p>
            <w:pPr>
              <w:widowControl/>
              <w:numPr>
                <w:ilvl w:val="0"/>
                <w:numId w:val="15"/>
              </w:numPr>
              <w:rPr>
                <w:rFonts w:ascii="宋体" w:hAnsi="宋体" w:cs="宋体"/>
                <w:color w:val="000000"/>
                <w:kern w:val="0"/>
                <w:sz w:val="24"/>
                <w:szCs w:val="24"/>
              </w:rPr>
            </w:pPr>
            <w:r>
              <w:rPr>
                <w:rFonts w:hint="eastAsia" w:ascii="宋体" w:hAnsi="宋体" w:cs="宋体"/>
                <w:color w:val="000000"/>
                <w:kern w:val="0"/>
                <w:sz w:val="24"/>
                <w:szCs w:val="24"/>
              </w:rPr>
              <w:t>无乱写乱划、乱贴广告、堆放杂物现象存在。</w:t>
            </w:r>
          </w:p>
        </w:tc>
      </w:tr>
      <w:tr>
        <w:tblPrEx>
          <w:tblCellMar>
            <w:top w:w="0" w:type="dxa"/>
            <w:left w:w="108" w:type="dxa"/>
            <w:bottom w:w="0" w:type="dxa"/>
            <w:right w:w="108" w:type="dxa"/>
          </w:tblCellMar>
        </w:tblPrEx>
        <w:trPr>
          <w:trHeight w:val="1170" w:hRule="atLeast"/>
        </w:trPr>
        <w:tc>
          <w:tcPr>
            <w:tcW w:w="1000" w:type="dxa"/>
            <w:vMerge w:val="continue"/>
            <w:tcBorders>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停车场巡回保洁</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left w:val="nil"/>
              <w:right w:val="single" w:color="auto" w:sz="8" w:space="0"/>
            </w:tcBorders>
            <w:noWrap w:val="0"/>
            <w:vAlign w:val="center"/>
          </w:tcPr>
          <w:p>
            <w:pPr>
              <w:widowControl/>
              <w:rPr>
                <w:rFonts w:ascii="宋体" w:hAnsi="宋体" w:cs="宋体"/>
                <w:color w:val="000000"/>
                <w:kern w:val="0"/>
                <w:sz w:val="24"/>
                <w:szCs w:val="24"/>
              </w:rPr>
            </w:pPr>
          </w:p>
        </w:tc>
      </w:tr>
      <w:tr>
        <w:tblPrEx>
          <w:tblCellMar>
            <w:top w:w="0" w:type="dxa"/>
            <w:left w:w="108" w:type="dxa"/>
            <w:bottom w:w="0" w:type="dxa"/>
            <w:right w:w="108" w:type="dxa"/>
          </w:tblCellMar>
        </w:tblPrEx>
        <w:trPr>
          <w:trHeight w:val="1170" w:hRule="atLeast"/>
        </w:trPr>
        <w:tc>
          <w:tcPr>
            <w:tcW w:w="1000"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(4分)</w:t>
            </w: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沟渠、沙井清理</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280" w:type="dxa"/>
            <w:vMerge w:val="continue"/>
            <w:tcBorders>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p>
        </w:tc>
      </w:tr>
      <w:tr>
        <w:tblPrEx>
          <w:tblCellMar>
            <w:top w:w="0" w:type="dxa"/>
            <w:left w:w="108" w:type="dxa"/>
            <w:bottom w:w="0" w:type="dxa"/>
            <w:right w:w="108" w:type="dxa"/>
          </w:tblCellMar>
        </w:tblPrEx>
        <w:trPr>
          <w:trHeight w:val="300" w:hRule="atLeast"/>
        </w:trPr>
        <w:tc>
          <w:tcPr>
            <w:tcW w:w="9660" w:type="dxa"/>
            <w:gridSpan w:val="7"/>
            <w:tcBorders>
              <w:top w:val="single" w:color="auto" w:sz="8" w:space="0"/>
              <w:left w:val="single" w:color="auto" w:sz="8" w:space="0"/>
              <w:bottom w:val="single" w:color="auto" w:sz="8" w:space="0"/>
              <w:right w:val="single" w:color="000000" w:sz="8" w:space="0"/>
            </w:tcBorders>
            <w:noWrap w:val="0"/>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二、设备设施维护服务（25分）</w:t>
            </w:r>
          </w:p>
        </w:tc>
      </w:tr>
      <w:tr>
        <w:tblPrEx>
          <w:tblCellMar>
            <w:top w:w="0" w:type="dxa"/>
            <w:left w:w="108" w:type="dxa"/>
            <w:bottom w:w="0" w:type="dxa"/>
            <w:right w:w="108" w:type="dxa"/>
          </w:tblCellMar>
        </w:tblPrEx>
        <w:trPr>
          <w:trHeight w:val="300" w:hRule="atLeast"/>
        </w:trPr>
        <w:tc>
          <w:tcPr>
            <w:tcW w:w="1000" w:type="dxa"/>
            <w:tcBorders>
              <w:top w:val="nil"/>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区域</w:t>
            </w:r>
          </w:p>
        </w:tc>
        <w:tc>
          <w:tcPr>
            <w:tcW w:w="3100" w:type="dxa"/>
            <w:vMerge w:val="restart"/>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考核项目</w:t>
            </w:r>
          </w:p>
        </w:tc>
        <w:tc>
          <w:tcPr>
            <w:tcW w:w="2460" w:type="dxa"/>
            <w:gridSpan w:val="3"/>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定期作业</w:t>
            </w:r>
          </w:p>
        </w:tc>
        <w:tc>
          <w:tcPr>
            <w:tcW w:w="3100"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标准</w:t>
            </w:r>
          </w:p>
        </w:tc>
      </w:tr>
      <w:tr>
        <w:tblPrEx>
          <w:tblCellMar>
            <w:top w:w="0" w:type="dxa"/>
            <w:left w:w="108" w:type="dxa"/>
            <w:bottom w:w="0" w:type="dxa"/>
            <w:right w:w="108" w:type="dxa"/>
          </w:tblCellMar>
        </w:tblPrEx>
        <w:trPr>
          <w:trHeight w:val="300" w:hRule="atLeast"/>
        </w:trPr>
        <w:tc>
          <w:tcPr>
            <w:tcW w:w="1000"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(分值)</w:t>
            </w:r>
          </w:p>
        </w:tc>
        <w:tc>
          <w:tcPr>
            <w:tcW w:w="3100"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每日</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每周</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每月</w:t>
            </w:r>
          </w:p>
        </w:tc>
        <w:tc>
          <w:tcPr>
            <w:tcW w:w="3100" w:type="dxa"/>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b/>
                <w:bCs/>
                <w:color w:val="000000"/>
                <w:kern w:val="0"/>
                <w:sz w:val="24"/>
                <w:szCs w:val="24"/>
              </w:rPr>
            </w:pPr>
          </w:p>
        </w:tc>
      </w:tr>
      <w:tr>
        <w:tblPrEx>
          <w:tblCellMar>
            <w:top w:w="0" w:type="dxa"/>
            <w:left w:w="108" w:type="dxa"/>
            <w:bottom w:w="0" w:type="dxa"/>
            <w:right w:w="108" w:type="dxa"/>
          </w:tblCellMar>
        </w:tblPrEx>
        <w:trPr>
          <w:trHeight w:val="645" w:hRule="atLeast"/>
        </w:trPr>
        <w:tc>
          <w:tcPr>
            <w:tcW w:w="1000" w:type="dxa"/>
            <w:tcBorders>
              <w:top w:val="nil"/>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房屋</w:t>
            </w:r>
          </w:p>
        </w:tc>
        <w:tc>
          <w:tcPr>
            <w:tcW w:w="3100"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楼盖、屋顶、玻璃幕墙、内外墙面、地面、承重结构、楼梯、走道、路面、车道、门厅、化粪池、雨水沟、沟渠及下水道、招牌灯箱、标识牌等巡检</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restart"/>
            <w:tcBorders>
              <w:top w:val="nil"/>
              <w:left w:val="single" w:color="auto" w:sz="8" w:space="0"/>
              <w:bottom w:val="single" w:color="000000" w:sz="8" w:space="0"/>
              <w:right w:val="single" w:color="auto" w:sz="4" w:space="0"/>
            </w:tcBorders>
            <w:noWrap w:val="0"/>
            <w:vAlign w:val="top"/>
          </w:tcPr>
          <w:p>
            <w:pPr>
              <w:keepNext w:val="0"/>
              <w:keepLines w:val="0"/>
              <w:pageBreakBefore w:val="0"/>
              <w:widowControl/>
              <w:numPr>
                <w:ilvl w:val="0"/>
                <w:numId w:val="16"/>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确保建筑本体及办公场所用电、用水、空调、消防等设备完好及运行正常；</w:t>
            </w:r>
          </w:p>
          <w:p>
            <w:pPr>
              <w:keepNext w:val="0"/>
              <w:keepLines w:val="0"/>
              <w:pageBreakBefore w:val="0"/>
              <w:widowControl/>
              <w:numPr>
                <w:ilvl w:val="0"/>
                <w:numId w:val="16"/>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所有接报维修详细登记在册，建立各项专项维修档案，以便检查、监督；每天向采购人报告当天完成的维修情况，包括接报维修情况、工作内容、工作量、未完成工作原因、是否存在安全隐患、投诉和处理结果、征求到的意见建议、整改计划等；</w:t>
            </w:r>
          </w:p>
          <w:p>
            <w:pPr>
              <w:keepNext w:val="0"/>
              <w:keepLines w:val="0"/>
              <w:pageBreakBefore w:val="0"/>
              <w:widowControl/>
              <w:numPr>
                <w:ilvl w:val="0"/>
                <w:numId w:val="16"/>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物管人员服务做到周到及时，在接到维修申请后，立即查看现场并组织维修。遇突发性事件，需要紧急抢修的，无论何种原因、何方责任，物管人员都应无条件按照采购人要求组织力量进行抢修，解决问题、减少损失、尽快恢复正常秩序；待维修工作完成后再查找原因、分清责任、协商解决费用等问题；</w:t>
            </w:r>
          </w:p>
          <w:p>
            <w:pPr>
              <w:keepNext w:val="0"/>
              <w:keepLines w:val="0"/>
              <w:pageBreakBefore w:val="0"/>
              <w:widowControl/>
              <w:numPr>
                <w:ilvl w:val="0"/>
                <w:numId w:val="16"/>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物管人员需按规定程序和要求做好空调和通风系统的运行启停和巡检记录。发现故障要及时</w:t>
            </w:r>
            <w:r>
              <w:rPr>
                <w:rFonts w:hint="eastAsia" w:ascii="宋体" w:hAnsi="宋体" w:cs="宋体"/>
                <w:color w:val="000000"/>
                <w:kern w:val="0"/>
                <w:sz w:val="24"/>
                <w:szCs w:val="24"/>
                <w:lang w:eastAsia="zh-CN"/>
              </w:rPr>
              <w:t>报修</w:t>
            </w:r>
            <w:r>
              <w:rPr>
                <w:rFonts w:hint="eastAsia" w:ascii="宋体" w:hAnsi="宋体" w:cs="宋体"/>
                <w:color w:val="000000"/>
                <w:kern w:val="0"/>
                <w:sz w:val="24"/>
                <w:szCs w:val="24"/>
              </w:rPr>
              <w:t>；</w:t>
            </w:r>
          </w:p>
          <w:p>
            <w:pPr>
              <w:keepNext w:val="0"/>
              <w:keepLines w:val="0"/>
              <w:pageBreakBefore w:val="0"/>
              <w:widowControl/>
              <w:numPr>
                <w:ilvl w:val="0"/>
                <w:numId w:val="16"/>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巡查发现故障时，属于小故障则组织人员立即维修，属于大故障的及时上报采购人，同时联系抢修单位</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在接到采购人通知后及时派员抢修</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在约定时间内完成维修服务</w:t>
            </w:r>
            <w:r>
              <w:rPr>
                <w:rFonts w:hint="eastAsia" w:ascii="宋体" w:hAnsi="宋体" w:cs="宋体"/>
                <w:color w:val="000000"/>
                <w:kern w:val="0"/>
                <w:sz w:val="24"/>
                <w:szCs w:val="24"/>
                <w:highlight w:val="none"/>
              </w:rPr>
              <w:t>；</w:t>
            </w:r>
            <w:bookmarkStart w:id="3" w:name="OLE_LINK9"/>
            <w:r>
              <w:rPr>
                <w:rFonts w:hint="eastAsia" w:ascii="宋体" w:hAnsi="宋体" w:cs="宋体"/>
                <w:color w:val="000000"/>
                <w:kern w:val="0"/>
                <w:sz w:val="24"/>
                <w:szCs w:val="24"/>
                <w:highlight w:val="none"/>
              </w:rPr>
              <w:t>突发断电/漏水等问题响应≤15分钟，</w:t>
            </w:r>
            <w:r>
              <w:rPr>
                <w:rFonts w:hint="eastAsia" w:ascii="宋体" w:hAnsi="宋体" w:cs="宋体"/>
                <w:color w:val="000000"/>
                <w:kern w:val="0"/>
                <w:sz w:val="24"/>
                <w:szCs w:val="24"/>
                <w:highlight w:val="none"/>
                <w:lang w:eastAsia="zh-CN"/>
              </w:rPr>
              <w:t>小故障立即安排材料采购，视使用单位情况及时维修，大故障配合相关用电</w:t>
            </w:r>
            <w:r>
              <w:rPr>
                <w:rFonts w:hint="eastAsia" w:ascii="宋体" w:hAnsi="宋体" w:cs="宋体"/>
                <w:color w:val="000000"/>
                <w:kern w:val="0"/>
                <w:sz w:val="24"/>
                <w:szCs w:val="24"/>
                <w:highlight w:val="none"/>
                <w:lang w:val="en-US" w:eastAsia="zh-CN"/>
              </w:rPr>
              <w:t>/水务</w:t>
            </w:r>
            <w:r>
              <w:rPr>
                <w:rFonts w:hint="eastAsia" w:ascii="宋体" w:hAnsi="宋体" w:cs="宋体"/>
                <w:color w:val="000000"/>
                <w:kern w:val="0"/>
                <w:sz w:val="24"/>
                <w:szCs w:val="24"/>
                <w:highlight w:val="none"/>
                <w:lang w:eastAsia="zh-CN"/>
              </w:rPr>
              <w:t>管理单位做临时处理措施和后续维修工作；</w:t>
            </w:r>
            <w:bookmarkEnd w:id="3"/>
          </w:p>
          <w:p>
            <w:pPr>
              <w:keepNext w:val="0"/>
              <w:keepLines w:val="0"/>
              <w:pageBreakBefore w:val="0"/>
              <w:widowControl/>
              <w:numPr>
                <w:ilvl w:val="0"/>
                <w:numId w:val="16"/>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对于维修中需要由采购人支付的材料采购，先由投标人提前提出书面申请列出材料清单，经采购人审核后购买或委托物业公司购买；</w:t>
            </w:r>
          </w:p>
          <w:p>
            <w:pPr>
              <w:keepNext w:val="0"/>
              <w:keepLines w:val="0"/>
              <w:pageBreakBefore w:val="0"/>
              <w:widowControl/>
              <w:numPr>
                <w:ilvl w:val="0"/>
                <w:numId w:val="16"/>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落实各水电设施的节能降耗工作，进行调整监控。</w:t>
            </w:r>
          </w:p>
        </w:tc>
      </w:tr>
      <w:tr>
        <w:tblPrEx>
          <w:tblCellMar>
            <w:top w:w="0" w:type="dxa"/>
            <w:left w:w="108" w:type="dxa"/>
            <w:bottom w:w="0" w:type="dxa"/>
            <w:right w:w="108" w:type="dxa"/>
          </w:tblCellMar>
        </w:tblPrEx>
        <w:trPr>
          <w:trHeight w:val="645" w:hRule="atLeast"/>
        </w:trPr>
        <w:tc>
          <w:tcPr>
            <w:tcW w:w="1000" w:type="dxa"/>
            <w:tcBorders>
              <w:top w:val="nil"/>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本体</w:t>
            </w:r>
          </w:p>
        </w:tc>
        <w:tc>
          <w:tcPr>
            <w:tcW w:w="31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100" w:type="dxa"/>
            <w:gridSpan w:val="2"/>
            <w:vMerge w:val="continue"/>
            <w:tcBorders>
              <w:top w:val="nil"/>
              <w:left w:val="single" w:color="auto" w:sz="8" w:space="0"/>
              <w:bottom w:val="single" w:color="000000"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1000" w:type="dxa"/>
            <w:tcBorders>
              <w:top w:val="nil"/>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及设</w:t>
            </w:r>
          </w:p>
        </w:tc>
        <w:tc>
          <w:tcPr>
            <w:tcW w:w="31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100" w:type="dxa"/>
            <w:gridSpan w:val="2"/>
            <w:vMerge w:val="continue"/>
            <w:tcBorders>
              <w:top w:val="nil"/>
              <w:left w:val="single" w:color="auto" w:sz="8" w:space="0"/>
              <w:bottom w:val="single" w:color="000000"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1000" w:type="dxa"/>
            <w:tcBorders>
              <w:top w:val="nil"/>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施</w:t>
            </w: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办公家具、门窗、窗帘、锁等</w:t>
            </w:r>
            <w:r>
              <w:rPr>
                <w:rFonts w:hint="eastAsia" w:ascii="宋体" w:hAnsi="宋体" w:cs="宋体"/>
                <w:color w:val="000000"/>
                <w:kern w:val="0"/>
                <w:sz w:val="24"/>
                <w:szCs w:val="24"/>
                <w:lang w:val="en-US" w:eastAsia="zh-CN"/>
              </w:rPr>
              <w:t>巡检</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020" w:hRule="atLeast"/>
        </w:trPr>
        <w:tc>
          <w:tcPr>
            <w:tcW w:w="1000"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(3分)</w:t>
            </w: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防雷系统（雷带的刷油漆；防雷系统的固定；防雷器的定期巡检）</w:t>
            </w:r>
          </w:p>
        </w:tc>
        <w:tc>
          <w:tcPr>
            <w:tcW w:w="82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100" w:type="dxa"/>
            <w:gridSpan w:val="2"/>
            <w:vMerge w:val="continue"/>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35" w:hRule="atLeast"/>
        </w:trPr>
        <w:tc>
          <w:tcPr>
            <w:tcW w:w="1000" w:type="dxa"/>
            <w:vMerge w:val="restart"/>
            <w:tcBorders>
              <w:top w:val="nil"/>
              <w:left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电源系统(4分)</w:t>
            </w:r>
          </w:p>
        </w:tc>
        <w:tc>
          <w:tcPr>
            <w:tcW w:w="3100"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高低压配电房、户外变压箱的巡查</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bookmarkStart w:id="4" w:name="OLE_LINK6"/>
            <w:r>
              <w:rPr>
                <w:rFonts w:hint="eastAsia" w:ascii="宋体" w:hAnsi="宋体" w:cs="宋体"/>
                <w:color w:val="000000"/>
                <w:kern w:val="0"/>
                <w:sz w:val="24"/>
                <w:szCs w:val="24"/>
              </w:rPr>
              <w:t>1次</w:t>
            </w:r>
            <w:bookmarkEnd w:id="4"/>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nil"/>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清洁</w:t>
            </w:r>
          </w:p>
        </w:tc>
        <w:tc>
          <w:tcPr>
            <w:tcW w:w="3100" w:type="dxa"/>
            <w:gridSpan w:val="2"/>
            <w:vMerge w:val="continue"/>
            <w:tcBorders>
              <w:top w:val="nil"/>
              <w:left w:val="nil"/>
              <w:bottom w:val="nil"/>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35" w:hRule="atLeast"/>
        </w:trPr>
        <w:tc>
          <w:tcPr>
            <w:tcW w:w="1000" w:type="dxa"/>
            <w:vMerge w:val="continue"/>
            <w:tcBorders>
              <w:left w:val="single" w:color="auto"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除尘</w:t>
            </w:r>
          </w:p>
        </w:tc>
        <w:tc>
          <w:tcPr>
            <w:tcW w:w="3100" w:type="dxa"/>
            <w:gridSpan w:val="2"/>
            <w:vMerge w:val="continue"/>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25" w:hRule="atLeast"/>
        </w:trPr>
        <w:tc>
          <w:tcPr>
            <w:tcW w:w="1000" w:type="dxa"/>
            <w:vMerge w:val="continue"/>
            <w:tcBorders>
              <w:left w:val="single" w:color="auto"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发电机组、</w:t>
            </w:r>
            <w:r>
              <w:rPr>
                <w:rFonts w:hint="eastAsia" w:ascii="宋体" w:hAnsi="宋体" w:cs="宋体"/>
                <w:color w:val="000000"/>
                <w:kern w:val="0"/>
                <w:sz w:val="24"/>
                <w:szCs w:val="24"/>
                <w:lang w:val="en-US" w:eastAsia="zh-CN"/>
              </w:rPr>
              <w:t>配电间、</w:t>
            </w:r>
            <w:r>
              <w:rPr>
                <w:rFonts w:hint="eastAsia" w:ascii="宋体" w:hAnsi="宋体" w:cs="宋体"/>
                <w:color w:val="000000"/>
                <w:kern w:val="0"/>
                <w:sz w:val="24"/>
                <w:szCs w:val="24"/>
              </w:rPr>
              <w:t>强弱电井</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100" w:type="dxa"/>
            <w:gridSpan w:val="2"/>
            <w:vMerge w:val="continue"/>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25" w:hRule="atLeast"/>
        </w:trPr>
        <w:tc>
          <w:tcPr>
            <w:tcW w:w="1000" w:type="dxa"/>
            <w:vMerge w:val="continue"/>
            <w:tcBorders>
              <w:left w:val="single" w:color="auto"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应急电源巡查</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100" w:type="dxa"/>
            <w:gridSpan w:val="2"/>
            <w:vMerge w:val="continue"/>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25" w:hRule="atLeast"/>
        </w:trPr>
        <w:tc>
          <w:tcPr>
            <w:tcW w:w="1000" w:type="dxa"/>
            <w:vMerge w:val="continue"/>
            <w:tcBorders>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hint="eastAsia" w:ascii="宋体" w:hAnsi="宋体" w:cs="宋体"/>
                <w:color w:val="000000"/>
                <w:kern w:val="0"/>
                <w:sz w:val="24"/>
                <w:szCs w:val="24"/>
              </w:rPr>
            </w:pPr>
            <w:r>
              <w:rPr>
                <w:rFonts w:hint="eastAsia" w:ascii="宋体" w:hAnsi="宋体" w:cs="宋体"/>
                <w:color w:val="000000"/>
                <w:kern w:val="0"/>
                <w:sz w:val="24"/>
                <w:szCs w:val="24"/>
              </w:rPr>
              <w:t>室内开关电箱及插座的维修与更换；电线电路的定期检查</w:t>
            </w:r>
          </w:p>
        </w:tc>
        <w:tc>
          <w:tcPr>
            <w:tcW w:w="820"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24"/>
                <w:szCs w:val="24"/>
              </w:rPr>
            </w:pPr>
          </w:p>
        </w:tc>
        <w:tc>
          <w:tcPr>
            <w:tcW w:w="820" w:type="dxa"/>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24"/>
                <w:szCs w:val="24"/>
              </w:rPr>
            </w:pPr>
          </w:p>
        </w:tc>
        <w:tc>
          <w:tcPr>
            <w:tcW w:w="3100" w:type="dxa"/>
            <w:gridSpan w:val="2"/>
            <w:vMerge w:val="continue"/>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85" w:hRule="atLeast"/>
        </w:trPr>
        <w:tc>
          <w:tcPr>
            <w:tcW w:w="100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空调系统（4分）</w:t>
            </w:r>
          </w:p>
        </w:tc>
        <w:tc>
          <w:tcPr>
            <w:tcW w:w="3100"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空调和通风系统的运行启停和巡检记录</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4次</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nil"/>
              <w:left w:val="single" w:color="auto" w:sz="8" w:space="0"/>
              <w:bottom w:val="single" w:color="000000"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312" w:hRule="atLeast"/>
        </w:trPr>
        <w:tc>
          <w:tcPr>
            <w:tcW w:w="10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100" w:type="dxa"/>
            <w:gridSpan w:val="2"/>
            <w:vMerge w:val="continue"/>
            <w:tcBorders>
              <w:top w:val="nil"/>
              <w:left w:val="single" w:color="auto" w:sz="8" w:space="0"/>
              <w:bottom w:val="single" w:color="000000"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705" w:hRule="atLeast"/>
        </w:trPr>
        <w:tc>
          <w:tcPr>
            <w:tcW w:w="1000" w:type="dxa"/>
            <w:vMerge w:val="continue"/>
            <w:tcBorders>
              <w:top w:val="nil"/>
              <w:left w:val="single" w:color="auto" w:sz="8" w:space="0"/>
              <w:bottom w:val="single" w:color="auto" w:sz="4"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100" w:type="dxa"/>
            <w:tcBorders>
              <w:top w:val="nil"/>
              <w:left w:val="nil"/>
              <w:bottom w:val="single" w:color="auto" w:sz="4"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机房温湿度控制</w:t>
            </w:r>
          </w:p>
        </w:tc>
        <w:tc>
          <w:tcPr>
            <w:tcW w:w="820"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820"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维保商保养</w:t>
            </w:r>
          </w:p>
        </w:tc>
        <w:tc>
          <w:tcPr>
            <w:tcW w:w="3100"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0" w:hRule="atLeast"/>
        </w:trPr>
        <w:tc>
          <w:tcPr>
            <w:tcW w:w="1000" w:type="dxa"/>
            <w:tcBorders>
              <w:top w:val="single" w:color="auto" w:sz="4" w:space="0"/>
              <w:left w:val="single" w:color="auto" w:sz="4" w:space="0"/>
              <w:bottom w:val="single" w:color="auto" w:sz="4"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照明系统(3分)</w:t>
            </w:r>
          </w:p>
        </w:tc>
        <w:tc>
          <w:tcPr>
            <w:tcW w:w="3100" w:type="dxa"/>
            <w:tcBorders>
              <w:top w:val="single" w:color="auto" w:sz="4" w:space="0"/>
              <w:left w:val="single" w:color="auto" w:sz="8" w:space="0"/>
              <w:bottom w:val="single" w:color="auto" w:sz="4"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照明灯具、照明控制开关、电线电路巡查</w:t>
            </w:r>
          </w:p>
        </w:tc>
        <w:tc>
          <w:tcPr>
            <w:tcW w:w="820" w:type="dxa"/>
            <w:tcBorders>
              <w:top w:val="single" w:color="auto" w:sz="4" w:space="0"/>
              <w:left w:val="single" w:color="auto" w:sz="8" w:space="0"/>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single" w:color="auto" w:sz="4" w:space="0"/>
              <w:left w:val="single" w:color="auto" w:sz="8" w:space="0"/>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single" w:color="auto" w:sz="4" w:space="0"/>
              <w:left w:val="single" w:color="auto" w:sz="8" w:space="0"/>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90" w:hRule="atLeast"/>
        </w:trPr>
        <w:tc>
          <w:tcPr>
            <w:tcW w:w="1000" w:type="dxa"/>
            <w:vMerge w:val="restart"/>
            <w:tcBorders>
              <w:top w:val="single" w:color="auto" w:sz="4" w:space="0"/>
              <w:left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消防系统(4分)</w:t>
            </w:r>
          </w:p>
        </w:tc>
        <w:tc>
          <w:tcPr>
            <w:tcW w:w="3100" w:type="dxa"/>
            <w:tcBorders>
              <w:top w:val="single" w:color="auto" w:sz="4" w:space="0"/>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安全出口指示灯、应急灯巡查</w:t>
            </w:r>
          </w:p>
        </w:tc>
        <w:tc>
          <w:tcPr>
            <w:tcW w:w="820"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100" w:type="dxa"/>
            <w:gridSpan w:val="2"/>
            <w:vMerge w:val="continue"/>
            <w:tcBorders>
              <w:top w:val="single" w:color="auto" w:sz="4" w:space="0"/>
              <w:left w:val="nil"/>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1000" w:type="dxa"/>
            <w:vMerge w:val="continue"/>
            <w:tcBorders>
              <w:left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p>
        </w:tc>
        <w:tc>
          <w:tcPr>
            <w:tcW w:w="3100" w:type="dxa"/>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消防栓等消防设备巡查</w:t>
            </w:r>
          </w:p>
        </w:tc>
        <w:tc>
          <w:tcPr>
            <w:tcW w:w="820" w:type="dxa"/>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清洁除尘</w:t>
            </w:r>
          </w:p>
        </w:tc>
        <w:tc>
          <w:tcPr>
            <w:tcW w:w="820" w:type="dxa"/>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维保商保养</w:t>
            </w:r>
          </w:p>
        </w:tc>
        <w:tc>
          <w:tcPr>
            <w:tcW w:w="3100" w:type="dxa"/>
            <w:gridSpan w:val="2"/>
            <w:vMerge w:val="continue"/>
            <w:tcBorders>
              <w:top w:val="nil"/>
              <w:left w:val="single" w:color="auto" w:sz="8" w:space="0"/>
              <w:bottom w:val="single" w:color="000000"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70" w:hRule="atLeast"/>
        </w:trPr>
        <w:tc>
          <w:tcPr>
            <w:tcW w:w="1000" w:type="dxa"/>
            <w:vMerge w:val="continue"/>
            <w:tcBorders>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消防风机巡查</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85" w:hRule="atLeast"/>
        </w:trPr>
        <w:tc>
          <w:tcPr>
            <w:tcW w:w="1000" w:type="dxa"/>
            <w:tcBorders>
              <w:top w:val="nil"/>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电梯设备</w:t>
            </w: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机房巡查</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85" w:hRule="atLeast"/>
        </w:trPr>
        <w:tc>
          <w:tcPr>
            <w:tcW w:w="1000"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(4分)</w:t>
            </w: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电梯管理</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定时检查</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维保商保养</w:t>
            </w:r>
          </w:p>
        </w:tc>
        <w:tc>
          <w:tcPr>
            <w:tcW w:w="3100" w:type="dxa"/>
            <w:gridSpan w:val="2"/>
            <w:vMerge w:val="continue"/>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360" w:hRule="atLeast"/>
        </w:trPr>
        <w:tc>
          <w:tcPr>
            <w:tcW w:w="1000" w:type="dxa"/>
            <w:tcBorders>
              <w:top w:val="nil"/>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给</w:t>
            </w:r>
          </w:p>
        </w:tc>
        <w:tc>
          <w:tcPr>
            <w:tcW w:w="3100" w:type="dxa"/>
            <w:vMerge w:val="restar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室内外各种水管巡查</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nil"/>
              <w:left w:val="single" w:color="auto" w:sz="8" w:space="0"/>
              <w:bottom w:val="single" w:color="000000"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360" w:hRule="atLeast"/>
        </w:trPr>
        <w:tc>
          <w:tcPr>
            <w:tcW w:w="1000" w:type="dxa"/>
            <w:tcBorders>
              <w:top w:val="nil"/>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排</w:t>
            </w:r>
          </w:p>
        </w:tc>
        <w:tc>
          <w:tcPr>
            <w:tcW w:w="310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100" w:type="dxa"/>
            <w:gridSpan w:val="2"/>
            <w:vMerge w:val="continue"/>
            <w:tcBorders>
              <w:top w:val="nil"/>
              <w:left w:val="single" w:color="auto" w:sz="8" w:space="0"/>
              <w:bottom w:val="single" w:color="000000"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65" w:hRule="atLeast"/>
        </w:trPr>
        <w:tc>
          <w:tcPr>
            <w:tcW w:w="1000" w:type="dxa"/>
            <w:tcBorders>
              <w:top w:val="nil"/>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水</w:t>
            </w: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直饮水机房巡查及维保</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维保商保养</w:t>
            </w:r>
          </w:p>
        </w:tc>
        <w:tc>
          <w:tcPr>
            <w:tcW w:w="3100" w:type="dxa"/>
            <w:gridSpan w:val="2"/>
            <w:vMerge w:val="continue"/>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720" w:hRule="atLeast"/>
        </w:trPr>
        <w:tc>
          <w:tcPr>
            <w:tcW w:w="1000" w:type="dxa"/>
            <w:tcBorders>
              <w:top w:val="nil"/>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系</w:t>
            </w: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洗手间的大便冲水阀、小便冲水阀、感应水龙头</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维护、更换</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35" w:hRule="atLeast"/>
        </w:trPr>
        <w:tc>
          <w:tcPr>
            <w:tcW w:w="1000" w:type="dxa"/>
            <w:tcBorders>
              <w:top w:val="nil"/>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统</w:t>
            </w:r>
          </w:p>
        </w:tc>
        <w:tc>
          <w:tcPr>
            <w:tcW w:w="3100" w:type="dxa"/>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各集水坑、排水泵</w:t>
            </w:r>
            <w:r>
              <w:rPr>
                <w:rFonts w:hint="eastAsia" w:ascii="宋体" w:hAnsi="宋体" w:cs="宋体"/>
                <w:color w:val="000000"/>
                <w:kern w:val="0"/>
                <w:sz w:val="24"/>
                <w:szCs w:val="24"/>
                <w:lang w:eastAsia="zh-CN"/>
              </w:rPr>
              <w:t>巡查</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100" w:type="dxa"/>
            <w:gridSpan w:val="2"/>
            <w:vMerge w:val="continue"/>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85" w:hRule="atLeast"/>
        </w:trPr>
        <w:tc>
          <w:tcPr>
            <w:tcW w:w="1000" w:type="dxa"/>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(3分)</w:t>
            </w:r>
          </w:p>
        </w:tc>
        <w:tc>
          <w:tcPr>
            <w:tcW w:w="3100" w:type="dxa"/>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天面及下水道疏通堵塞</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巡回检查</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nil"/>
              <w:left w:val="nil"/>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300" w:hRule="atLeast"/>
        </w:trPr>
        <w:tc>
          <w:tcPr>
            <w:tcW w:w="9660" w:type="dxa"/>
            <w:gridSpan w:val="7"/>
            <w:tcBorders>
              <w:top w:val="single" w:color="auto" w:sz="8" w:space="0"/>
              <w:left w:val="single" w:color="auto" w:sz="8" w:space="0"/>
              <w:bottom w:val="single" w:color="auto" w:sz="8" w:space="0"/>
              <w:right w:val="single" w:color="000000" w:sz="8" w:space="0"/>
            </w:tcBorders>
            <w:noWrap w:val="0"/>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三、保安服务（25分）</w:t>
            </w:r>
          </w:p>
        </w:tc>
      </w:tr>
      <w:tr>
        <w:tblPrEx>
          <w:tblCellMar>
            <w:top w:w="0" w:type="dxa"/>
            <w:left w:w="108" w:type="dxa"/>
            <w:bottom w:w="0" w:type="dxa"/>
            <w:right w:w="108" w:type="dxa"/>
          </w:tblCellMar>
        </w:tblPrEx>
        <w:trPr>
          <w:trHeight w:val="450" w:hRule="atLeast"/>
        </w:trPr>
        <w:tc>
          <w:tcPr>
            <w:tcW w:w="4100"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考核项目(分值)</w:t>
            </w:r>
          </w:p>
        </w:tc>
        <w:tc>
          <w:tcPr>
            <w:tcW w:w="2460" w:type="dxa"/>
            <w:gridSpan w:val="3"/>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定期作业</w:t>
            </w:r>
          </w:p>
        </w:tc>
        <w:tc>
          <w:tcPr>
            <w:tcW w:w="3100" w:type="dxa"/>
            <w:gridSpan w:val="2"/>
            <w:vMerge w:val="restart"/>
            <w:tcBorders>
              <w:top w:val="single" w:color="auto" w:sz="8" w:space="0"/>
              <w:left w:val="nil"/>
              <w:bottom w:val="single" w:color="000000" w:sz="8" w:space="0"/>
              <w:right w:val="single" w:color="000000"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标准</w:t>
            </w:r>
          </w:p>
        </w:tc>
      </w:tr>
      <w:tr>
        <w:tblPrEx>
          <w:tblCellMar>
            <w:top w:w="0" w:type="dxa"/>
            <w:left w:w="108" w:type="dxa"/>
            <w:bottom w:w="0" w:type="dxa"/>
            <w:right w:w="108" w:type="dxa"/>
          </w:tblCellMar>
        </w:tblPrEx>
        <w:trPr>
          <w:trHeight w:val="375" w:hRule="atLeast"/>
        </w:trPr>
        <w:tc>
          <w:tcPr>
            <w:tcW w:w="410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每日</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每周</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每月</w:t>
            </w:r>
          </w:p>
        </w:tc>
        <w:tc>
          <w:tcPr>
            <w:tcW w:w="3100" w:type="dxa"/>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b/>
                <w:bCs/>
                <w:color w:val="000000"/>
                <w:kern w:val="0"/>
                <w:sz w:val="24"/>
                <w:szCs w:val="24"/>
              </w:rPr>
            </w:pPr>
          </w:p>
        </w:tc>
      </w:tr>
      <w:tr>
        <w:tblPrEx>
          <w:tblCellMar>
            <w:top w:w="0" w:type="dxa"/>
            <w:left w:w="108" w:type="dxa"/>
            <w:bottom w:w="0" w:type="dxa"/>
            <w:right w:w="108" w:type="dxa"/>
          </w:tblCellMar>
        </w:tblPrEx>
        <w:trPr>
          <w:trHeight w:val="300" w:hRule="atLeast"/>
        </w:trPr>
        <w:tc>
          <w:tcPr>
            <w:tcW w:w="4100" w:type="dxa"/>
            <w:gridSpan w:val="2"/>
            <w:vMerge w:val="restart"/>
            <w:tcBorders>
              <w:top w:val="single" w:color="auto" w:sz="8" w:space="0"/>
              <w:left w:val="single" w:color="auto" w:sz="8" w:space="0"/>
              <w:bottom w:val="single" w:color="000000" w:sz="8" w:space="0"/>
              <w:right w:val="single" w:color="000000"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门岗值班（5分）</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24小时</w:t>
            </w:r>
          </w:p>
        </w:tc>
        <w:tc>
          <w:tcPr>
            <w:tcW w:w="820" w:type="dxa"/>
            <w:tcBorders>
              <w:top w:val="nil"/>
              <w:left w:val="nil"/>
              <w:bottom w:val="nil"/>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nil"/>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restart"/>
            <w:tcBorders>
              <w:top w:val="single" w:color="auto" w:sz="8" w:space="0"/>
              <w:left w:val="single" w:color="auto" w:sz="8" w:space="0"/>
              <w:bottom w:val="single" w:color="000000" w:sz="8" w:space="0"/>
              <w:right w:val="single" w:color="000000" w:sz="8" w:space="0"/>
            </w:tcBorders>
            <w:noWrap w:val="0"/>
            <w:vAlign w:val="top"/>
          </w:tcPr>
          <w:p>
            <w:pPr>
              <w:keepNext w:val="0"/>
              <w:keepLines w:val="0"/>
              <w:pageBreakBefore w:val="0"/>
              <w:widowControl/>
              <w:numPr>
                <w:ilvl w:val="0"/>
                <w:numId w:val="17"/>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合理安排门岗、大堂岗、防疫岗、消防监控中心岗及巡逻岗的排班，制定严密的安保规章制度，确保大楼及工作人员的安全；</w:t>
            </w:r>
          </w:p>
          <w:p>
            <w:pPr>
              <w:keepNext w:val="0"/>
              <w:keepLines w:val="0"/>
              <w:pageBreakBefore w:val="0"/>
              <w:widowControl/>
              <w:numPr>
                <w:ilvl w:val="0"/>
                <w:numId w:val="17"/>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实行24小时值班监控及巡逻制度，重点区域（出入口、停车场、设备间）每2小时巡查1次，记录完整可追溯</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秩序维护员（保安）要求熟悉区域内的环境，文明值勤，训练有素，言语规范，认真负责</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精神饱满；</w:t>
            </w:r>
          </w:p>
          <w:p>
            <w:pPr>
              <w:keepNext w:val="0"/>
              <w:keepLines w:val="0"/>
              <w:pageBreakBefore w:val="0"/>
              <w:widowControl/>
              <w:numPr>
                <w:ilvl w:val="0"/>
                <w:numId w:val="17"/>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结合区域特点，制订安全防范措施，物品出门实行凭证通行制度，防止人为破坏治安秩序，杜绝各类可能发生的事故；</w:t>
            </w:r>
          </w:p>
          <w:p>
            <w:pPr>
              <w:keepNext w:val="0"/>
              <w:keepLines w:val="0"/>
              <w:pageBreakBefore w:val="0"/>
              <w:widowControl/>
              <w:numPr>
                <w:ilvl w:val="0"/>
                <w:numId w:val="17"/>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进出车辆管理有序，无堵塞交通现象，管理有序不影响行人通行。防止车辆丢失或损坏；</w:t>
            </w:r>
          </w:p>
          <w:p>
            <w:pPr>
              <w:keepNext w:val="0"/>
              <w:keepLines w:val="0"/>
              <w:pageBreakBefore w:val="0"/>
              <w:widowControl/>
              <w:numPr>
                <w:ilvl w:val="0"/>
                <w:numId w:val="17"/>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服务辖区内出现人流密集情况，需及时安排足够人员到现场维持秩序；</w:t>
            </w:r>
          </w:p>
          <w:p>
            <w:pPr>
              <w:keepNext w:val="0"/>
              <w:keepLines w:val="0"/>
              <w:pageBreakBefore w:val="0"/>
              <w:widowControl/>
              <w:numPr>
                <w:ilvl w:val="0"/>
                <w:numId w:val="17"/>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上班时间和休息时段重点巡查楼层和停车场，发现推销、乱张贴、派传单的人员或其他外来可疑人员及时登记并将其劝离，不服从管理的及时报保安室处理</w:t>
            </w:r>
            <w:r>
              <w:rPr>
                <w:rFonts w:hint="eastAsia" w:ascii="宋体" w:hAnsi="宋体" w:cs="宋体"/>
                <w:color w:val="000000"/>
                <w:kern w:val="0"/>
                <w:sz w:val="24"/>
                <w:szCs w:val="24"/>
                <w:highlight w:val="none"/>
              </w:rPr>
              <w:t>；</w:t>
            </w:r>
            <w:bookmarkStart w:id="5" w:name="OLE_LINK8"/>
            <w:r>
              <w:rPr>
                <w:rFonts w:hint="eastAsia" w:ascii="宋体" w:hAnsi="宋体" w:cs="宋体"/>
                <w:color w:val="000000"/>
                <w:kern w:val="0"/>
                <w:sz w:val="24"/>
                <w:szCs w:val="24"/>
                <w:highlight w:val="none"/>
              </w:rPr>
              <w:t>对异常聚集或上访行为及时劝阻、快速响应、有效隔离冲突双方，避免事态升级</w:t>
            </w:r>
            <w:r>
              <w:rPr>
                <w:rFonts w:hint="eastAsia" w:ascii="宋体" w:hAnsi="宋体" w:cs="宋体"/>
                <w:color w:val="000000"/>
                <w:kern w:val="0"/>
                <w:sz w:val="24"/>
                <w:szCs w:val="24"/>
                <w:highlight w:val="none"/>
                <w:lang w:eastAsia="zh-CN"/>
              </w:rPr>
              <w:t>；</w:t>
            </w:r>
            <w:bookmarkEnd w:id="5"/>
          </w:p>
          <w:p>
            <w:pPr>
              <w:keepNext w:val="0"/>
              <w:keepLines w:val="0"/>
              <w:pageBreakBefore w:val="0"/>
              <w:widowControl/>
              <w:numPr>
                <w:ilvl w:val="0"/>
                <w:numId w:val="17"/>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出现</w:t>
            </w:r>
            <w:r>
              <w:rPr>
                <w:rFonts w:hint="eastAsia" w:ascii="宋体" w:hAnsi="宋体" w:cs="宋体"/>
                <w:color w:val="000000"/>
                <w:kern w:val="0"/>
                <w:sz w:val="24"/>
                <w:szCs w:val="24"/>
                <w:lang w:eastAsia="zh-CN"/>
              </w:rPr>
              <w:t>恶劣天气或</w:t>
            </w:r>
            <w:r>
              <w:rPr>
                <w:rFonts w:hint="eastAsia" w:ascii="宋体" w:hAnsi="宋体" w:cs="宋体"/>
                <w:color w:val="000000"/>
                <w:kern w:val="0"/>
                <w:sz w:val="24"/>
                <w:szCs w:val="24"/>
              </w:rPr>
              <w:t>吵架、斗殴、火灾、偷盗、伤害事故、急病、电梯困人等突发事件，要第一时间派人到现场，及时采取有效措施，速报主管部门，同时做好工作记录；</w:t>
            </w:r>
          </w:p>
          <w:p>
            <w:pPr>
              <w:keepNext w:val="0"/>
              <w:keepLines w:val="0"/>
              <w:pageBreakBefore w:val="0"/>
              <w:widowControl/>
              <w:numPr>
                <w:ilvl w:val="0"/>
                <w:numId w:val="17"/>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按照采购人管理制度要求做好照明灯具、空调设备、电梯设备的运行管理，保障大楼的正常运转；</w:t>
            </w:r>
          </w:p>
          <w:p>
            <w:pPr>
              <w:keepNext w:val="0"/>
              <w:keepLines w:val="0"/>
              <w:pageBreakBefore w:val="0"/>
              <w:widowControl/>
              <w:numPr>
                <w:ilvl w:val="0"/>
                <w:numId w:val="17"/>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治安案件和火灾发生率为0；治安管理服务顾客满意率99%；车辆进出停放有序，丢失率为0；突发事件处理3分钟内到场；重大活动安全保障满意率98%。</w:t>
            </w:r>
          </w:p>
          <w:p>
            <w:pPr>
              <w:keepNext w:val="0"/>
              <w:keepLines w:val="0"/>
              <w:pageBreakBefore w:val="0"/>
              <w:widowControl/>
              <w:numPr>
                <w:ilvl w:val="0"/>
                <w:numId w:val="17"/>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执行公安部门关于物业管理服务区域范围内的安全保卫工作方针、政策和有关条例</w:t>
            </w:r>
          </w:p>
        </w:tc>
      </w:tr>
      <w:tr>
        <w:tblPrEx>
          <w:tblCellMar>
            <w:top w:w="0" w:type="dxa"/>
            <w:left w:w="108" w:type="dxa"/>
            <w:bottom w:w="0" w:type="dxa"/>
            <w:right w:w="108" w:type="dxa"/>
          </w:tblCellMar>
        </w:tblPrEx>
        <w:trPr>
          <w:trHeight w:val="285" w:hRule="atLeast"/>
        </w:trPr>
        <w:tc>
          <w:tcPr>
            <w:tcW w:w="4100" w:type="dxa"/>
            <w:gridSpan w:val="2"/>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tcBorders>
              <w:top w:val="nil"/>
              <w:left w:val="nil"/>
              <w:bottom w:val="nil"/>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nil"/>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nil"/>
              <w:left w:val="nil"/>
              <w:bottom w:val="nil"/>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170" w:hRule="atLeast"/>
        </w:trPr>
        <w:tc>
          <w:tcPr>
            <w:tcW w:w="4100" w:type="dxa"/>
            <w:gridSpan w:val="2"/>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800" w:hRule="atLeast"/>
        </w:trPr>
        <w:tc>
          <w:tcPr>
            <w:tcW w:w="4100" w:type="dxa"/>
            <w:gridSpan w:val="2"/>
            <w:tcBorders>
              <w:top w:val="single" w:color="auto" w:sz="8" w:space="0"/>
              <w:left w:val="single" w:color="auto" w:sz="8" w:space="0"/>
              <w:bottom w:val="single" w:color="auto" w:sz="8" w:space="0"/>
              <w:right w:val="single" w:color="000000"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物品放行（3分）</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专人登记检查</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498" w:hRule="atLeast"/>
        </w:trPr>
        <w:tc>
          <w:tcPr>
            <w:tcW w:w="4100" w:type="dxa"/>
            <w:gridSpan w:val="2"/>
            <w:tcBorders>
              <w:top w:val="single" w:color="auto" w:sz="8" w:space="0"/>
              <w:left w:val="single" w:color="auto" w:sz="8" w:space="0"/>
              <w:bottom w:val="single" w:color="auto" w:sz="8" w:space="0"/>
              <w:right w:val="single" w:color="000000"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车场管理（</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分）</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专人疏导</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393" w:hRule="atLeast"/>
        </w:trPr>
        <w:tc>
          <w:tcPr>
            <w:tcW w:w="4100" w:type="dxa"/>
            <w:gridSpan w:val="2"/>
            <w:tcBorders>
              <w:top w:val="single" w:color="auto" w:sz="8" w:space="0"/>
              <w:left w:val="single" w:color="auto" w:sz="8" w:space="0"/>
              <w:bottom w:val="single" w:color="auto" w:sz="4" w:space="0"/>
              <w:right w:val="single" w:color="000000"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公共秩序、安全巡逻执勤（5分）</w:t>
            </w:r>
          </w:p>
        </w:tc>
        <w:tc>
          <w:tcPr>
            <w:tcW w:w="820"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定时巡回检查</w:t>
            </w:r>
          </w:p>
        </w:tc>
        <w:tc>
          <w:tcPr>
            <w:tcW w:w="820"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2085" w:hRule="atLeast"/>
        </w:trPr>
        <w:tc>
          <w:tcPr>
            <w:tcW w:w="4100" w:type="dxa"/>
            <w:gridSpan w:val="2"/>
            <w:tcBorders>
              <w:top w:val="single" w:color="auto" w:sz="8" w:space="0"/>
              <w:left w:val="single" w:color="auto" w:sz="8" w:space="0"/>
              <w:bottom w:val="single" w:color="auto" w:sz="8" w:space="0"/>
              <w:right w:val="single" w:color="000000"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专项安全检查（3分）</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2265" w:hRule="atLeast"/>
        </w:trPr>
        <w:tc>
          <w:tcPr>
            <w:tcW w:w="4100" w:type="dxa"/>
            <w:gridSpan w:val="2"/>
            <w:tcBorders>
              <w:top w:val="single" w:color="auto" w:sz="8" w:space="0"/>
              <w:left w:val="single" w:color="auto" w:sz="8" w:space="0"/>
              <w:bottom w:val="single" w:color="auto" w:sz="8" w:space="0"/>
              <w:right w:val="single" w:color="000000"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突发事件应急管理（</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分）</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定时巡回检查</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00" w:type="dxa"/>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770" w:hRule="atLeast"/>
        </w:trPr>
        <w:tc>
          <w:tcPr>
            <w:tcW w:w="4100" w:type="dxa"/>
            <w:gridSpan w:val="2"/>
            <w:vMerge w:val="restart"/>
            <w:tcBorders>
              <w:top w:val="single" w:color="auto" w:sz="8" w:space="0"/>
              <w:left w:val="single" w:color="auto" w:sz="8" w:space="0"/>
              <w:bottom w:val="single" w:color="000000" w:sz="8" w:space="0"/>
              <w:right w:val="single" w:color="000000"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消防事故等灾害事故应急演练（</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分）</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20"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半年1次</w:t>
            </w:r>
          </w:p>
        </w:tc>
        <w:tc>
          <w:tcPr>
            <w:tcW w:w="3100" w:type="dxa"/>
            <w:gridSpan w:val="2"/>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770" w:hRule="atLeast"/>
        </w:trPr>
        <w:tc>
          <w:tcPr>
            <w:tcW w:w="4100" w:type="dxa"/>
            <w:gridSpan w:val="2"/>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820"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100" w:type="dxa"/>
            <w:gridSpan w:val="2"/>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300" w:hRule="atLeast"/>
        </w:trPr>
        <w:tc>
          <w:tcPr>
            <w:tcW w:w="9660" w:type="dxa"/>
            <w:gridSpan w:val="7"/>
            <w:tcBorders>
              <w:top w:val="single" w:color="auto" w:sz="8" w:space="0"/>
              <w:left w:val="single" w:color="auto" w:sz="8" w:space="0"/>
              <w:bottom w:val="single" w:color="auto" w:sz="8" w:space="0"/>
              <w:right w:val="single" w:color="000000" w:sz="8" w:space="0"/>
            </w:tcBorders>
            <w:noWrap w:val="0"/>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四、执行合同与承诺情况（25分）</w:t>
            </w:r>
          </w:p>
        </w:tc>
      </w:tr>
      <w:tr>
        <w:tblPrEx>
          <w:tblCellMar>
            <w:top w:w="0" w:type="dxa"/>
            <w:left w:w="108" w:type="dxa"/>
            <w:bottom w:w="0" w:type="dxa"/>
            <w:right w:w="108" w:type="dxa"/>
          </w:tblCellMar>
        </w:tblPrEx>
        <w:trPr>
          <w:trHeight w:val="312" w:hRule="atLeast"/>
        </w:trPr>
        <w:tc>
          <w:tcPr>
            <w:tcW w:w="4100" w:type="dxa"/>
            <w:gridSpan w:val="2"/>
            <w:vMerge w:val="restart"/>
            <w:tcBorders>
              <w:top w:val="single" w:color="auto" w:sz="8" w:space="0"/>
              <w:left w:val="single" w:color="auto" w:sz="8" w:space="0"/>
              <w:bottom w:val="single" w:color="000000"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考核项目</w:t>
            </w:r>
          </w:p>
        </w:tc>
        <w:tc>
          <w:tcPr>
            <w:tcW w:w="5560" w:type="dxa"/>
            <w:gridSpan w:val="5"/>
            <w:vMerge w:val="restart"/>
            <w:tcBorders>
              <w:top w:val="single" w:color="auto" w:sz="8" w:space="0"/>
              <w:left w:val="single" w:color="auto" w:sz="8" w:space="0"/>
              <w:bottom w:val="single" w:color="000000" w:sz="8" w:space="0"/>
              <w:right w:val="single" w:color="auto" w:sz="8" w:space="0"/>
            </w:tcBorders>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标准</w:t>
            </w:r>
          </w:p>
        </w:tc>
      </w:tr>
      <w:tr>
        <w:tblPrEx>
          <w:tblCellMar>
            <w:top w:w="0" w:type="dxa"/>
            <w:left w:w="108" w:type="dxa"/>
            <w:bottom w:w="0" w:type="dxa"/>
            <w:right w:w="108" w:type="dxa"/>
          </w:tblCellMar>
        </w:tblPrEx>
        <w:trPr>
          <w:trHeight w:val="312" w:hRule="atLeast"/>
        </w:trPr>
        <w:tc>
          <w:tcPr>
            <w:tcW w:w="4100" w:type="dxa"/>
            <w:gridSpan w:val="2"/>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5560" w:type="dxa"/>
            <w:gridSpan w:val="5"/>
            <w:vMerge w:val="continue"/>
            <w:tcBorders>
              <w:top w:val="single" w:color="auto" w:sz="8" w:space="0"/>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r>
      <w:tr>
        <w:tblPrEx>
          <w:tblCellMar>
            <w:top w:w="0" w:type="dxa"/>
            <w:left w:w="108" w:type="dxa"/>
            <w:bottom w:w="0" w:type="dxa"/>
            <w:right w:w="108" w:type="dxa"/>
          </w:tblCellMar>
        </w:tblPrEx>
        <w:trPr>
          <w:trHeight w:val="1200" w:hRule="atLeast"/>
        </w:trPr>
        <w:tc>
          <w:tcPr>
            <w:tcW w:w="4100"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计划和总结(</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分)</w:t>
            </w:r>
          </w:p>
        </w:tc>
        <w:tc>
          <w:tcPr>
            <w:tcW w:w="5560" w:type="dxa"/>
            <w:gridSpan w:val="5"/>
            <w:vMerge w:val="restart"/>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认真做好履约计划和总结工作，每月5日前提交上月工作总结和当月合同执行计划安排表。</w:t>
            </w:r>
          </w:p>
        </w:tc>
      </w:tr>
      <w:tr>
        <w:tblPrEx>
          <w:tblCellMar>
            <w:top w:w="0" w:type="dxa"/>
            <w:left w:w="108" w:type="dxa"/>
            <w:bottom w:w="0" w:type="dxa"/>
            <w:right w:w="108" w:type="dxa"/>
          </w:tblCellMar>
        </w:tblPrEx>
        <w:trPr>
          <w:trHeight w:val="312" w:hRule="atLeast"/>
        </w:trPr>
        <w:tc>
          <w:tcPr>
            <w:tcW w:w="410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5560" w:type="dxa"/>
            <w:gridSpan w:val="5"/>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470" w:hRule="atLeast"/>
        </w:trPr>
        <w:tc>
          <w:tcPr>
            <w:tcW w:w="410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物管人员配备（5分）</w:t>
            </w:r>
          </w:p>
        </w:tc>
        <w:tc>
          <w:tcPr>
            <w:tcW w:w="5560" w:type="dxa"/>
            <w:gridSpan w:val="5"/>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物管人员最低配备总人数为35人，包括项目负责人1人，物管信息管理员1人，物管文员1人，保洁人员16人，保安人员13人，维修人员3人。</w:t>
            </w:r>
          </w:p>
        </w:tc>
      </w:tr>
      <w:tr>
        <w:tblPrEx>
          <w:tblCellMar>
            <w:top w:w="0" w:type="dxa"/>
            <w:left w:w="108" w:type="dxa"/>
            <w:bottom w:w="0" w:type="dxa"/>
            <w:right w:w="108" w:type="dxa"/>
          </w:tblCellMar>
        </w:tblPrEx>
        <w:trPr>
          <w:trHeight w:val="1485" w:hRule="atLeast"/>
        </w:trPr>
        <w:tc>
          <w:tcPr>
            <w:tcW w:w="4100"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工作制度（5分）</w:t>
            </w:r>
          </w:p>
        </w:tc>
        <w:tc>
          <w:tcPr>
            <w:tcW w:w="5560" w:type="dxa"/>
            <w:gridSpan w:val="5"/>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18"/>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落实人员招聘、培训和考核方案，建立系统完善的培训、激励、考核和管理体系，定期组织人员进行业务、技能、安全教育、法律、礼仪、体能等的学习轮训。明确各岗位责任，落实企业内部岗位责任制、管理维护运作制度及标准、人员考核制度及标准；</w:t>
            </w:r>
          </w:p>
          <w:p>
            <w:pPr>
              <w:keepNext w:val="0"/>
              <w:keepLines w:val="0"/>
              <w:pageBreakBefore w:val="0"/>
              <w:widowControl/>
              <w:numPr>
                <w:ilvl w:val="0"/>
                <w:numId w:val="18"/>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物业档案的建立与管理：竣工验收资料、房屋的单体竣工图、用户档案、装修管理档案、维修档案、巡视记录、运行档案、投诉与回访记录、其他管理服务流动记录及档案。</w:t>
            </w:r>
          </w:p>
        </w:tc>
      </w:tr>
      <w:tr>
        <w:tblPrEx>
          <w:tblCellMar>
            <w:top w:w="0" w:type="dxa"/>
            <w:left w:w="108" w:type="dxa"/>
            <w:bottom w:w="0" w:type="dxa"/>
            <w:right w:w="108" w:type="dxa"/>
          </w:tblCellMar>
        </w:tblPrEx>
        <w:trPr>
          <w:trHeight w:val="2730" w:hRule="atLeast"/>
        </w:trPr>
        <w:tc>
          <w:tcPr>
            <w:tcW w:w="410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5560" w:type="dxa"/>
            <w:gridSpan w:val="5"/>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260" w:hRule="atLeast"/>
        </w:trPr>
        <w:tc>
          <w:tcPr>
            <w:tcW w:w="4100"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服务态度和服务质量（5分）</w:t>
            </w:r>
          </w:p>
        </w:tc>
        <w:tc>
          <w:tcPr>
            <w:tcW w:w="5560" w:type="dxa"/>
            <w:gridSpan w:val="5"/>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1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认真做好各类工作台账，做好服务人员、服务承诺和服务程序的公示；员工统一着装，佩戴标志，仪表端庄，行为规范，服务主动，热情礼貌；员工不得在工作时间从事与岗位职责无关的工作；</w:t>
            </w:r>
          </w:p>
          <w:p>
            <w:pPr>
              <w:keepNext w:val="0"/>
              <w:keepLines w:val="0"/>
              <w:pageBreakBefore w:val="0"/>
              <w:widowControl/>
              <w:numPr>
                <w:ilvl w:val="0"/>
                <w:numId w:val="1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设立24小时服务热线电话，及时受理一切报修、求助、建议、问询、质疑、投诉等需求，一般情况应在24小时内或在约定的时间内处理并答复，对超出物业服务范畴的需求，也不得推诿，应及时协调有关责任单位处理并回复；</w:t>
            </w:r>
          </w:p>
          <w:p>
            <w:pPr>
              <w:keepNext w:val="0"/>
              <w:keepLines w:val="0"/>
              <w:pageBreakBefore w:val="0"/>
              <w:widowControl/>
              <w:numPr>
                <w:ilvl w:val="0"/>
                <w:numId w:val="1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严格履行合同和国家《物业管理条例》，自觉接受服务对象的监督，规范管理，依法经营管理；</w:t>
            </w:r>
          </w:p>
          <w:p>
            <w:pPr>
              <w:keepNext w:val="0"/>
              <w:keepLines w:val="0"/>
              <w:pageBreakBefore w:val="0"/>
              <w:widowControl/>
              <w:numPr>
                <w:ilvl w:val="0"/>
                <w:numId w:val="1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主动与采购人沟通联系通报工作情况，主动听取各方意见和建议，虚心接受批评，有错必纠。</w:t>
            </w:r>
          </w:p>
        </w:tc>
      </w:tr>
      <w:tr>
        <w:tblPrEx>
          <w:tblCellMar>
            <w:top w:w="0" w:type="dxa"/>
            <w:left w:w="108" w:type="dxa"/>
            <w:bottom w:w="0" w:type="dxa"/>
            <w:right w:w="108" w:type="dxa"/>
          </w:tblCellMar>
        </w:tblPrEx>
        <w:trPr>
          <w:trHeight w:val="1260" w:hRule="atLeast"/>
        </w:trPr>
        <w:tc>
          <w:tcPr>
            <w:tcW w:w="410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5560" w:type="dxa"/>
            <w:gridSpan w:val="5"/>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260" w:hRule="atLeast"/>
        </w:trPr>
        <w:tc>
          <w:tcPr>
            <w:tcW w:w="410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5560" w:type="dxa"/>
            <w:gridSpan w:val="5"/>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260" w:hRule="atLeast"/>
        </w:trPr>
        <w:tc>
          <w:tcPr>
            <w:tcW w:w="410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5560" w:type="dxa"/>
            <w:gridSpan w:val="5"/>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2670" w:hRule="atLeast"/>
        </w:trPr>
        <w:tc>
          <w:tcPr>
            <w:tcW w:w="410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物管信息化手段应用（2分）</w:t>
            </w:r>
          </w:p>
        </w:tc>
        <w:tc>
          <w:tcPr>
            <w:tcW w:w="5560" w:type="dxa"/>
            <w:gridSpan w:val="5"/>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应用物业管理信息系统开展各项物管服务，费用由投标人负责并已包含在投标报价中。物管服务人员应使用物业管理信息系统及配套的手机端应用，实现在线客服管理、巡检管理、设施设备管理、环境管理等物管全过程。投标人需承诺为物管服务人员使用物业管理手机端应用配备工作手机或承担每月</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G以上的手机流量通讯费用。</w:t>
            </w:r>
          </w:p>
        </w:tc>
      </w:tr>
      <w:tr>
        <w:tblPrEx>
          <w:tblCellMar>
            <w:top w:w="0" w:type="dxa"/>
            <w:left w:w="108" w:type="dxa"/>
            <w:bottom w:w="0" w:type="dxa"/>
            <w:right w:w="108" w:type="dxa"/>
          </w:tblCellMar>
        </w:tblPrEx>
        <w:trPr>
          <w:trHeight w:val="870" w:hRule="atLeast"/>
        </w:trPr>
        <w:tc>
          <w:tcPr>
            <w:tcW w:w="410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服务承诺（5分）</w:t>
            </w:r>
          </w:p>
        </w:tc>
        <w:tc>
          <w:tcPr>
            <w:tcW w:w="5560" w:type="dxa"/>
            <w:gridSpan w:val="5"/>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落实合同中各项服务承诺。</w:t>
            </w:r>
          </w:p>
        </w:tc>
      </w:tr>
      <w:tr>
        <w:tblPrEx>
          <w:tblCellMar>
            <w:top w:w="0" w:type="dxa"/>
            <w:left w:w="108" w:type="dxa"/>
            <w:bottom w:w="0" w:type="dxa"/>
            <w:right w:w="108" w:type="dxa"/>
          </w:tblCellMar>
        </w:tblPrEx>
        <w:trPr>
          <w:trHeight w:val="870" w:hRule="atLeast"/>
        </w:trPr>
        <w:tc>
          <w:tcPr>
            <w:tcW w:w="410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节能管理（</w:t>
            </w:r>
            <w:r>
              <w:rPr>
                <w:rFonts w:hint="eastAsia" w:ascii="宋体" w:hAnsi="宋体" w:cs="宋体"/>
                <w:color w:val="000000"/>
                <w:kern w:val="0"/>
                <w:sz w:val="24"/>
                <w:szCs w:val="24"/>
                <w:lang w:val="en-US" w:eastAsia="zh-CN"/>
              </w:rPr>
              <w:t>2分</w:t>
            </w:r>
            <w:r>
              <w:rPr>
                <w:rFonts w:hint="eastAsia" w:ascii="宋体" w:hAnsi="宋体" w:cs="宋体"/>
                <w:color w:val="000000"/>
                <w:kern w:val="0"/>
                <w:sz w:val="24"/>
                <w:szCs w:val="24"/>
                <w:lang w:eastAsia="zh-CN"/>
              </w:rPr>
              <w:t>）</w:t>
            </w:r>
          </w:p>
        </w:tc>
        <w:tc>
          <w:tcPr>
            <w:tcW w:w="5560" w:type="dxa"/>
            <w:gridSpan w:val="5"/>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按照</w:t>
            </w:r>
            <w:r>
              <w:rPr>
                <w:rFonts w:hint="eastAsia" w:ascii="宋体" w:hAnsi="宋体" w:cs="宋体"/>
                <w:color w:val="000000"/>
                <w:kern w:val="0"/>
                <w:sz w:val="24"/>
                <w:szCs w:val="24"/>
              </w:rPr>
              <w:t>相关节能强度目标实施相关巡查、抄表、统计、报告等服务</w:t>
            </w:r>
            <w:r>
              <w:rPr>
                <w:rFonts w:hint="eastAsia" w:ascii="宋体" w:hAnsi="宋体" w:cs="宋体"/>
                <w:color w:val="000000"/>
                <w:kern w:val="0"/>
                <w:sz w:val="24"/>
                <w:szCs w:val="24"/>
                <w:lang w:eastAsia="zh-CN"/>
              </w:rPr>
              <w:t>及监督</w:t>
            </w:r>
            <w:r>
              <w:rPr>
                <w:rFonts w:hint="eastAsia" w:ascii="宋体" w:hAnsi="宋体" w:cs="宋体"/>
                <w:color w:val="000000"/>
                <w:kern w:val="0"/>
                <w:sz w:val="24"/>
                <w:szCs w:val="24"/>
              </w:rPr>
              <w:t>管理工作</w:t>
            </w:r>
          </w:p>
        </w:tc>
      </w:tr>
    </w:tbl>
    <w:p>
      <w:pPr>
        <w:pStyle w:val="9"/>
        <w:numPr>
          <w:ilvl w:val="0"/>
          <w:numId w:val="3"/>
        </w:numPr>
        <w:spacing w:line="480" w:lineRule="exact"/>
        <w:ind w:left="0" w:leftChars="0" w:firstLine="420" w:firstLineChars="0"/>
        <w:rPr>
          <w:rFonts w:hint="eastAsia" w:hAnsi="宋体"/>
          <w:b/>
          <w:sz w:val="30"/>
          <w:szCs w:val="30"/>
        </w:rPr>
      </w:pPr>
      <w:r>
        <w:rPr>
          <w:rFonts w:hint="eastAsia" w:hAnsi="宋体"/>
          <w:b/>
          <w:sz w:val="30"/>
          <w:szCs w:val="30"/>
        </w:rPr>
        <w:t>★服务承诺</w:t>
      </w:r>
    </w:p>
    <w:p>
      <w:pPr>
        <w:pStyle w:val="42"/>
        <w:numPr>
          <w:ilvl w:val="0"/>
          <w:numId w:val="20"/>
        </w:numPr>
        <w:spacing w:line="480" w:lineRule="exact"/>
        <w:ind w:left="0" w:leftChars="0" w:firstLine="600" w:firstLineChars="200"/>
        <w:rPr>
          <w:rFonts w:hint="eastAsia" w:ascii="宋体" w:hAnsi="宋体"/>
        </w:rPr>
      </w:pPr>
      <w:r>
        <w:rPr>
          <w:rFonts w:hint="eastAsia" w:ascii="宋体" w:hAnsi="宋体"/>
        </w:rPr>
        <w:t>投标人须在投标文件中提供详细的物业管理信息化手段应用方案，承诺中标后为本项目提供并应用物业管理信息系统开展各项物管服务，费用由投标人负责并已包含在投标报价中。物管服务人员应使用物业管理信息系统及配套的手机端应用，实现在线客服管理、巡检管理、设施设备管理、环境管理等物管全过程。投标人需承诺为物管服务人员使用物业管理手机端应用配备工作手机或承担每月</w:t>
      </w:r>
      <w:r>
        <w:rPr>
          <w:rFonts w:hint="eastAsia" w:ascii="宋体" w:hAnsi="宋体"/>
          <w:lang w:val="en-US" w:eastAsia="zh-CN"/>
        </w:rPr>
        <w:t>10</w:t>
      </w:r>
      <w:r>
        <w:rPr>
          <w:rFonts w:hint="eastAsia" w:ascii="宋体" w:hAnsi="宋体"/>
        </w:rPr>
        <w:t>G以上的手机流量通讯费用。</w:t>
      </w:r>
    </w:p>
    <w:p>
      <w:pPr>
        <w:pStyle w:val="42"/>
        <w:numPr>
          <w:ilvl w:val="0"/>
          <w:numId w:val="20"/>
        </w:numPr>
        <w:spacing w:line="480" w:lineRule="exact"/>
        <w:ind w:left="0" w:leftChars="0" w:firstLine="600" w:firstLineChars="200"/>
        <w:rPr>
          <w:rFonts w:hint="eastAsia" w:ascii="宋体" w:hAnsi="宋体"/>
        </w:rPr>
      </w:pPr>
      <w:r>
        <w:rPr>
          <w:rFonts w:hint="eastAsia" w:ascii="宋体" w:hAnsi="宋体"/>
        </w:rPr>
        <w:t>投标人须在投标文件中承诺中标后可按照采购人办公时间（包括法定工作时间及法定办公时间之外采购人另行规定的对外服务办公时间）驻场提供服务而无需另行收取服务费用。采购人四楼办事大厅现时每周六上午需对外提供预约办事服务，投标人需提供配套的保安、保洁及设备维护服务，其具体作息时间能根据采购人的要求安排确定。</w:t>
      </w:r>
    </w:p>
    <w:p>
      <w:pPr>
        <w:pStyle w:val="42"/>
        <w:numPr>
          <w:ilvl w:val="0"/>
          <w:numId w:val="20"/>
        </w:numPr>
        <w:spacing w:line="480" w:lineRule="exact"/>
        <w:ind w:left="0" w:leftChars="0" w:firstLine="600" w:firstLineChars="200"/>
        <w:rPr>
          <w:rFonts w:hint="eastAsia" w:ascii="宋体" w:hAnsi="宋体"/>
        </w:rPr>
      </w:pPr>
      <w:r>
        <w:rPr>
          <w:rFonts w:hint="eastAsia" w:ascii="宋体" w:hAnsi="宋体"/>
        </w:rPr>
        <w:t>为确保大楼物管工作无缝对接、正常运作，投标人须在投标文件中承诺中标后优先录用办公大楼现有物管人员，并承诺在合同签订后10个工作日内，按照人员配备要求配齐相关物管服务人员，同时向采购人提供上述人员的名单、照片、用工合同及相关证书等证明材料进行备案。为本项目所聘用人员年龄必须符合国家相关规定，身体健康，无残疾，无刑事违法或处分犯罪记录，有相应的工作经验和资质确保能胜任工作，能配合使用物业管理信息化系统软件开展物管服务工作。</w:t>
      </w:r>
    </w:p>
    <w:p>
      <w:pPr>
        <w:pStyle w:val="42"/>
        <w:numPr>
          <w:ilvl w:val="0"/>
          <w:numId w:val="20"/>
        </w:numPr>
        <w:spacing w:line="480" w:lineRule="exact"/>
        <w:ind w:left="0" w:leftChars="0" w:firstLine="600" w:firstLineChars="200"/>
        <w:rPr>
          <w:rFonts w:hint="eastAsia" w:ascii="宋体" w:hAnsi="宋体"/>
        </w:rPr>
      </w:pPr>
      <w:r>
        <w:rPr>
          <w:rFonts w:hint="eastAsia" w:ascii="宋体" w:hAnsi="宋体"/>
        </w:rPr>
        <w:t>投标人须在投标文件中承诺中标后可根据岗位需求为物管服务人员统一配备服装，配备开展工作所需的工具（含劳保工具、维修工具）、装备（含对讲机、警械）、</w:t>
      </w:r>
      <w:r>
        <w:rPr>
          <w:rFonts w:hint="eastAsia"/>
          <w:sz w:val="32"/>
          <w:szCs w:val="32"/>
        </w:rPr>
        <w:t>防暴器械</w:t>
      </w:r>
      <w:r>
        <w:rPr>
          <w:rFonts w:hint="eastAsia" w:ascii="宋体" w:hAnsi="宋体"/>
        </w:rPr>
        <w:t>及消耗用品。为物管服务人员正常开展服务工作提供餐费补贴，包括</w:t>
      </w:r>
      <w:r>
        <w:rPr>
          <w:rFonts w:hint="eastAsia" w:ascii="宋体" w:hAnsi="宋体"/>
          <w:sz w:val="30"/>
          <w:szCs w:val="30"/>
        </w:rPr>
        <w:t>物管人员</w:t>
      </w:r>
      <w:r>
        <w:rPr>
          <w:rFonts w:hint="eastAsia" w:ascii="宋体" w:hAnsi="宋体"/>
        </w:rPr>
        <w:t>早餐</w:t>
      </w:r>
      <w:r>
        <w:rPr>
          <w:rFonts w:hint="eastAsia" w:ascii="宋体" w:hAnsi="宋体"/>
          <w:lang w:val="en-US" w:eastAsia="zh-CN"/>
        </w:rPr>
        <w:t>5</w:t>
      </w:r>
      <w:r>
        <w:rPr>
          <w:rFonts w:hint="eastAsia" w:ascii="宋体" w:hAnsi="宋体"/>
        </w:rPr>
        <w:t>元/餐、午餐11元/餐（不包含在上述人员的年薪内）。</w:t>
      </w:r>
    </w:p>
    <w:p>
      <w:pPr>
        <w:pStyle w:val="42"/>
        <w:numPr>
          <w:ilvl w:val="0"/>
          <w:numId w:val="20"/>
        </w:numPr>
        <w:spacing w:line="480" w:lineRule="exact"/>
        <w:ind w:left="0" w:leftChars="0" w:firstLine="600" w:firstLineChars="200"/>
        <w:rPr>
          <w:rFonts w:hint="eastAsia" w:ascii="宋体" w:hAnsi="宋体"/>
          <w:b/>
          <w:kern w:val="2"/>
        </w:rPr>
      </w:pPr>
      <w:r>
        <w:rPr>
          <w:rFonts w:hint="eastAsia" w:ascii="宋体" w:hAnsi="宋体"/>
        </w:rPr>
        <w:t>投标人须在投标文件中承诺中标后按照以下清洁范围提供服务：大楼外墙铝塑板、玻璃幕墙清洁每年不少于4次。大楼内、外除四害消杀（灭蚊、鼠、蚁、蝇）每年不少于</w:t>
      </w:r>
      <w:r>
        <w:rPr>
          <w:rFonts w:hint="eastAsia" w:ascii="宋体" w:hAnsi="宋体"/>
          <w:lang w:val="en-US" w:eastAsia="zh-CN"/>
        </w:rPr>
        <w:t>20</w:t>
      </w:r>
      <w:r>
        <w:rPr>
          <w:rFonts w:hint="eastAsia" w:ascii="宋体" w:hAnsi="宋体"/>
        </w:rPr>
        <w:t>次。正门广场花岗石地面打磨冲洗每月1次。楼顶天面杂草、淤泥垃圾清理外运每月1次。一楼化粪池每月1次检查，每半年1次清掏，发现异常及时清掏</w:t>
      </w:r>
      <w:r>
        <w:rPr>
          <w:rFonts w:hint="eastAsia"/>
          <w:lang w:eastAsia="zh-CN"/>
        </w:rPr>
        <w:t>，</w:t>
      </w:r>
      <w:r>
        <w:rPr>
          <w:rFonts w:hint="eastAsia" w:ascii="宋体" w:hAnsi="宋体"/>
        </w:rPr>
        <w:t>清疏外运每年不少于1次。正门雨蓬顶、三楼露台清淤每月1次。大楼公共区域地面杀菌消毒清抹每日1次。电梯不锈钢面保养每日1次。大楼各公共卫生间每日保洁均不少于10次。四楼窗口前台石台面、办公椅、市民椅杀菌消毒清抹每周1次（梅雨季节或流感高峰期每周两</w:t>
      </w:r>
      <w:r>
        <w:rPr>
          <w:rFonts w:hint="eastAsia" w:ascii="宋体" w:hAnsi="宋体"/>
          <w:color w:val="auto"/>
        </w:rPr>
        <w:t>次）。地</w:t>
      </w:r>
      <w:r>
        <w:rPr>
          <w:rFonts w:hint="eastAsia" w:ascii="宋体" w:hAnsi="宋体"/>
        </w:rPr>
        <w:t>毯清洗每</w:t>
      </w:r>
      <w:r>
        <w:rPr>
          <w:rFonts w:hint="eastAsia" w:ascii="宋体" w:hAnsi="宋体"/>
          <w:lang w:eastAsia="zh-CN"/>
        </w:rPr>
        <w:t>月</w:t>
      </w:r>
      <w:r>
        <w:rPr>
          <w:rFonts w:hint="eastAsia" w:ascii="宋体" w:hAnsi="宋体"/>
        </w:rPr>
        <w:t>1次。窗帘清</w:t>
      </w:r>
      <w:r>
        <w:rPr>
          <w:rFonts w:hint="eastAsia" w:ascii="宋体" w:hAnsi="宋体"/>
          <w:lang w:eastAsia="zh-CN"/>
        </w:rPr>
        <w:t>扫</w:t>
      </w:r>
      <w:r>
        <w:rPr>
          <w:rFonts w:hint="eastAsia" w:ascii="宋体" w:hAnsi="宋体"/>
        </w:rPr>
        <w:t>每</w:t>
      </w:r>
      <w:r>
        <w:rPr>
          <w:rFonts w:hint="eastAsia" w:ascii="宋体" w:hAnsi="宋体"/>
          <w:lang w:eastAsia="zh-CN"/>
        </w:rPr>
        <w:t>月</w:t>
      </w:r>
      <w:r>
        <w:rPr>
          <w:rFonts w:hint="eastAsia" w:ascii="宋体" w:hAnsi="宋体"/>
        </w:rPr>
        <w:t>1次，</w:t>
      </w:r>
      <w:r>
        <w:rPr>
          <w:rFonts w:hint="eastAsia" w:ascii="宋体" w:hAnsi="宋体" w:eastAsia="宋体" w:cs="Times New Roman"/>
          <w:sz w:val="30"/>
          <w:szCs w:val="30"/>
          <w:lang w:val="en-US" w:eastAsia="zh-CN"/>
        </w:rPr>
        <w:t>卫生间</w:t>
      </w:r>
      <w:r>
        <w:rPr>
          <w:rFonts w:hint="eastAsia" w:ascii="宋体" w:hAnsi="宋体"/>
        </w:rPr>
        <w:t>排气扇风口清洁每月1次。承诺进行外墙清洗</w:t>
      </w:r>
      <w:r>
        <w:rPr>
          <w:rFonts w:hint="eastAsia" w:ascii="Tahoma" w:hAnsi="Tahoma" w:cs="Tahoma"/>
          <w:lang w:val="zh-CN"/>
        </w:rPr>
        <w:t>高空作业和除虫灭鼠消杀作业时必须聘请具有相关资质的机构或人员开展相关工作。</w:t>
      </w:r>
    </w:p>
    <w:p>
      <w:pPr>
        <w:pStyle w:val="42"/>
        <w:numPr>
          <w:ilvl w:val="0"/>
          <w:numId w:val="20"/>
        </w:numPr>
        <w:spacing w:line="480" w:lineRule="exact"/>
        <w:ind w:left="0" w:leftChars="0" w:firstLine="600" w:firstLineChars="200"/>
        <w:rPr>
          <w:rFonts w:hint="eastAsia" w:ascii="宋体" w:hAnsi="宋体" w:eastAsia="宋体"/>
          <w:lang w:val="en-US" w:eastAsia="zh-CN"/>
        </w:rPr>
      </w:pPr>
      <w:r>
        <w:rPr>
          <w:rFonts w:hint="eastAsia" w:ascii="宋体" w:hAnsi="宋体"/>
        </w:rPr>
        <w:t>投标人须在投标文件中承诺中标后为本项目配置三轮</w:t>
      </w:r>
      <w:r>
        <w:rPr>
          <w:rFonts w:hint="eastAsia" w:ascii="宋体" w:hAnsi="宋体"/>
          <w:lang w:eastAsia="zh-CN"/>
        </w:rPr>
        <w:t>垃圾</w:t>
      </w:r>
      <w:r>
        <w:rPr>
          <w:rFonts w:hint="eastAsia" w:ascii="宋体" w:hAnsi="宋体"/>
        </w:rPr>
        <w:t>车1辆、</w:t>
      </w:r>
      <w:r>
        <w:rPr>
          <w:rFonts w:hint="eastAsia" w:ascii="宋体" w:hAnsi="宋体"/>
          <w:lang w:eastAsia="zh-CN"/>
        </w:rPr>
        <w:t>高压洗地机</w:t>
      </w:r>
      <w:r>
        <w:rPr>
          <w:rFonts w:hint="eastAsia" w:ascii="宋体" w:hAnsi="宋体"/>
          <w:lang w:val="en-US" w:eastAsia="zh-CN"/>
        </w:rPr>
        <w:t>1台，</w:t>
      </w:r>
      <w:r>
        <w:rPr>
          <w:rFonts w:hint="eastAsia" w:ascii="宋体" w:hAnsi="宋体"/>
        </w:rPr>
        <w:t>保养大理石地面的电动打磨机1台、维修工程用铝合金梯1个（</w:t>
      </w:r>
      <w:r>
        <w:rPr>
          <w:rFonts w:hint="eastAsia" w:ascii="宋体" w:hAnsi="宋体"/>
          <w:lang w:val="en-US" w:eastAsia="zh-CN"/>
        </w:rPr>
        <w:t>3</w:t>
      </w:r>
      <w:r>
        <w:rPr>
          <w:rFonts w:hint="default" w:ascii="宋体" w:hAnsi="宋体"/>
          <w:lang w:val="en" w:eastAsia="zh-CN"/>
        </w:rPr>
        <w:t>.7</w:t>
      </w:r>
      <w:r>
        <w:rPr>
          <w:rFonts w:hint="eastAsia" w:ascii="宋体" w:hAnsi="宋体"/>
        </w:rPr>
        <w:t>米</w:t>
      </w:r>
      <w:r>
        <w:rPr>
          <w:rFonts w:hint="eastAsia" w:ascii="宋体" w:hAnsi="宋体"/>
          <w:lang w:eastAsia="zh-CN"/>
        </w:rPr>
        <w:t>高</w:t>
      </w:r>
      <w:r>
        <w:rPr>
          <w:rFonts w:hint="eastAsia" w:ascii="宋体" w:hAnsi="宋体"/>
        </w:rPr>
        <w:t>）、其他必备维修及保洁机械设备若干、办公电脑3套、打印扫描一体机一台。</w:t>
      </w:r>
    </w:p>
    <w:p>
      <w:pPr>
        <w:pStyle w:val="9"/>
        <w:numPr>
          <w:ilvl w:val="0"/>
          <w:numId w:val="20"/>
        </w:numPr>
        <w:spacing w:line="480" w:lineRule="exact"/>
        <w:ind w:left="0" w:leftChars="0" w:firstLine="600" w:firstLineChars="200"/>
        <w:rPr>
          <w:rFonts w:hint="eastAsia" w:hAnsi="宋体"/>
          <w:sz w:val="30"/>
          <w:szCs w:val="30"/>
        </w:rPr>
      </w:pPr>
      <w:r>
        <w:rPr>
          <w:rFonts w:hint="eastAsia" w:hAnsi="宋体"/>
          <w:sz w:val="30"/>
          <w:szCs w:val="30"/>
        </w:rPr>
        <w:t xml:space="preserve">投标人须在投标文件中承诺中标后制定本项目管理安全措施方案及组织实施并承担安全责任，为本项目物管人员购买社会保险、人身意外伤害综合保险，对本项目所聘用人员有安全管理责任,对因本项目用工发生的人身伤亡、财物损失事故承担一切赔付责任。 </w:t>
      </w:r>
    </w:p>
    <w:p>
      <w:pPr>
        <w:pStyle w:val="9"/>
        <w:numPr>
          <w:ilvl w:val="0"/>
          <w:numId w:val="20"/>
        </w:numPr>
        <w:spacing w:line="480" w:lineRule="exact"/>
        <w:ind w:left="0" w:leftChars="0" w:firstLine="600" w:firstLineChars="200"/>
        <w:rPr>
          <w:rFonts w:hint="eastAsia" w:hAnsi="宋体"/>
          <w:sz w:val="30"/>
          <w:szCs w:val="30"/>
        </w:rPr>
      </w:pPr>
      <w:r>
        <w:rPr>
          <w:rFonts w:hint="eastAsia" w:hAnsi="宋体"/>
          <w:sz w:val="30"/>
          <w:szCs w:val="30"/>
        </w:rPr>
        <w:t>本项目管理消防措施由中标人制定方案及组织实施，严格按照国家消防法规和采购人制定的消防规章进行管理。特殊技术工种必须严格执行持证上岗操作制度。凡在管理期间因中标人违反消防法规或管理不当引起的火灾事故责任和损失全部由中标人负责。</w:t>
      </w:r>
    </w:p>
    <w:p>
      <w:pPr>
        <w:pStyle w:val="42"/>
        <w:numPr>
          <w:ilvl w:val="0"/>
          <w:numId w:val="20"/>
        </w:numPr>
        <w:spacing w:line="480" w:lineRule="exact"/>
        <w:ind w:left="0" w:leftChars="0" w:firstLine="600" w:firstLineChars="200"/>
        <w:rPr>
          <w:rFonts w:hint="eastAsia" w:ascii="宋体" w:hAnsi="宋体"/>
          <w:kern w:val="2"/>
        </w:rPr>
      </w:pPr>
      <w:r>
        <w:rPr>
          <w:rFonts w:hint="eastAsia" w:ascii="宋体" w:hAnsi="宋体"/>
          <w:kern w:val="2"/>
        </w:rPr>
        <w:t>中标人应按照物业管理内容制定相应工作流程、工作制度、监督考核办法并报采购人备案。</w:t>
      </w:r>
    </w:p>
    <w:p>
      <w:pPr>
        <w:pStyle w:val="42"/>
        <w:spacing w:line="480" w:lineRule="exact"/>
        <w:ind w:firstLine="600" w:firstLineChars="200"/>
        <w:rPr>
          <w:rFonts w:hint="eastAsia" w:ascii="宋体" w:hAnsi="宋体"/>
          <w:kern w:val="2"/>
        </w:rPr>
      </w:pPr>
      <w:r>
        <w:rPr>
          <w:rFonts w:hint="eastAsia" w:ascii="宋体" w:hAnsi="宋体"/>
          <w:kern w:val="2"/>
        </w:rPr>
        <w:t>如达不到上述投标承诺和要求，采购人可终止委托管理合同，由中标人承担违约和赔偿责任。</w:t>
      </w:r>
    </w:p>
    <w:p>
      <w:pPr>
        <w:pStyle w:val="9"/>
        <w:numPr>
          <w:ilvl w:val="0"/>
          <w:numId w:val="3"/>
        </w:numPr>
        <w:spacing w:line="480" w:lineRule="exact"/>
        <w:ind w:left="0" w:leftChars="0" w:firstLine="420" w:firstLineChars="0"/>
        <w:rPr>
          <w:rFonts w:hint="eastAsia" w:hAnsi="宋体"/>
          <w:b/>
          <w:sz w:val="30"/>
          <w:szCs w:val="30"/>
          <w:lang w:val="zh-CN"/>
        </w:rPr>
      </w:pPr>
      <w:r>
        <w:rPr>
          <w:rFonts w:hint="eastAsia" w:hAnsi="宋体"/>
          <w:b/>
          <w:sz w:val="30"/>
          <w:szCs w:val="30"/>
          <w:lang w:val="zh-CN"/>
        </w:rPr>
        <w:t>其他要求</w:t>
      </w:r>
    </w:p>
    <w:p>
      <w:pPr>
        <w:pStyle w:val="42"/>
        <w:numPr>
          <w:ilvl w:val="0"/>
          <w:numId w:val="21"/>
        </w:numPr>
        <w:spacing w:line="480" w:lineRule="exact"/>
        <w:ind w:left="0" w:leftChars="0" w:firstLine="600" w:firstLineChars="200"/>
        <w:rPr>
          <w:rFonts w:hint="eastAsia" w:ascii="宋体" w:hAnsi="宋体"/>
          <w:kern w:val="2"/>
        </w:rPr>
      </w:pPr>
      <w:r>
        <w:rPr>
          <w:rFonts w:hint="eastAsia" w:ascii="宋体" w:hAnsi="宋体"/>
          <w:kern w:val="2"/>
        </w:rPr>
        <w:t>中标人向采购人派出的项目负责人应需熟悉物业管理相关的政策、法规。能对物管工作进行具体安排，检查各项物管要求落实情况，对物管人员工作进行监督考核，征求采购人对物管服务的意见，定期组织岗位培训，定期召开物管工作会议，研究改进物管工作；物管文员、物管信息管理员需熟悉电脑操作，每日向采购人报送物业管理情况，做好物管信息系统的客服处理和工单派发工作，设立台账，跟踪各项服务落实情况；物管人员能听取采购人对物管服务情况的意见，如有不足立即整改，不断改进服务质量。如因物管人员违法或不履行职责，经采购人提出需要撤换的，投标人应予撤换。</w:t>
      </w:r>
    </w:p>
    <w:p>
      <w:pPr>
        <w:widowControl/>
        <w:numPr>
          <w:ilvl w:val="0"/>
          <w:numId w:val="21"/>
        </w:numPr>
        <w:spacing w:line="480" w:lineRule="exact"/>
        <w:ind w:left="0" w:leftChars="0" w:firstLine="600" w:firstLineChars="200"/>
        <w:jc w:val="left"/>
        <w:rPr>
          <w:rFonts w:hint="eastAsia" w:ascii="宋体" w:hAnsi="宋体"/>
          <w:sz w:val="30"/>
          <w:szCs w:val="30"/>
        </w:rPr>
      </w:pPr>
      <w:r>
        <w:rPr>
          <w:rFonts w:hint="eastAsia" w:ascii="宋体" w:hAnsi="宋体"/>
          <w:sz w:val="30"/>
          <w:szCs w:val="30"/>
        </w:rPr>
        <w:t>本项目物管人员应严格按照物业管理服务要求及标准做好每天清洁、巡岗、检查及维修工作。并对巡岗、检查情况进行专簿专项记录，规范格式填写相关登记表格，并建立专项档案。若设施发生故障或损坏时，必须立即进行故障排除。需要急修的，经采购人同意后应及时派员抢修，在约定时间内完成维修服务。</w:t>
      </w:r>
    </w:p>
    <w:p>
      <w:pPr>
        <w:pStyle w:val="42"/>
        <w:numPr>
          <w:ilvl w:val="0"/>
          <w:numId w:val="21"/>
        </w:numPr>
        <w:spacing w:line="480" w:lineRule="exact"/>
        <w:ind w:left="0" w:leftChars="0" w:firstLine="600" w:firstLineChars="200"/>
        <w:rPr>
          <w:rFonts w:hint="eastAsia" w:ascii="宋体" w:hAnsi="宋体"/>
          <w:kern w:val="2"/>
        </w:rPr>
      </w:pPr>
      <w:r>
        <w:rPr>
          <w:rFonts w:hint="eastAsia" w:ascii="宋体" w:hAnsi="宋体"/>
          <w:kern w:val="2"/>
        </w:rPr>
        <w:t>中标人若违反合同或无故提前终止协议，或因中标人物管人员工作失职，造成采购人经济损失的，采购人有权按有关法律、法规要求中标人承担相关的责任和提前终止合同。</w:t>
      </w:r>
    </w:p>
    <w:p>
      <w:pPr>
        <w:pStyle w:val="42"/>
        <w:numPr>
          <w:ilvl w:val="0"/>
          <w:numId w:val="21"/>
        </w:numPr>
        <w:spacing w:line="480" w:lineRule="exact"/>
        <w:ind w:left="0" w:leftChars="0" w:firstLine="600" w:firstLineChars="200"/>
        <w:rPr>
          <w:rFonts w:hint="eastAsia" w:ascii="宋体" w:hAnsi="宋体"/>
          <w:kern w:val="2"/>
        </w:rPr>
      </w:pPr>
      <w:r>
        <w:rPr>
          <w:rFonts w:hint="eastAsia" w:ascii="宋体" w:hAnsi="宋体"/>
          <w:kern w:val="2"/>
        </w:rPr>
        <w:t>采购人不再统一组织投标人对项目现场及其周围环境进行考察，投标人可自行到现</w:t>
      </w:r>
      <w:r>
        <w:rPr>
          <w:rFonts w:hint="eastAsia" w:hAnsi="宋体"/>
        </w:rPr>
        <w:t>场察看场地了解项目状况，采购人将予以支持。投标人自行承担所发生的费用、责</w:t>
      </w:r>
      <w:r>
        <w:rPr>
          <w:rFonts w:hint="eastAsia" w:ascii="宋体" w:hAnsi="宋体"/>
          <w:kern w:val="2"/>
        </w:rPr>
        <w:t>任和风险。</w:t>
      </w:r>
    </w:p>
    <w:p>
      <w:pPr>
        <w:pStyle w:val="42"/>
        <w:numPr>
          <w:ilvl w:val="0"/>
          <w:numId w:val="21"/>
        </w:numPr>
        <w:spacing w:line="480" w:lineRule="exact"/>
        <w:ind w:left="0" w:leftChars="0" w:firstLine="600" w:firstLineChars="200"/>
        <w:rPr>
          <w:rFonts w:hint="eastAsia" w:ascii="宋体" w:hAnsi="宋体"/>
          <w:kern w:val="2"/>
        </w:rPr>
      </w:pPr>
      <w:r>
        <w:rPr>
          <w:rFonts w:hint="eastAsia" w:ascii="宋体" w:hAnsi="宋体"/>
          <w:kern w:val="2"/>
        </w:rPr>
        <w:t>其他未尽事宜，可由招、投标双方协商解决。</w:t>
      </w:r>
    </w:p>
    <w:p>
      <w:pPr>
        <w:numPr>
          <w:ilvl w:val="0"/>
          <w:numId w:val="2"/>
        </w:numPr>
        <w:spacing w:line="480" w:lineRule="exact"/>
        <w:ind w:left="0" w:leftChars="0" w:firstLine="420" w:firstLineChars="0"/>
        <w:rPr>
          <w:rFonts w:hint="eastAsia" w:hAnsi="宋体"/>
          <w:b/>
          <w:highlight w:val="none"/>
        </w:rPr>
      </w:pPr>
      <w:r>
        <w:rPr>
          <w:rFonts w:hint="eastAsia" w:ascii="宋体" w:hAnsi="宋体"/>
          <w:b/>
          <w:sz w:val="30"/>
          <w:szCs w:val="30"/>
          <w:highlight w:val="none"/>
        </w:rPr>
        <w:t>物管人员最低配备数量及要求</w:t>
      </w:r>
    </w:p>
    <w:p>
      <w:pPr>
        <w:pStyle w:val="42"/>
        <w:numPr>
          <w:ilvl w:val="0"/>
          <w:numId w:val="22"/>
        </w:numPr>
        <w:spacing w:line="480" w:lineRule="exact"/>
        <w:ind w:left="0" w:leftChars="0" w:firstLine="420" w:firstLineChars="0"/>
        <w:rPr>
          <w:rFonts w:hint="eastAsia" w:ascii="宋体" w:hAnsi="宋体"/>
          <w:kern w:val="2"/>
        </w:rPr>
      </w:pPr>
      <w:r>
        <w:rPr>
          <w:rFonts w:hint="eastAsia" w:ascii="宋体" w:hAnsi="宋体"/>
          <w:kern w:val="2"/>
        </w:rPr>
        <w:t>投标人须在投标文件中提供拟派驻本项目的项目负责人、维修主管、保洁主管、保安主管、信息系统管理员的配备方案（相关人员的资质、工作经验证明材料和近三个月的社保证明）和其他物业管理服务人员具体的招聘方案，清晰列出各类人员的招聘要求。本项目物业管理服务人员总人数为3</w:t>
      </w:r>
      <w:r>
        <w:rPr>
          <w:rFonts w:hint="default" w:ascii="宋体" w:hAnsi="宋体"/>
          <w:kern w:val="2"/>
          <w:lang w:val="en-US"/>
        </w:rPr>
        <w:t>5</w:t>
      </w:r>
      <w:r>
        <w:rPr>
          <w:rFonts w:hint="eastAsia" w:ascii="宋体" w:hAnsi="宋体"/>
          <w:kern w:val="2"/>
        </w:rPr>
        <w:t xml:space="preserve">人，具体配备（招聘）要求如下： </w:t>
      </w:r>
    </w:p>
    <w:p>
      <w:pPr>
        <w:pStyle w:val="42"/>
        <w:numPr>
          <w:ilvl w:val="0"/>
          <w:numId w:val="23"/>
        </w:numPr>
        <w:spacing w:line="480" w:lineRule="exact"/>
        <w:ind w:left="0" w:leftChars="0" w:firstLine="600" w:firstLineChars="200"/>
        <w:rPr>
          <w:rFonts w:hint="eastAsia" w:ascii="宋体" w:hAnsi="宋体"/>
          <w:kern w:val="2"/>
        </w:rPr>
      </w:pPr>
      <w:r>
        <w:rPr>
          <w:rFonts w:hint="eastAsia" w:ascii="宋体" w:hAnsi="宋体"/>
          <w:kern w:val="2"/>
        </w:rPr>
        <w:t>项目负责人1人，必须具有本科以上学历，有5年以上物业项目管理</w:t>
      </w:r>
      <w:r>
        <w:rPr>
          <w:rFonts w:hint="eastAsia" w:ascii="宋体" w:hAnsi="宋体"/>
          <w:kern w:val="2"/>
          <w:lang w:eastAsia="zh-CN"/>
        </w:rPr>
        <w:t>经验</w:t>
      </w:r>
      <w:r>
        <w:rPr>
          <w:rFonts w:hint="eastAsia" w:ascii="宋体" w:hAnsi="宋体"/>
          <w:kern w:val="2"/>
        </w:rPr>
        <w:t>。</w:t>
      </w:r>
    </w:p>
    <w:p>
      <w:pPr>
        <w:pStyle w:val="42"/>
        <w:numPr>
          <w:ilvl w:val="0"/>
          <w:numId w:val="23"/>
        </w:numPr>
        <w:spacing w:line="480" w:lineRule="exact"/>
        <w:ind w:left="0" w:leftChars="0" w:firstLine="600" w:firstLineChars="200"/>
        <w:rPr>
          <w:rFonts w:hint="eastAsia" w:ascii="宋体" w:hAnsi="宋体"/>
          <w:kern w:val="2"/>
        </w:rPr>
      </w:pPr>
      <w:r>
        <w:rPr>
          <w:rFonts w:hint="eastAsia" w:ascii="宋体" w:hAnsi="宋体"/>
          <w:kern w:val="2"/>
        </w:rPr>
        <w:t>物管信息管理员</w:t>
      </w:r>
      <w:r>
        <w:rPr>
          <w:rFonts w:hint="eastAsia" w:ascii="宋体" w:hAnsi="宋体"/>
          <w:kern w:val="2"/>
          <w:lang w:val="en-US" w:eastAsia="zh-CN"/>
        </w:rPr>
        <w:t>1</w:t>
      </w:r>
      <w:r>
        <w:rPr>
          <w:rFonts w:hint="eastAsia" w:ascii="宋体" w:hAnsi="宋体"/>
          <w:kern w:val="2"/>
        </w:rPr>
        <w:t>人，必须具有大专以上学历。</w:t>
      </w:r>
    </w:p>
    <w:p>
      <w:pPr>
        <w:pStyle w:val="42"/>
        <w:numPr>
          <w:ilvl w:val="0"/>
          <w:numId w:val="23"/>
        </w:numPr>
        <w:spacing w:line="480" w:lineRule="exact"/>
        <w:ind w:left="0" w:leftChars="0" w:firstLine="600" w:firstLineChars="200"/>
        <w:rPr>
          <w:rFonts w:hint="eastAsia" w:ascii="宋体" w:hAnsi="宋体"/>
          <w:kern w:val="2"/>
        </w:rPr>
      </w:pPr>
      <w:r>
        <w:rPr>
          <w:rFonts w:hint="eastAsia" w:ascii="宋体" w:hAnsi="宋体"/>
          <w:kern w:val="2"/>
        </w:rPr>
        <w:t>物管文员1人，必须具有中专以上学历。</w:t>
      </w:r>
    </w:p>
    <w:p>
      <w:pPr>
        <w:pStyle w:val="42"/>
        <w:numPr>
          <w:ilvl w:val="0"/>
          <w:numId w:val="23"/>
        </w:numPr>
        <w:spacing w:line="480" w:lineRule="exact"/>
        <w:ind w:left="0" w:leftChars="0" w:firstLine="600" w:firstLineChars="200"/>
        <w:rPr>
          <w:rFonts w:hint="eastAsia" w:ascii="宋体" w:hAnsi="宋体"/>
          <w:kern w:val="2"/>
        </w:rPr>
      </w:pPr>
      <w:r>
        <w:rPr>
          <w:rFonts w:hint="eastAsia" w:ascii="宋体" w:hAnsi="宋体"/>
          <w:kern w:val="2"/>
        </w:rPr>
        <w:t>保洁服务人员数量配置不得少于1</w:t>
      </w:r>
      <w:r>
        <w:rPr>
          <w:rFonts w:hint="eastAsia" w:ascii="宋体" w:hAnsi="宋体"/>
          <w:kern w:val="2"/>
          <w:lang w:val="en-US" w:eastAsia="zh-CN"/>
        </w:rPr>
        <w:t>6</w:t>
      </w:r>
      <w:r>
        <w:rPr>
          <w:rFonts w:hint="eastAsia" w:ascii="宋体" w:hAnsi="宋体"/>
          <w:kern w:val="2"/>
        </w:rPr>
        <w:t>人[其中：保洁主管1人（有5年以上项目管理</w:t>
      </w:r>
      <w:r>
        <w:rPr>
          <w:rFonts w:hint="eastAsia" w:ascii="宋体" w:hAnsi="宋体"/>
          <w:kern w:val="2"/>
          <w:lang w:eastAsia="zh-CN"/>
        </w:rPr>
        <w:t>经验</w:t>
      </w:r>
      <w:r>
        <w:rPr>
          <w:rFonts w:hint="eastAsia" w:ascii="宋体" w:hAnsi="宋体"/>
          <w:kern w:val="2"/>
        </w:rPr>
        <w:t>），室外保洁员2人，卫生间保洁员2人，兼职会务管理员1人]。保洁人员中为采购人配备室内保洁人员5人（需指定具体人员）。</w:t>
      </w:r>
    </w:p>
    <w:p>
      <w:pPr>
        <w:pStyle w:val="42"/>
        <w:numPr>
          <w:ilvl w:val="0"/>
          <w:numId w:val="23"/>
        </w:numPr>
        <w:spacing w:line="480" w:lineRule="exact"/>
        <w:ind w:left="0" w:leftChars="0" w:firstLine="600" w:firstLineChars="200"/>
        <w:rPr>
          <w:rFonts w:hint="eastAsia" w:ascii="宋体" w:hAnsi="宋体"/>
          <w:kern w:val="2"/>
        </w:rPr>
      </w:pPr>
      <w:r>
        <w:rPr>
          <w:rFonts w:hint="eastAsia" w:ascii="宋体" w:hAnsi="宋体"/>
          <w:kern w:val="2"/>
        </w:rPr>
        <w:t>保安服务人员数量配置不得少于13人，实行24小时轮班制，每班工作不超过8小时</w:t>
      </w:r>
      <w:r>
        <w:rPr>
          <w:rFonts w:hint="eastAsia" w:ascii="宋体" w:hAnsi="宋体"/>
          <w:kern w:val="2"/>
          <w:lang w:eastAsia="zh-CN"/>
        </w:rPr>
        <w:t>，</w:t>
      </w:r>
      <w:r>
        <w:rPr>
          <w:rFonts w:hint="eastAsia" w:ascii="宋体" w:hAnsi="宋体"/>
          <w:kern w:val="2"/>
        </w:rPr>
        <w:t>须具有初中以上学历，</w:t>
      </w:r>
      <w:r>
        <w:rPr>
          <w:rFonts w:hint="eastAsia" w:ascii="宋体" w:hAnsi="宋体"/>
          <w:kern w:val="2"/>
          <w:lang w:eastAsia="zh-CN"/>
        </w:rPr>
        <w:t>平均年龄不高于</w:t>
      </w:r>
      <w:r>
        <w:rPr>
          <w:rFonts w:hint="eastAsia" w:ascii="宋体" w:hAnsi="宋体"/>
          <w:kern w:val="2"/>
          <w:lang w:val="en-US" w:eastAsia="zh-CN"/>
        </w:rPr>
        <w:t>50岁。</w:t>
      </w:r>
      <w:r>
        <w:rPr>
          <w:rFonts w:hint="eastAsia" w:ascii="宋体" w:hAnsi="宋体"/>
          <w:kern w:val="2"/>
        </w:rPr>
        <w:t>其中：保安主管1人（有5年以上项目管理</w:t>
      </w:r>
      <w:r>
        <w:rPr>
          <w:rFonts w:hint="eastAsia" w:ascii="宋体" w:hAnsi="宋体"/>
          <w:kern w:val="2"/>
          <w:lang w:eastAsia="zh-CN"/>
        </w:rPr>
        <w:t>经验</w:t>
      </w:r>
      <w:r>
        <w:rPr>
          <w:rFonts w:hint="eastAsia" w:ascii="宋体" w:hAnsi="宋体"/>
          <w:kern w:val="2"/>
        </w:rPr>
        <w:t>），保安副班长2人，兼职电梯管理员1人（</w:t>
      </w:r>
      <w:bookmarkStart w:id="6" w:name="OLE_LINK2"/>
      <w:r>
        <w:rPr>
          <w:rFonts w:hint="eastAsia" w:ascii="宋体" w:hAnsi="宋体"/>
          <w:kern w:val="2"/>
        </w:rPr>
        <w:t>须持有</w:t>
      </w:r>
      <w:bookmarkEnd w:id="6"/>
      <w:r>
        <w:rPr>
          <w:rFonts w:hint="eastAsia" w:ascii="宋体" w:hAnsi="宋体"/>
          <w:kern w:val="2"/>
        </w:rPr>
        <w:t>特种设备安全管理人员证和2年以上电梯操作工作</w:t>
      </w:r>
      <w:r>
        <w:rPr>
          <w:rFonts w:hint="eastAsia" w:ascii="宋体" w:hAnsi="宋体"/>
          <w:kern w:val="2"/>
          <w:lang w:eastAsia="zh-CN"/>
        </w:rPr>
        <w:t>经验</w:t>
      </w:r>
      <w:r>
        <w:rPr>
          <w:rFonts w:hint="eastAsia" w:ascii="宋体" w:hAnsi="宋体"/>
          <w:kern w:val="2"/>
        </w:rPr>
        <w:t>）</w:t>
      </w:r>
      <w:r>
        <w:rPr>
          <w:rFonts w:hint="eastAsia" w:ascii="宋体" w:hAnsi="宋体"/>
          <w:kern w:val="2"/>
          <w:lang w:eastAsia="zh-CN"/>
        </w:rPr>
        <w:t>，</w:t>
      </w:r>
      <w:r>
        <w:rPr>
          <w:rFonts w:hint="eastAsia" w:ascii="宋体" w:hAnsi="宋体"/>
          <w:color w:val="auto"/>
          <w:kern w:val="2"/>
          <w:lang w:eastAsia="zh-CN"/>
        </w:rPr>
        <w:t>兼职</w:t>
      </w:r>
      <w:bookmarkStart w:id="7" w:name="OLE_LINK3"/>
      <w:r>
        <w:rPr>
          <w:rFonts w:hint="eastAsia" w:ascii="宋体" w:hAnsi="宋体"/>
          <w:color w:val="auto"/>
          <w:kern w:val="2"/>
          <w:lang w:eastAsia="zh-CN"/>
        </w:rPr>
        <w:t>消防管理员</w:t>
      </w:r>
      <w:bookmarkEnd w:id="7"/>
      <w:r>
        <w:rPr>
          <w:rFonts w:hint="eastAsia" w:ascii="宋体" w:hAnsi="宋体"/>
          <w:color w:val="auto"/>
          <w:kern w:val="2"/>
          <w:lang w:val="en-US" w:eastAsia="zh-CN"/>
        </w:rPr>
        <w:t>1人（</w:t>
      </w:r>
      <w:r>
        <w:rPr>
          <w:rFonts w:hint="eastAsia" w:ascii="宋体" w:hAnsi="宋体"/>
          <w:color w:val="auto"/>
          <w:kern w:val="2"/>
        </w:rPr>
        <w:t>须持有</w:t>
      </w:r>
      <w:r>
        <w:rPr>
          <w:rFonts w:hint="eastAsia" w:ascii="宋体" w:hAnsi="宋体"/>
          <w:color w:val="auto"/>
          <w:kern w:val="2"/>
          <w:lang w:eastAsia="zh-CN"/>
        </w:rPr>
        <w:t>消防管理员证）</w:t>
      </w:r>
      <w:r>
        <w:rPr>
          <w:rFonts w:hint="eastAsia" w:ascii="宋体" w:hAnsi="宋体"/>
          <w:color w:val="auto"/>
          <w:kern w:val="2"/>
        </w:rPr>
        <w:t>。工作日四楼配备2名保安人员，三楼配备1名保安人员，一楼大堂配备1名保安人员，监控室配备1名保安人员</w:t>
      </w:r>
      <w:r>
        <w:rPr>
          <w:rFonts w:hint="eastAsia" w:ascii="宋体" w:hAnsi="宋体"/>
          <w:color w:val="auto"/>
          <w:kern w:val="2"/>
          <w:lang w:eastAsia="zh-CN"/>
        </w:rPr>
        <w:t>。</w:t>
      </w:r>
      <w:r>
        <w:rPr>
          <w:rFonts w:hint="eastAsia" w:ascii="宋体" w:hAnsi="宋体"/>
          <w:kern w:val="2"/>
        </w:rPr>
        <w:t>保安人员中为采购人配备保安人员1人（需指定具体人员）。</w:t>
      </w:r>
    </w:p>
    <w:p>
      <w:pPr>
        <w:pStyle w:val="42"/>
        <w:numPr>
          <w:ilvl w:val="0"/>
          <w:numId w:val="23"/>
        </w:numPr>
        <w:spacing w:line="480" w:lineRule="exact"/>
        <w:ind w:left="0" w:leftChars="0" w:firstLine="600" w:firstLineChars="200"/>
        <w:rPr>
          <w:rFonts w:hint="eastAsia" w:ascii="宋体" w:hAnsi="宋体"/>
          <w:kern w:val="2"/>
        </w:rPr>
      </w:pPr>
      <w:r>
        <w:rPr>
          <w:rFonts w:hint="eastAsia" w:ascii="宋体" w:hAnsi="宋体"/>
          <w:kern w:val="2"/>
        </w:rPr>
        <w:t>设施设备维修服务人员数量配置不得少于3人，其中维修主管1人（有5年以上项目管理</w:t>
      </w:r>
      <w:r>
        <w:rPr>
          <w:rFonts w:hint="eastAsia" w:ascii="宋体" w:hAnsi="宋体"/>
          <w:kern w:val="2"/>
          <w:lang w:eastAsia="zh-CN"/>
        </w:rPr>
        <w:t>经验</w:t>
      </w:r>
      <w:r>
        <w:rPr>
          <w:rFonts w:hint="eastAsia" w:ascii="宋体" w:hAnsi="宋体"/>
          <w:kern w:val="2"/>
        </w:rPr>
        <w:t>），维修人员2人（须具有电工操作证和2年以上水电及杂项维修工作</w:t>
      </w:r>
      <w:r>
        <w:rPr>
          <w:rFonts w:hint="eastAsia" w:ascii="宋体" w:hAnsi="宋体"/>
          <w:kern w:val="2"/>
          <w:lang w:eastAsia="zh-CN"/>
        </w:rPr>
        <w:t>经验</w:t>
      </w:r>
      <w:r>
        <w:rPr>
          <w:rFonts w:hint="eastAsia" w:ascii="宋体" w:hAnsi="宋体"/>
          <w:kern w:val="2"/>
        </w:rPr>
        <w:t>，其中1人须持有高低压电工进网作业许可证，且能熟练掌握配电房运作及中央空调设备运行管理）。</w:t>
      </w:r>
    </w:p>
    <w:p>
      <w:pPr>
        <w:pStyle w:val="42"/>
        <w:numPr>
          <w:ilvl w:val="0"/>
          <w:numId w:val="22"/>
        </w:numPr>
        <w:spacing w:line="480" w:lineRule="exact"/>
        <w:ind w:left="0" w:leftChars="0" w:firstLine="420" w:firstLineChars="0"/>
        <w:rPr>
          <w:rFonts w:hint="eastAsia" w:ascii="宋体" w:hAnsi="宋体"/>
          <w:kern w:val="2"/>
        </w:rPr>
      </w:pPr>
      <w:r>
        <w:rPr>
          <w:rFonts w:hint="eastAsia" w:ascii="宋体" w:hAnsi="宋体"/>
          <w:kern w:val="2"/>
        </w:rPr>
        <w:t>投标人须在投标文件中提供具体、清晰、合理的薪酬方案，服务期内如果调整薪酬方案，须经采购人审定后实施。薪酬方案参考标准：项目负责人、物管信息管理员、物管文员、维修人员的人均年薪不低于50,000元，最低年薪不低于40,000元；保安服务人员的人均年薪不低于43,000元，最低年薪不低于40,000元；保洁服务人员的人均年薪不低于31,000元，最低年薪不低于29,000元。以上年薪均须包含节假日补贴、加班津贴、绩效奖励等项目以及住房公积金、社会保险、人身意外伤害综合保险等缴付费用。为物管服务人员正常开展服务工作提供餐费补贴，包括物管人员早餐5元/餐、午餐1</w:t>
      </w:r>
      <w:r>
        <w:rPr>
          <w:rFonts w:hint="eastAsia" w:ascii="宋体" w:hAnsi="宋体"/>
          <w:kern w:val="2"/>
          <w:lang w:val="en-US" w:eastAsia="zh-CN"/>
        </w:rPr>
        <w:t>6</w:t>
      </w:r>
      <w:r>
        <w:rPr>
          <w:rFonts w:hint="eastAsia" w:ascii="宋体" w:hAnsi="宋体"/>
          <w:kern w:val="2"/>
        </w:rPr>
        <w:t>元/餐（不包含在上述人员的年薪内）。如发生欠薪情况，采购人可使用履约保证金垫付欠薪额，并有权终止合同。</w:t>
      </w:r>
    </w:p>
    <w:p>
      <w:pPr>
        <w:pStyle w:val="42"/>
        <w:numPr>
          <w:ilvl w:val="0"/>
          <w:numId w:val="22"/>
        </w:numPr>
        <w:spacing w:line="480" w:lineRule="exact"/>
        <w:ind w:left="0" w:leftChars="0" w:firstLine="420" w:firstLineChars="0"/>
        <w:rPr>
          <w:rFonts w:hint="eastAsia" w:ascii="宋体" w:hAnsi="宋体"/>
          <w:kern w:val="2"/>
        </w:rPr>
      </w:pPr>
      <w:r>
        <w:rPr>
          <w:rFonts w:hint="eastAsia" w:ascii="宋体" w:hAnsi="宋体"/>
          <w:kern w:val="2"/>
        </w:rPr>
        <w:t>投标人须在投标文件中提供详细的年度、季度、月度人员培训方案及考核方案，方案应包括培训目标、培训方式、培训时间、培训人员安排、培训内容等要素，建立系统完善的培训、激励、考核和管理体系，明确各岗位责任，定期组织人员进行业务、技能、安全教育、法律、礼仪、体能等的学习轮训，确保服务水平和服务质量。</w:t>
      </w:r>
    </w:p>
    <w:p>
      <w:pPr>
        <w:pStyle w:val="42"/>
        <w:numPr>
          <w:ilvl w:val="0"/>
          <w:numId w:val="22"/>
        </w:numPr>
        <w:spacing w:line="480" w:lineRule="exact"/>
        <w:ind w:left="0" w:leftChars="0" w:firstLine="420" w:firstLineChars="0"/>
        <w:rPr>
          <w:rFonts w:hint="eastAsia" w:ascii="宋体" w:hAnsi="宋体"/>
          <w:kern w:val="2"/>
        </w:rPr>
      </w:pPr>
      <w:r>
        <w:rPr>
          <w:rFonts w:hint="eastAsia" w:ascii="宋体" w:hAnsi="宋体"/>
          <w:kern w:val="2"/>
        </w:rPr>
        <w:t>物管人员应严格按照物业管理服务要求及标准做好每天物管工作，下班时间随传随到。应遵守法律、法规及采购人各项物业管理制度，保持采购人良好的环境，注意言行举止以维护采购人的良好形象；爱护采购人的设施和财物，损坏东西照价赔偿，决不允许有挪用或偷窃行为。</w:t>
      </w:r>
    </w:p>
    <w:p>
      <w:pPr>
        <w:pStyle w:val="42"/>
        <w:numPr>
          <w:ilvl w:val="0"/>
          <w:numId w:val="22"/>
        </w:numPr>
        <w:spacing w:line="480" w:lineRule="exact"/>
        <w:ind w:left="0" w:leftChars="0" w:firstLine="420" w:firstLineChars="0"/>
        <w:rPr>
          <w:rFonts w:hint="eastAsia" w:ascii="宋体" w:hAnsi="宋体"/>
          <w:kern w:val="2"/>
        </w:rPr>
      </w:pPr>
      <w:r>
        <w:rPr>
          <w:rFonts w:hint="eastAsia" w:ascii="宋体" w:hAnsi="宋体"/>
          <w:kern w:val="2"/>
        </w:rPr>
        <w:t>为保证有足够的合格人员满足采购人的运作的要求，投标人为本项目招聘的人员必须为本项目专职人员，不能随意调配或兼职其他项目。遇工作人手不足时增派的人员均需具备相应的资质证书、上岗证书。</w:t>
      </w:r>
    </w:p>
    <w:p>
      <w:pPr>
        <w:numPr>
          <w:ilvl w:val="0"/>
          <w:numId w:val="2"/>
        </w:numPr>
        <w:spacing w:line="480" w:lineRule="exact"/>
        <w:ind w:left="0" w:leftChars="0" w:firstLine="420" w:firstLineChars="0"/>
        <w:rPr>
          <w:rFonts w:hint="eastAsia" w:ascii="宋体" w:hAnsi="宋体"/>
          <w:b/>
          <w:sz w:val="30"/>
          <w:szCs w:val="30"/>
          <w:highlight w:val="none"/>
        </w:rPr>
      </w:pPr>
      <w:r>
        <w:rPr>
          <w:rFonts w:hint="eastAsia" w:ascii="宋体" w:hAnsi="宋体"/>
          <w:b/>
          <w:sz w:val="30"/>
          <w:szCs w:val="30"/>
          <w:highlight w:val="none"/>
        </w:rPr>
        <w:t>服务质量考核</w:t>
      </w:r>
    </w:p>
    <w:p>
      <w:pPr>
        <w:pStyle w:val="9"/>
        <w:spacing w:line="480" w:lineRule="exact"/>
        <w:ind w:firstLine="600" w:firstLineChars="200"/>
        <w:rPr>
          <w:rFonts w:hint="eastAsia" w:hAnsi="宋体"/>
          <w:sz w:val="30"/>
          <w:szCs w:val="30"/>
        </w:rPr>
      </w:pPr>
      <w:r>
        <w:rPr>
          <w:rFonts w:hint="eastAsia" w:hAnsi="宋体"/>
          <w:sz w:val="30"/>
          <w:szCs w:val="30"/>
        </w:rPr>
        <w:t>根据采购人提出的考核标准实施考核。本部分详见表一、二、三。每月25～30日进行，遇法定节假日顺延。采购人将根据考核情况支付合同月结款</w:t>
      </w:r>
      <w:r>
        <w:rPr>
          <w:rFonts w:hint="eastAsia" w:hAnsi="宋体"/>
          <w:sz w:val="30"/>
          <w:szCs w:val="30"/>
          <w:lang w:eastAsia="zh-CN"/>
        </w:rPr>
        <w:t>：</w:t>
      </w:r>
      <w:r>
        <w:rPr>
          <w:rFonts w:hint="eastAsia" w:hAnsi="宋体"/>
          <w:sz w:val="30"/>
          <w:szCs w:val="30"/>
        </w:rPr>
        <w:t>满分100分，由采购人职能科室</w:t>
      </w:r>
      <w:r>
        <w:rPr>
          <w:rFonts w:hint="eastAsia" w:hAnsi="宋体"/>
          <w:sz w:val="30"/>
          <w:szCs w:val="30"/>
          <w:lang w:eastAsia="zh-CN"/>
        </w:rPr>
        <w:t>进行</w:t>
      </w:r>
      <w:r>
        <w:rPr>
          <w:rFonts w:hint="eastAsia" w:hAnsi="宋体"/>
          <w:sz w:val="30"/>
          <w:szCs w:val="30"/>
        </w:rPr>
        <w:t>考核。根据检查情况在考核总成绩里进行扣分或加分，考核分数达到</w:t>
      </w:r>
      <w:r>
        <w:rPr>
          <w:rFonts w:hint="eastAsia" w:hAnsi="宋体"/>
          <w:sz w:val="30"/>
          <w:szCs w:val="30"/>
          <w:lang w:val="en-US" w:eastAsia="zh-CN"/>
        </w:rPr>
        <w:t>85</w:t>
      </w:r>
      <w:r>
        <w:rPr>
          <w:rFonts w:hint="eastAsia" w:hAnsi="宋体"/>
          <w:sz w:val="30"/>
          <w:szCs w:val="30"/>
        </w:rPr>
        <w:t>分或以上的，视为考核结果“合格”，按月结费用的100%支付当期款项</w:t>
      </w:r>
      <w:r>
        <w:rPr>
          <w:rFonts w:hint="eastAsia" w:hAnsi="宋体"/>
          <w:sz w:val="30"/>
          <w:szCs w:val="30"/>
          <w:lang w:eastAsia="zh-CN"/>
        </w:rPr>
        <w:t>；</w:t>
      </w:r>
      <w:r>
        <w:rPr>
          <w:rFonts w:hint="eastAsia" w:hAnsi="宋体"/>
          <w:sz w:val="30"/>
          <w:szCs w:val="30"/>
        </w:rPr>
        <w:t>考核分数达到</w:t>
      </w:r>
      <w:r>
        <w:rPr>
          <w:rFonts w:hint="eastAsia" w:hAnsi="宋体"/>
          <w:sz w:val="30"/>
          <w:szCs w:val="30"/>
          <w:lang w:val="en-US" w:eastAsia="zh-CN"/>
        </w:rPr>
        <w:t>75</w:t>
      </w:r>
      <w:r>
        <w:rPr>
          <w:rFonts w:hint="eastAsia" w:hAnsi="宋体"/>
          <w:sz w:val="30"/>
          <w:szCs w:val="30"/>
        </w:rPr>
        <w:t>分或以上未达</w:t>
      </w:r>
      <w:r>
        <w:rPr>
          <w:rFonts w:hint="eastAsia" w:hAnsi="宋体"/>
          <w:sz w:val="30"/>
          <w:szCs w:val="30"/>
          <w:lang w:val="en-US" w:eastAsia="zh-CN"/>
        </w:rPr>
        <w:t>85</w:t>
      </w:r>
      <w:r>
        <w:rPr>
          <w:rFonts w:hint="eastAsia" w:hAnsi="宋体"/>
          <w:sz w:val="30"/>
          <w:szCs w:val="30"/>
        </w:rPr>
        <w:t>分的，视为考核结果“基本合格”，并启动整改机制</w:t>
      </w:r>
      <w:r>
        <w:rPr>
          <w:rFonts w:hint="eastAsia" w:hAnsi="宋体"/>
          <w:sz w:val="30"/>
          <w:szCs w:val="30"/>
          <w:lang w:eastAsia="zh-CN"/>
        </w:rPr>
        <w:t>；</w:t>
      </w:r>
      <w:r>
        <w:rPr>
          <w:rFonts w:hint="eastAsia" w:hAnsi="宋体"/>
          <w:sz w:val="30"/>
          <w:szCs w:val="30"/>
        </w:rPr>
        <w:t>考核分数未达到“基本合格”的，或</w:t>
      </w:r>
      <w:r>
        <w:rPr>
          <w:rFonts w:hint="eastAsia" w:hAnsi="宋体"/>
          <w:sz w:val="30"/>
          <w:szCs w:val="30"/>
          <w:lang w:eastAsia="zh-CN"/>
        </w:rPr>
        <w:t>半</w:t>
      </w:r>
      <w:r>
        <w:rPr>
          <w:rFonts w:hint="eastAsia" w:hAnsi="宋体"/>
          <w:sz w:val="30"/>
          <w:szCs w:val="30"/>
        </w:rPr>
        <w:t>年度内出现3次“基本合格”，或出现连续2次“基本合格”仍未能有效整改的，视为考核结果“不合格”，则扣除履约保证金的10%；以此类推，直至全部扣完履约保证金，合同自动解除，由此引起的所有损失均由中标人承担。出现其他违法违规情形的，将按规定上报相关主管部门处理。</w:t>
      </w:r>
    </w:p>
    <w:p>
      <w:pPr>
        <w:pStyle w:val="9"/>
        <w:numPr>
          <w:ilvl w:val="0"/>
          <w:numId w:val="2"/>
        </w:numPr>
        <w:spacing w:line="480" w:lineRule="exact"/>
        <w:ind w:left="0" w:leftChars="0" w:firstLine="420" w:firstLineChars="0"/>
        <w:rPr>
          <w:rFonts w:hint="eastAsia" w:hAnsi="宋体"/>
          <w:b/>
          <w:bCs/>
          <w:sz w:val="30"/>
          <w:szCs w:val="30"/>
        </w:rPr>
      </w:pPr>
      <w:r>
        <w:rPr>
          <w:rFonts w:hint="eastAsia" w:hAnsi="宋体"/>
          <w:b/>
          <w:bCs/>
          <w:sz w:val="30"/>
          <w:szCs w:val="30"/>
        </w:rPr>
        <w:t xml:space="preserve">商务要求 </w:t>
      </w:r>
    </w:p>
    <w:p>
      <w:pPr>
        <w:pStyle w:val="9"/>
        <w:numPr>
          <w:ilvl w:val="0"/>
          <w:numId w:val="24"/>
        </w:numPr>
        <w:spacing w:line="480" w:lineRule="exact"/>
        <w:ind w:left="0" w:leftChars="0" w:firstLine="420" w:firstLineChars="0"/>
        <w:rPr>
          <w:rFonts w:hint="eastAsia" w:hAnsi="宋体"/>
          <w:sz w:val="30"/>
          <w:szCs w:val="30"/>
        </w:rPr>
      </w:pPr>
      <w:r>
        <w:rPr>
          <w:rFonts w:hint="eastAsia" w:hAnsi="宋体"/>
          <w:sz w:val="30"/>
          <w:szCs w:val="30"/>
        </w:rPr>
        <w:t>投标人不得将本项目中的内容拆散来供应。</w:t>
      </w:r>
    </w:p>
    <w:p>
      <w:pPr>
        <w:pStyle w:val="9"/>
        <w:numPr>
          <w:ilvl w:val="0"/>
          <w:numId w:val="24"/>
        </w:numPr>
        <w:spacing w:line="480" w:lineRule="exact"/>
        <w:ind w:left="0" w:leftChars="0" w:firstLine="420" w:firstLineChars="0"/>
        <w:rPr>
          <w:rFonts w:hint="eastAsia" w:hAnsi="宋体"/>
          <w:sz w:val="30"/>
          <w:szCs w:val="30"/>
        </w:rPr>
      </w:pPr>
      <w:r>
        <w:rPr>
          <w:rFonts w:hint="eastAsia" w:hAnsi="宋体"/>
          <w:sz w:val="30"/>
          <w:szCs w:val="30"/>
        </w:rPr>
        <w:t>投标人应当在投标文件中详细列出并提供相关证明文件证明本项目负责人和主要管理、服务人员的学历、职称、从事相关工作的时间，承担过类似项目名称、责任内容、完成日期以及其它经营情况证明材料。</w:t>
      </w:r>
    </w:p>
    <w:p>
      <w:pPr>
        <w:pStyle w:val="9"/>
        <w:numPr>
          <w:ilvl w:val="0"/>
          <w:numId w:val="24"/>
        </w:numPr>
        <w:spacing w:line="480" w:lineRule="exact"/>
        <w:ind w:left="0" w:leftChars="0" w:firstLine="420" w:firstLineChars="0"/>
        <w:rPr>
          <w:rFonts w:hint="eastAsia" w:hAnsi="宋体"/>
          <w:sz w:val="30"/>
          <w:szCs w:val="30"/>
        </w:rPr>
      </w:pPr>
      <w:r>
        <w:rPr>
          <w:rFonts w:hint="eastAsia" w:hAnsi="宋体"/>
          <w:sz w:val="30"/>
          <w:szCs w:val="30"/>
        </w:rPr>
        <w:t>投标人应当提供相关的财务及资信情况资料，以证明其经营状况及履约能力。</w:t>
      </w:r>
    </w:p>
    <w:p>
      <w:pPr>
        <w:pStyle w:val="9"/>
        <w:numPr>
          <w:ilvl w:val="0"/>
          <w:numId w:val="24"/>
        </w:numPr>
        <w:spacing w:line="480" w:lineRule="exact"/>
        <w:ind w:left="0" w:leftChars="0" w:firstLine="420" w:firstLineChars="0"/>
        <w:rPr>
          <w:rFonts w:hint="eastAsia" w:hAnsi="宋体"/>
          <w:sz w:val="30"/>
          <w:szCs w:val="30"/>
        </w:rPr>
      </w:pPr>
      <w:r>
        <w:rPr>
          <w:rFonts w:hint="eastAsia" w:hAnsi="宋体"/>
          <w:sz w:val="30"/>
          <w:szCs w:val="30"/>
        </w:rPr>
        <w:t>投标人应当说明与本项目类似的其它项目的经营情况和服务情况等（需提供合同和业主评价意见书等证明材料）。</w:t>
      </w:r>
    </w:p>
    <w:p>
      <w:pPr>
        <w:pStyle w:val="9"/>
        <w:numPr>
          <w:ilvl w:val="0"/>
          <w:numId w:val="24"/>
        </w:numPr>
        <w:spacing w:line="480" w:lineRule="exact"/>
        <w:ind w:left="0" w:leftChars="0" w:firstLine="420" w:firstLineChars="0"/>
        <w:rPr>
          <w:rFonts w:hint="eastAsia" w:hAnsi="宋体"/>
          <w:sz w:val="30"/>
          <w:szCs w:val="30"/>
        </w:rPr>
      </w:pPr>
      <w:r>
        <w:rPr>
          <w:rFonts w:hint="eastAsia" w:hAnsi="宋体"/>
          <w:sz w:val="30"/>
          <w:szCs w:val="30"/>
        </w:rPr>
        <w:t>采购人将为中标人提供服务项目中所使用的办公场所，费用由采购人负责。</w:t>
      </w:r>
    </w:p>
    <w:p>
      <w:pPr>
        <w:pStyle w:val="9"/>
        <w:numPr>
          <w:ilvl w:val="0"/>
          <w:numId w:val="24"/>
        </w:numPr>
        <w:spacing w:line="480" w:lineRule="exact"/>
        <w:ind w:left="0" w:leftChars="0" w:firstLine="420" w:firstLineChars="0"/>
        <w:rPr>
          <w:rFonts w:hint="eastAsia" w:hAnsi="宋体"/>
          <w:sz w:val="30"/>
          <w:szCs w:val="30"/>
        </w:rPr>
      </w:pPr>
      <w:r>
        <w:rPr>
          <w:rFonts w:hint="eastAsia" w:hAnsi="宋体"/>
          <w:sz w:val="30"/>
          <w:szCs w:val="30"/>
        </w:rPr>
        <w:t>采购合同由采购人（江门市公共资源交易中心）和中标人两方共同签订。</w:t>
      </w:r>
    </w:p>
    <w:p>
      <w:pPr>
        <w:pStyle w:val="9"/>
        <w:numPr>
          <w:ilvl w:val="0"/>
          <w:numId w:val="24"/>
        </w:numPr>
        <w:spacing w:line="480" w:lineRule="exact"/>
        <w:ind w:left="0" w:leftChars="0" w:firstLine="420" w:firstLineChars="0"/>
        <w:rPr>
          <w:rFonts w:hint="eastAsia" w:hAnsi="宋体"/>
          <w:sz w:val="30"/>
          <w:szCs w:val="30"/>
        </w:rPr>
      </w:pPr>
      <w:r>
        <w:rPr>
          <w:rFonts w:hint="eastAsia" w:hAnsi="宋体"/>
          <w:sz w:val="30"/>
          <w:szCs w:val="30"/>
        </w:rPr>
        <w:t>管理及监督：采购人协助中标人进行相关服务工作。采购人将派专人监督中标人相关服务工作标准，并有权不定期对中标人的相关服务工作进行满意度调查。</w:t>
      </w:r>
    </w:p>
    <w:p>
      <w:pPr>
        <w:pStyle w:val="9"/>
        <w:numPr>
          <w:ilvl w:val="0"/>
          <w:numId w:val="24"/>
        </w:numPr>
        <w:spacing w:line="480" w:lineRule="exact"/>
        <w:ind w:left="0" w:leftChars="0" w:firstLine="420" w:firstLineChars="0"/>
        <w:rPr>
          <w:rFonts w:hint="eastAsia" w:hAnsi="宋体"/>
          <w:sz w:val="30"/>
          <w:szCs w:val="30"/>
        </w:rPr>
      </w:pPr>
      <w:r>
        <w:rPr>
          <w:rFonts w:hint="eastAsia" w:hAnsi="宋体"/>
          <w:sz w:val="30"/>
          <w:szCs w:val="30"/>
        </w:rPr>
        <w:t>投标人应针对本项目设立专门用于物业管理有关收入及支出的账户，并每月向采购人公布一次管理费用收支账目。</w:t>
      </w:r>
    </w:p>
    <w:p>
      <w:pPr>
        <w:pStyle w:val="9"/>
        <w:numPr>
          <w:ilvl w:val="0"/>
          <w:numId w:val="24"/>
        </w:numPr>
        <w:spacing w:line="480" w:lineRule="exact"/>
        <w:ind w:left="0" w:leftChars="0" w:firstLine="420" w:firstLineChars="0"/>
        <w:rPr>
          <w:rFonts w:hint="eastAsia" w:hAnsi="宋体"/>
          <w:sz w:val="30"/>
          <w:szCs w:val="30"/>
        </w:rPr>
      </w:pPr>
      <w:r>
        <w:rPr>
          <w:rFonts w:hint="eastAsia" w:hAnsi="宋体"/>
          <w:sz w:val="30"/>
          <w:szCs w:val="30"/>
        </w:rPr>
        <w:t>在中标后的整个合同服务作业期间，中标人若发生员工人身伤亡、财物或其它损失，无论何种原因所致，采购人和采购代理机构均不负责。</w:t>
      </w:r>
    </w:p>
    <w:p>
      <w:pPr>
        <w:pStyle w:val="9"/>
        <w:spacing w:line="480" w:lineRule="exact"/>
        <w:ind w:firstLine="590" w:firstLineChars="196"/>
        <w:rPr>
          <w:rFonts w:hint="eastAsia" w:hAnsi="宋体"/>
          <w:b/>
          <w:sz w:val="30"/>
          <w:szCs w:val="30"/>
        </w:rPr>
      </w:pPr>
      <w:r>
        <w:rPr>
          <w:rFonts w:hint="eastAsia" w:hAnsi="宋体"/>
          <w:b/>
          <w:sz w:val="30"/>
          <w:szCs w:val="30"/>
        </w:rPr>
        <w:t>注：“商务要求”中的内容有与“服务要求”中的内容不一致的，以“服务要求”中的要求为准。</w:t>
      </w:r>
    </w:p>
    <w:p>
      <w:pPr>
        <w:pStyle w:val="9"/>
        <w:numPr>
          <w:ilvl w:val="0"/>
          <w:numId w:val="2"/>
        </w:numPr>
        <w:spacing w:line="480" w:lineRule="exact"/>
        <w:ind w:left="0" w:leftChars="0" w:firstLine="420" w:firstLineChars="0"/>
        <w:rPr>
          <w:rFonts w:hint="eastAsia" w:hAnsi="宋体"/>
          <w:b/>
          <w:bCs/>
          <w:sz w:val="30"/>
          <w:szCs w:val="30"/>
        </w:rPr>
      </w:pPr>
      <w:r>
        <w:rPr>
          <w:rFonts w:hint="eastAsia" w:hAnsi="宋体"/>
          <w:b/>
          <w:bCs/>
          <w:sz w:val="30"/>
          <w:szCs w:val="30"/>
        </w:rPr>
        <w:t xml:space="preserve">投标人资格要求： </w:t>
      </w:r>
    </w:p>
    <w:p>
      <w:pPr>
        <w:pStyle w:val="9"/>
        <w:numPr>
          <w:ilvl w:val="0"/>
          <w:numId w:val="25"/>
        </w:numPr>
        <w:spacing w:line="480" w:lineRule="exact"/>
        <w:ind w:left="0" w:leftChars="0" w:firstLine="420" w:firstLineChars="0"/>
        <w:rPr>
          <w:rFonts w:hint="eastAsia" w:hAnsi="宋体"/>
          <w:sz w:val="30"/>
          <w:szCs w:val="30"/>
        </w:rPr>
      </w:pPr>
      <w:r>
        <w:rPr>
          <w:rFonts w:hint="eastAsia" w:hAnsi="宋体"/>
          <w:sz w:val="30"/>
          <w:szCs w:val="30"/>
        </w:rPr>
        <w:t>投标人应具备《中华人民共和国政府采购法》第二十二条规定的条件：</w:t>
      </w:r>
    </w:p>
    <w:p>
      <w:pPr>
        <w:pStyle w:val="9"/>
        <w:numPr>
          <w:ilvl w:val="0"/>
          <w:numId w:val="26"/>
        </w:numPr>
        <w:spacing w:line="480" w:lineRule="exact"/>
        <w:ind w:left="0" w:leftChars="0" w:firstLine="600" w:firstLineChars="200"/>
        <w:rPr>
          <w:rFonts w:hint="eastAsia" w:hAnsi="宋体"/>
          <w:sz w:val="30"/>
          <w:szCs w:val="30"/>
        </w:rPr>
      </w:pPr>
      <w:r>
        <w:rPr>
          <w:rFonts w:hint="eastAsia" w:hAnsi="宋体"/>
          <w:sz w:val="30"/>
          <w:szCs w:val="30"/>
        </w:rPr>
        <w:t>具有独立承担民事责任的能力；</w:t>
      </w:r>
    </w:p>
    <w:p>
      <w:pPr>
        <w:pStyle w:val="9"/>
        <w:numPr>
          <w:ilvl w:val="0"/>
          <w:numId w:val="26"/>
        </w:numPr>
        <w:spacing w:line="480" w:lineRule="exact"/>
        <w:ind w:left="0" w:leftChars="0" w:firstLine="600" w:firstLineChars="200"/>
        <w:rPr>
          <w:rFonts w:hint="eastAsia" w:hAnsi="宋体"/>
          <w:sz w:val="30"/>
          <w:szCs w:val="30"/>
        </w:rPr>
      </w:pPr>
      <w:r>
        <w:rPr>
          <w:rFonts w:hint="eastAsia" w:hAnsi="宋体"/>
          <w:color w:val="000000"/>
          <w:sz w:val="30"/>
          <w:szCs w:val="30"/>
        </w:rPr>
        <w:t>在中华人民共和国境内注册，并取得营业执照的独立法人；</w:t>
      </w:r>
    </w:p>
    <w:p>
      <w:pPr>
        <w:pStyle w:val="9"/>
        <w:numPr>
          <w:ilvl w:val="0"/>
          <w:numId w:val="26"/>
        </w:numPr>
        <w:spacing w:line="480" w:lineRule="exact"/>
        <w:ind w:left="0" w:leftChars="0" w:firstLine="600" w:firstLineChars="200"/>
        <w:rPr>
          <w:rFonts w:hint="eastAsia" w:hAnsi="宋体"/>
          <w:sz w:val="30"/>
          <w:szCs w:val="30"/>
        </w:rPr>
      </w:pPr>
      <w:r>
        <w:rPr>
          <w:rFonts w:hint="eastAsia" w:hAnsi="宋体"/>
          <w:sz w:val="30"/>
          <w:szCs w:val="30"/>
        </w:rPr>
        <w:t>具有良好的商业信誉和健全的财务会计制度；</w:t>
      </w:r>
    </w:p>
    <w:p>
      <w:pPr>
        <w:pStyle w:val="9"/>
        <w:numPr>
          <w:ilvl w:val="0"/>
          <w:numId w:val="26"/>
        </w:numPr>
        <w:spacing w:line="480" w:lineRule="exact"/>
        <w:ind w:left="0" w:leftChars="0" w:firstLine="600" w:firstLineChars="200"/>
        <w:rPr>
          <w:rFonts w:hint="eastAsia" w:hAnsi="宋体"/>
          <w:sz w:val="30"/>
          <w:szCs w:val="30"/>
        </w:rPr>
      </w:pPr>
      <w:r>
        <w:rPr>
          <w:rFonts w:hint="eastAsia" w:hAnsi="宋体"/>
          <w:sz w:val="30"/>
          <w:szCs w:val="30"/>
        </w:rPr>
        <w:t>有依法缴纳税收和社会保障资金的良好记录；</w:t>
      </w:r>
    </w:p>
    <w:p>
      <w:pPr>
        <w:pStyle w:val="9"/>
        <w:numPr>
          <w:ilvl w:val="0"/>
          <w:numId w:val="26"/>
        </w:numPr>
        <w:spacing w:line="480" w:lineRule="exact"/>
        <w:ind w:left="0" w:leftChars="0" w:firstLine="600" w:firstLineChars="200"/>
        <w:rPr>
          <w:rFonts w:hint="eastAsia" w:hAnsi="宋体"/>
          <w:sz w:val="30"/>
          <w:szCs w:val="30"/>
        </w:rPr>
      </w:pPr>
      <w:r>
        <w:rPr>
          <w:rFonts w:hint="eastAsia" w:hAnsi="宋体"/>
          <w:sz w:val="30"/>
          <w:szCs w:val="30"/>
        </w:rPr>
        <w:t>具备履行合同所必需的设备和专业技术能力；</w:t>
      </w:r>
    </w:p>
    <w:p>
      <w:pPr>
        <w:pStyle w:val="9"/>
        <w:numPr>
          <w:ilvl w:val="0"/>
          <w:numId w:val="26"/>
        </w:numPr>
        <w:spacing w:line="480" w:lineRule="exact"/>
        <w:ind w:left="0" w:leftChars="0" w:firstLine="600" w:firstLineChars="200"/>
        <w:rPr>
          <w:rFonts w:hint="eastAsia" w:hAnsi="宋体"/>
          <w:sz w:val="30"/>
          <w:szCs w:val="30"/>
        </w:rPr>
      </w:pPr>
      <w:r>
        <w:rPr>
          <w:rFonts w:hint="eastAsia" w:hAnsi="宋体"/>
          <w:color w:val="000000"/>
          <w:sz w:val="30"/>
          <w:szCs w:val="30"/>
        </w:rPr>
        <w:t>具备履行合同所必需的专业技术能力的证明材料，须提供《拟安排本项目技术服务人员情况表》</w:t>
      </w:r>
      <w:r>
        <w:rPr>
          <w:rFonts w:hint="eastAsia" w:hAnsi="宋体"/>
          <w:color w:val="000000"/>
          <w:sz w:val="30"/>
          <w:szCs w:val="30"/>
          <w:lang w:eastAsia="zh-CN"/>
        </w:rPr>
        <w:t>；</w:t>
      </w:r>
    </w:p>
    <w:p>
      <w:pPr>
        <w:pStyle w:val="9"/>
        <w:numPr>
          <w:ilvl w:val="0"/>
          <w:numId w:val="26"/>
        </w:numPr>
        <w:spacing w:line="480" w:lineRule="exact"/>
        <w:ind w:left="0" w:leftChars="0" w:firstLine="600" w:firstLineChars="200"/>
        <w:rPr>
          <w:rFonts w:hint="eastAsia" w:hAnsi="宋体"/>
          <w:sz w:val="30"/>
          <w:szCs w:val="30"/>
        </w:rPr>
      </w:pPr>
      <w:r>
        <w:rPr>
          <w:rFonts w:hint="eastAsia" w:hAnsi="宋体"/>
          <w:sz w:val="30"/>
          <w:szCs w:val="30"/>
        </w:rPr>
        <w:t>参加政府采购活动前三年内，在经营活动中没有重大违法记录；</w:t>
      </w:r>
    </w:p>
    <w:p>
      <w:pPr>
        <w:pStyle w:val="9"/>
        <w:numPr>
          <w:ilvl w:val="0"/>
          <w:numId w:val="26"/>
        </w:numPr>
        <w:spacing w:line="480" w:lineRule="exact"/>
        <w:ind w:left="0" w:leftChars="0" w:firstLine="600" w:firstLineChars="200"/>
        <w:rPr>
          <w:rFonts w:hint="eastAsia" w:hAnsi="宋体"/>
          <w:sz w:val="30"/>
          <w:szCs w:val="30"/>
        </w:rPr>
      </w:pPr>
      <w:r>
        <w:rPr>
          <w:rFonts w:hint="eastAsia" w:hAnsi="宋体"/>
          <w:sz w:val="30"/>
          <w:szCs w:val="30"/>
        </w:rPr>
        <w:t>必须符合法律、行政法规规定的其他条件。</w:t>
      </w:r>
    </w:p>
    <w:p>
      <w:pPr>
        <w:pStyle w:val="9"/>
        <w:numPr>
          <w:ilvl w:val="0"/>
          <w:numId w:val="25"/>
        </w:numPr>
        <w:spacing w:line="480" w:lineRule="exact"/>
        <w:ind w:left="0" w:leftChars="0" w:firstLine="420" w:firstLineChars="0"/>
        <w:rPr>
          <w:rFonts w:hint="eastAsia" w:hAnsi="宋体"/>
          <w:sz w:val="30"/>
          <w:szCs w:val="30"/>
        </w:rPr>
      </w:pPr>
      <w:r>
        <w:rPr>
          <w:rFonts w:hint="eastAsia" w:hAnsi="宋体"/>
          <w:sz w:val="30"/>
          <w:szCs w:val="30"/>
        </w:rPr>
        <w:t>投标人</w:t>
      </w:r>
      <w:r>
        <w:rPr>
          <w:rFonts w:hint="eastAsia" w:hAnsi="宋体"/>
          <w:color w:val="000000"/>
          <w:sz w:val="30"/>
          <w:szCs w:val="30"/>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查询结果为准，如相关失信记录已失效，</w:t>
      </w:r>
      <w:r>
        <w:rPr>
          <w:rFonts w:hint="eastAsia" w:hAnsi="宋体"/>
          <w:sz w:val="30"/>
          <w:szCs w:val="30"/>
        </w:rPr>
        <w:t>投标人</w:t>
      </w:r>
      <w:r>
        <w:rPr>
          <w:rFonts w:hint="eastAsia" w:hAnsi="宋体"/>
          <w:color w:val="000000"/>
          <w:sz w:val="30"/>
          <w:szCs w:val="30"/>
        </w:rPr>
        <w:t>需提供相关证明资料）。</w:t>
      </w:r>
    </w:p>
    <w:p>
      <w:pPr>
        <w:pStyle w:val="9"/>
        <w:numPr>
          <w:ilvl w:val="0"/>
          <w:numId w:val="25"/>
        </w:numPr>
        <w:spacing w:line="480" w:lineRule="exact"/>
        <w:ind w:left="0" w:leftChars="0" w:firstLine="420" w:firstLineChars="0"/>
        <w:rPr>
          <w:rFonts w:hint="eastAsia" w:hAnsi="宋体"/>
          <w:sz w:val="30"/>
          <w:szCs w:val="30"/>
        </w:rPr>
      </w:pPr>
      <w:r>
        <w:rPr>
          <w:rFonts w:hint="eastAsia" w:hAnsi="宋体"/>
          <w:sz w:val="30"/>
          <w:szCs w:val="30"/>
        </w:rPr>
        <w:t>前期为本采购项目提供整体设计、规范编制或者项目管理、监理、检测等服务的投标人，不得参加本采购项目投标。</w:t>
      </w:r>
    </w:p>
    <w:p>
      <w:pPr>
        <w:pStyle w:val="9"/>
        <w:numPr>
          <w:ilvl w:val="0"/>
          <w:numId w:val="25"/>
        </w:numPr>
        <w:spacing w:line="480" w:lineRule="exact"/>
        <w:ind w:left="0" w:leftChars="0" w:firstLine="420" w:firstLineChars="0"/>
        <w:rPr>
          <w:rFonts w:hint="eastAsia" w:hAnsi="宋体"/>
          <w:sz w:val="30"/>
          <w:szCs w:val="30"/>
        </w:rPr>
      </w:pPr>
      <w:r>
        <w:rPr>
          <w:rFonts w:hint="eastAsia" w:hAnsi="宋体"/>
          <w:sz w:val="30"/>
          <w:szCs w:val="30"/>
        </w:rPr>
        <w:t>单位负责人为同一人或者存在直接控股、管理关系的不同投标人，不得同时参加本采购项目投标。</w:t>
      </w:r>
    </w:p>
    <w:p>
      <w:pPr>
        <w:pStyle w:val="9"/>
        <w:numPr>
          <w:ilvl w:val="0"/>
          <w:numId w:val="25"/>
        </w:numPr>
        <w:spacing w:line="480" w:lineRule="exact"/>
        <w:ind w:left="0" w:leftChars="0" w:firstLine="420" w:firstLineChars="0"/>
        <w:rPr>
          <w:rFonts w:hint="eastAsia" w:hAnsi="宋体"/>
          <w:sz w:val="30"/>
          <w:szCs w:val="30"/>
        </w:rPr>
      </w:pPr>
      <w:r>
        <w:rPr>
          <w:rFonts w:hint="eastAsia" w:hAnsi="宋体"/>
          <w:sz w:val="30"/>
          <w:szCs w:val="30"/>
        </w:rPr>
        <w:t>本项目不接受联合体投标。</w:t>
      </w:r>
    </w:p>
    <w:p>
      <w:pPr>
        <w:pStyle w:val="9"/>
        <w:numPr>
          <w:ilvl w:val="0"/>
          <w:numId w:val="2"/>
        </w:numPr>
        <w:spacing w:line="480" w:lineRule="exact"/>
        <w:ind w:left="0" w:leftChars="0" w:firstLine="420" w:firstLineChars="0"/>
        <w:rPr>
          <w:rFonts w:hint="eastAsia" w:hAnsi="宋体"/>
          <w:b/>
          <w:bCs/>
          <w:sz w:val="30"/>
          <w:szCs w:val="30"/>
        </w:rPr>
      </w:pPr>
      <w:r>
        <w:rPr>
          <w:rFonts w:hint="eastAsia" w:hAnsi="宋体"/>
          <w:b/>
          <w:sz w:val="30"/>
          <w:szCs w:val="30"/>
        </w:rPr>
        <w:t>★</w:t>
      </w:r>
      <w:r>
        <w:rPr>
          <w:rFonts w:hint="eastAsia" w:hAnsi="宋体"/>
          <w:b/>
          <w:bCs/>
          <w:sz w:val="30"/>
          <w:szCs w:val="30"/>
        </w:rPr>
        <w:t>报价要求</w:t>
      </w:r>
    </w:p>
    <w:p>
      <w:pPr>
        <w:pStyle w:val="9"/>
        <w:numPr>
          <w:ilvl w:val="0"/>
          <w:numId w:val="27"/>
        </w:numPr>
        <w:spacing w:line="480" w:lineRule="exact"/>
        <w:ind w:left="0" w:leftChars="0" w:firstLine="420" w:firstLineChars="0"/>
        <w:rPr>
          <w:rFonts w:hint="eastAsia" w:hAnsi="宋体"/>
          <w:b/>
          <w:bCs w:val="0"/>
          <w:sz w:val="30"/>
          <w:szCs w:val="30"/>
        </w:rPr>
      </w:pPr>
      <w:r>
        <w:rPr>
          <w:rFonts w:hint="eastAsia" w:hAnsi="宋体"/>
          <w:b/>
          <w:bCs w:val="0"/>
          <w:sz w:val="30"/>
          <w:szCs w:val="30"/>
        </w:rPr>
        <w:t xml:space="preserve">外包方式：委托“广东省政府采购网”平台，按照招投标程序进行公开外包、择优选用。 </w:t>
      </w:r>
    </w:p>
    <w:p>
      <w:pPr>
        <w:pStyle w:val="9"/>
        <w:numPr>
          <w:ilvl w:val="0"/>
          <w:numId w:val="27"/>
        </w:numPr>
        <w:spacing w:line="480" w:lineRule="exact"/>
        <w:ind w:left="0" w:leftChars="0" w:firstLine="420" w:firstLineChars="0"/>
        <w:rPr>
          <w:rFonts w:hint="eastAsia" w:hAnsi="宋体"/>
          <w:b/>
          <w:bCs w:val="0"/>
          <w:sz w:val="30"/>
          <w:szCs w:val="30"/>
        </w:rPr>
      </w:pPr>
      <w:r>
        <w:rPr>
          <w:rFonts w:hint="eastAsia" w:hAnsi="宋体"/>
          <w:b/>
          <w:bCs w:val="0"/>
          <w:sz w:val="30"/>
          <w:szCs w:val="30"/>
        </w:rPr>
        <w:t>投标人：本次公开外包面向中华人民共和国境内企业、公司或者有相关资质的法人。</w:t>
      </w:r>
    </w:p>
    <w:p>
      <w:pPr>
        <w:pStyle w:val="9"/>
        <w:numPr>
          <w:ilvl w:val="0"/>
          <w:numId w:val="27"/>
        </w:numPr>
        <w:spacing w:line="480" w:lineRule="exact"/>
        <w:ind w:left="0" w:leftChars="0" w:firstLine="420" w:firstLineChars="0"/>
        <w:rPr>
          <w:rFonts w:hint="eastAsia" w:hAnsi="宋体"/>
          <w:sz w:val="30"/>
          <w:szCs w:val="30"/>
        </w:rPr>
      </w:pPr>
      <w:r>
        <w:rPr>
          <w:rFonts w:hint="eastAsia" w:hAnsi="宋体"/>
          <w:b/>
          <w:bCs w:val="0"/>
          <w:sz w:val="30"/>
          <w:szCs w:val="30"/>
        </w:rPr>
        <w:t>物业管理服务项目费用安排本采购项目的总预算金额为</w:t>
      </w:r>
      <w:r>
        <w:rPr>
          <w:rFonts w:hAnsi="宋体"/>
          <w:b/>
          <w:bCs w:val="0"/>
          <w:sz w:val="30"/>
          <w:szCs w:val="30"/>
        </w:rPr>
        <w:t>人民币</w:t>
      </w:r>
      <w:r>
        <w:rPr>
          <w:rFonts w:hint="eastAsia" w:hAnsi="宋体"/>
          <w:b/>
          <w:bCs w:val="0"/>
          <w:sz w:val="30"/>
          <w:szCs w:val="30"/>
          <w:u w:val="single"/>
        </w:rPr>
        <w:t xml:space="preserve">  3</w:t>
      </w:r>
      <w:r>
        <w:rPr>
          <w:rFonts w:hint="eastAsia" w:hAnsi="宋体"/>
          <w:b/>
          <w:bCs w:val="0"/>
          <w:sz w:val="30"/>
          <w:szCs w:val="30"/>
          <w:u w:val="single"/>
          <w:lang w:val="en-US" w:eastAsia="zh-CN"/>
        </w:rPr>
        <w:t>16</w:t>
      </w:r>
      <w:r>
        <w:rPr>
          <w:rFonts w:hint="eastAsia" w:hAnsi="宋体"/>
          <w:b/>
          <w:bCs w:val="0"/>
          <w:sz w:val="30"/>
          <w:szCs w:val="30"/>
          <w:u w:val="single"/>
        </w:rPr>
        <w:t xml:space="preserve"> </w:t>
      </w:r>
      <w:r>
        <w:rPr>
          <w:rFonts w:hint="eastAsia" w:hAnsi="宋体"/>
          <w:b/>
          <w:bCs w:val="0"/>
          <w:sz w:val="30"/>
          <w:szCs w:val="30"/>
        </w:rPr>
        <w:t>万元（大写：人民币</w:t>
      </w:r>
      <w:r>
        <w:rPr>
          <w:rFonts w:hint="eastAsia" w:hAnsi="宋体"/>
          <w:b/>
          <w:bCs w:val="0"/>
          <w:sz w:val="30"/>
          <w:szCs w:val="30"/>
          <w:u w:val="single"/>
        </w:rPr>
        <w:t xml:space="preserve"> 叁佰</w:t>
      </w:r>
      <w:r>
        <w:rPr>
          <w:rFonts w:hint="eastAsia" w:hAnsi="宋体"/>
          <w:b/>
          <w:bCs w:val="0"/>
          <w:sz w:val="30"/>
          <w:szCs w:val="30"/>
          <w:u w:val="single"/>
          <w:lang w:eastAsia="zh-CN"/>
        </w:rPr>
        <w:t>壹</w:t>
      </w:r>
      <w:r>
        <w:rPr>
          <w:rFonts w:hint="eastAsia" w:hAnsi="宋体"/>
          <w:b/>
          <w:bCs w:val="0"/>
          <w:sz w:val="30"/>
          <w:szCs w:val="30"/>
          <w:u w:val="single"/>
        </w:rPr>
        <w:t>拾</w:t>
      </w:r>
      <w:r>
        <w:rPr>
          <w:rFonts w:hint="eastAsia" w:hAnsi="宋体"/>
          <w:b/>
          <w:bCs w:val="0"/>
          <w:sz w:val="30"/>
          <w:szCs w:val="30"/>
          <w:u w:val="single"/>
          <w:lang w:eastAsia="zh-CN"/>
        </w:rPr>
        <w:t>陆万</w:t>
      </w:r>
      <w:r>
        <w:rPr>
          <w:rFonts w:hint="eastAsia" w:hAnsi="宋体"/>
          <w:b/>
          <w:bCs w:val="0"/>
          <w:sz w:val="30"/>
          <w:szCs w:val="30"/>
          <w:u w:val="single"/>
        </w:rPr>
        <w:t>元正</w:t>
      </w:r>
      <w:r>
        <w:rPr>
          <w:rFonts w:hint="eastAsia" w:hAnsi="宋体"/>
          <w:b/>
          <w:bCs w:val="0"/>
          <w:sz w:val="30"/>
          <w:szCs w:val="30"/>
        </w:rPr>
        <w:t>）。投标人的投标报价不得超出总预算金额及分项预算金额。</w:t>
      </w:r>
      <w:r>
        <w:rPr>
          <w:rFonts w:hint="eastAsia" w:hAnsi="宋体"/>
          <w:sz w:val="30"/>
          <w:szCs w:val="30"/>
        </w:rPr>
        <w:t>本次招标的投标报价应为人民币含税全包价，包括投标人的人力成本支出（含员工工资、社会保险、住房公积金、意外保险、清凉补贴、餐费补贴、通讯补贴及节日补助、加班费、在岗培训费、电梯管理员和消防管理员岗位补助、住宿安排等费用）；地方性政策收费；行政办公支出；开展物业管理服务所需资产的费用支出（含办公设备）；税费；管理佣金；物管人员服装及装备器械购置费；室内外管道疏通费；化粪池清理费；除四害消杀费；外墙铝板、玻璃幕墙清洗费；正门广场花岗石地面打磨冲洗费；窗口前台石台面保养、除渍费；地毯、窗帘清洗费；送风口的清洁费；专业设施设备清洁维护的耗材；保洁工具及物料费（含三轮垃圾运送车、电动打磨机及地拖、扫把、垃圾铲、地拖桶、洗洁剂、毛巾、垃圾胶袋等清洁用具用品）；杀菌消毒药品费；电器设备维修工具用品费；水、电、家具及日常杂件等设备（含灯具、地脚线、桌椅、门窗、窗帘导轨等）的日常维修维护人工费；门胶、抽屉锁具滑轨、螺丝等小五金配件材料费（单件在30元以下）。及合同实施过程中应预见和不可预见费用。投标人应充分考虑成本和服务期间各种因素的影响，进行合理报价。服务期间的物价波动结果由投标人自行负责。</w:t>
      </w:r>
    </w:p>
    <w:p>
      <w:pPr>
        <w:pStyle w:val="9"/>
        <w:numPr>
          <w:ilvl w:val="0"/>
          <w:numId w:val="27"/>
        </w:numPr>
        <w:spacing w:line="480" w:lineRule="exact"/>
        <w:ind w:left="0" w:leftChars="0" w:firstLine="420" w:firstLineChars="0"/>
        <w:rPr>
          <w:rFonts w:hint="eastAsia" w:hAnsi="宋体"/>
          <w:b/>
          <w:bCs w:val="0"/>
          <w:sz w:val="30"/>
          <w:szCs w:val="30"/>
        </w:rPr>
      </w:pPr>
      <w:r>
        <w:rPr>
          <w:rFonts w:hint="eastAsia" w:hAnsi="宋体"/>
          <w:b/>
          <w:bCs w:val="0"/>
          <w:sz w:val="30"/>
          <w:szCs w:val="30"/>
        </w:rPr>
        <w:t>投标人必须在投标文件中提供报价明细表。</w:t>
      </w:r>
    </w:p>
    <w:p>
      <w:pPr>
        <w:pStyle w:val="9"/>
        <w:numPr>
          <w:ilvl w:val="0"/>
          <w:numId w:val="2"/>
        </w:numPr>
        <w:spacing w:line="480" w:lineRule="exact"/>
        <w:ind w:left="0" w:leftChars="0" w:firstLine="420" w:firstLineChars="0"/>
        <w:rPr>
          <w:rFonts w:hint="eastAsia" w:hAnsi="宋体"/>
          <w:b/>
          <w:bCs/>
          <w:sz w:val="30"/>
          <w:szCs w:val="30"/>
        </w:rPr>
      </w:pPr>
      <w:r>
        <w:rPr>
          <w:rFonts w:hint="eastAsia" w:hAnsi="宋体"/>
          <w:b/>
          <w:bCs/>
          <w:sz w:val="30"/>
          <w:szCs w:val="30"/>
        </w:rPr>
        <w:t>服务地点：江门市内采购人指定地点（以合同为准）。</w:t>
      </w:r>
    </w:p>
    <w:p>
      <w:pPr>
        <w:pStyle w:val="9"/>
        <w:numPr>
          <w:ilvl w:val="0"/>
          <w:numId w:val="2"/>
        </w:numPr>
        <w:spacing w:line="480" w:lineRule="exact"/>
        <w:ind w:left="0" w:leftChars="0" w:firstLine="420" w:firstLineChars="0"/>
        <w:rPr>
          <w:rFonts w:hint="eastAsia" w:hAnsi="宋体"/>
          <w:b/>
          <w:bCs/>
          <w:sz w:val="30"/>
          <w:szCs w:val="30"/>
        </w:rPr>
      </w:pPr>
      <w:r>
        <w:rPr>
          <w:rFonts w:hint="eastAsia" w:hAnsi="宋体"/>
          <w:b/>
          <w:bCs/>
          <w:sz w:val="30"/>
          <w:szCs w:val="30"/>
        </w:rPr>
        <w:t>政府采购合同：</w:t>
      </w:r>
    </w:p>
    <w:p>
      <w:pPr>
        <w:pStyle w:val="9"/>
        <w:numPr>
          <w:ilvl w:val="0"/>
          <w:numId w:val="28"/>
        </w:numPr>
        <w:spacing w:line="480" w:lineRule="exact"/>
        <w:ind w:left="0" w:leftChars="0" w:firstLine="420" w:firstLineChars="0"/>
        <w:rPr>
          <w:rFonts w:hAnsi="宋体"/>
          <w:sz w:val="30"/>
          <w:szCs w:val="30"/>
        </w:rPr>
      </w:pPr>
      <w:r>
        <w:rPr>
          <w:rFonts w:hAnsi="宋体"/>
          <w:sz w:val="30"/>
          <w:szCs w:val="30"/>
        </w:rPr>
        <w:t>采购人和中标</w:t>
      </w:r>
      <w:r>
        <w:rPr>
          <w:rFonts w:hint="eastAsia" w:hAnsi="宋体"/>
          <w:sz w:val="30"/>
          <w:szCs w:val="30"/>
        </w:rPr>
        <w:t>人</w:t>
      </w:r>
      <w:r>
        <w:rPr>
          <w:rFonts w:hAnsi="宋体"/>
          <w:sz w:val="30"/>
          <w:szCs w:val="30"/>
        </w:rPr>
        <w:t>应当</w:t>
      </w:r>
      <w:r>
        <w:rPr>
          <w:rFonts w:hint="eastAsia" w:hAnsi="宋体"/>
          <w:sz w:val="30"/>
          <w:szCs w:val="30"/>
        </w:rPr>
        <w:t>在中标通知书发出</w:t>
      </w:r>
      <w:r>
        <w:rPr>
          <w:rFonts w:hAnsi="宋体"/>
          <w:sz w:val="30"/>
          <w:szCs w:val="30"/>
        </w:rPr>
        <w:t>后的30天内签订政府采购合同。</w:t>
      </w:r>
      <w:r>
        <w:rPr>
          <w:rFonts w:hint="eastAsia" w:hAnsi="宋体"/>
          <w:sz w:val="30"/>
          <w:szCs w:val="30"/>
        </w:rPr>
        <w:t>采购合同经盖章之后生效。</w:t>
      </w:r>
    </w:p>
    <w:p>
      <w:pPr>
        <w:pStyle w:val="9"/>
        <w:numPr>
          <w:ilvl w:val="0"/>
          <w:numId w:val="28"/>
        </w:numPr>
        <w:spacing w:line="480" w:lineRule="exact"/>
        <w:ind w:left="0" w:leftChars="0" w:firstLine="420" w:firstLineChars="0"/>
        <w:rPr>
          <w:rFonts w:hAnsi="宋体"/>
          <w:sz w:val="30"/>
          <w:szCs w:val="30"/>
        </w:rPr>
      </w:pPr>
      <w:r>
        <w:rPr>
          <w:rFonts w:hAnsi="宋体"/>
          <w:sz w:val="30"/>
          <w:szCs w:val="30"/>
        </w:rPr>
        <w:t>政府采购合同应当一式</w:t>
      </w:r>
      <w:r>
        <w:rPr>
          <w:rFonts w:hint="eastAsia" w:hAnsi="宋体"/>
          <w:sz w:val="30"/>
          <w:szCs w:val="30"/>
        </w:rPr>
        <w:t>六</w:t>
      </w:r>
      <w:r>
        <w:rPr>
          <w:rFonts w:hAnsi="宋体"/>
          <w:sz w:val="30"/>
          <w:szCs w:val="30"/>
        </w:rPr>
        <w:t>份，其中</w:t>
      </w:r>
      <w:r>
        <w:rPr>
          <w:rFonts w:hint="eastAsia" w:hAnsi="宋体"/>
          <w:sz w:val="30"/>
          <w:szCs w:val="30"/>
        </w:rPr>
        <w:t>采购人2份，</w:t>
      </w:r>
      <w:r>
        <w:rPr>
          <w:rFonts w:hAnsi="宋体"/>
          <w:sz w:val="30"/>
          <w:szCs w:val="30"/>
        </w:rPr>
        <w:t>政府采购监督管理部门</w:t>
      </w:r>
      <w:r>
        <w:rPr>
          <w:rFonts w:hint="eastAsia" w:hAnsi="宋体"/>
          <w:sz w:val="30"/>
          <w:szCs w:val="30"/>
        </w:rPr>
        <w:t>1份</w:t>
      </w:r>
      <w:r>
        <w:rPr>
          <w:rFonts w:hAnsi="宋体"/>
          <w:sz w:val="30"/>
          <w:szCs w:val="30"/>
        </w:rPr>
        <w:t>，采购代理机构</w:t>
      </w:r>
      <w:r>
        <w:rPr>
          <w:rFonts w:hint="eastAsia" w:hAnsi="宋体"/>
          <w:sz w:val="30"/>
          <w:szCs w:val="30"/>
        </w:rPr>
        <w:t>2份，中标供应商1份。</w:t>
      </w:r>
    </w:p>
    <w:p>
      <w:pPr>
        <w:pStyle w:val="9"/>
        <w:numPr>
          <w:ilvl w:val="0"/>
          <w:numId w:val="2"/>
        </w:numPr>
        <w:spacing w:line="480" w:lineRule="exact"/>
        <w:ind w:left="0" w:leftChars="0" w:firstLine="420" w:firstLineChars="0"/>
        <w:rPr>
          <w:rFonts w:hint="eastAsia" w:hAnsi="宋体"/>
          <w:b/>
          <w:bCs/>
          <w:sz w:val="30"/>
          <w:szCs w:val="30"/>
        </w:rPr>
      </w:pPr>
      <w:r>
        <w:rPr>
          <w:rFonts w:hint="eastAsia" w:hAnsi="宋体"/>
          <w:b/>
          <w:bCs/>
          <w:sz w:val="30"/>
          <w:szCs w:val="30"/>
        </w:rPr>
        <w:t>结算方式：</w:t>
      </w:r>
    </w:p>
    <w:p>
      <w:pPr>
        <w:pStyle w:val="9"/>
        <w:spacing w:line="480" w:lineRule="exact"/>
        <w:ind w:firstLine="600" w:firstLineChars="200"/>
        <w:rPr>
          <w:rFonts w:hint="eastAsia" w:hAnsi="宋体"/>
          <w:sz w:val="30"/>
          <w:szCs w:val="30"/>
        </w:rPr>
      </w:pPr>
      <w:r>
        <w:rPr>
          <w:rFonts w:hint="eastAsia" w:hAnsi="宋体"/>
          <w:sz w:val="30"/>
          <w:szCs w:val="30"/>
          <w:lang w:eastAsia="zh-CN"/>
        </w:rPr>
        <w:t>物</w:t>
      </w:r>
      <w:r>
        <w:rPr>
          <w:rFonts w:hint="eastAsia" w:hAnsi="宋体"/>
          <w:sz w:val="30"/>
          <w:szCs w:val="30"/>
        </w:rPr>
        <w:t>业管理服务项目，采购后确定的中标金额为合同约定总金额，</w:t>
      </w:r>
      <w:r>
        <w:rPr>
          <w:rFonts w:hint="eastAsia" w:hAnsi="宋体"/>
          <w:sz w:val="30"/>
          <w:szCs w:val="30"/>
          <w:lang w:eastAsia="zh-CN"/>
        </w:rPr>
        <w:t>合同</w:t>
      </w:r>
      <w:r>
        <w:rPr>
          <w:rFonts w:hint="eastAsia" w:hAnsi="宋体"/>
          <w:sz w:val="30"/>
          <w:szCs w:val="30"/>
        </w:rPr>
        <w:t>金</w:t>
      </w:r>
      <w:r>
        <w:rPr>
          <w:rFonts w:hint="eastAsia" w:hAnsi="宋体"/>
          <w:sz w:val="30"/>
          <w:szCs w:val="30"/>
          <w:lang w:eastAsia="zh-CN"/>
        </w:rPr>
        <w:t>额将按月结形式进行</w:t>
      </w:r>
      <w:r>
        <w:rPr>
          <w:rFonts w:hint="eastAsia" w:hAnsi="宋体"/>
          <w:sz w:val="30"/>
          <w:szCs w:val="30"/>
        </w:rPr>
        <w:t>结算【每月支付金额=合同总金额÷服务期（月数）】。采购人</w:t>
      </w:r>
      <w:r>
        <w:rPr>
          <w:rFonts w:hint="eastAsia" w:hAnsi="宋体"/>
          <w:sz w:val="30"/>
          <w:szCs w:val="30"/>
          <w:lang w:eastAsia="zh-CN"/>
        </w:rPr>
        <w:t>在当月服务结束并</w:t>
      </w:r>
      <w:r>
        <w:rPr>
          <w:rFonts w:hint="eastAsia" w:hAnsi="宋体"/>
          <w:sz w:val="30"/>
          <w:szCs w:val="30"/>
        </w:rPr>
        <w:t>收到中标供应商提供的有效发票以及采购人需要的其它付款资料后，</w:t>
      </w:r>
      <w:r>
        <w:rPr>
          <w:rFonts w:hint="eastAsia" w:hAnsi="宋体" w:cs="Times New Roman"/>
          <w:sz w:val="30"/>
          <w:szCs w:val="30"/>
        </w:rPr>
        <w:t>采购人</w:t>
      </w:r>
      <w:r>
        <w:rPr>
          <w:rFonts w:hint="default" w:hAnsi="宋体" w:cs="Times New Roman"/>
          <w:sz w:val="30"/>
          <w:szCs w:val="30"/>
          <w:lang w:eastAsia="zh-CN"/>
        </w:rPr>
        <w:t>收到财政拨付资金后的15个工作日内，视实际资金到位情况，</w:t>
      </w:r>
      <w:r>
        <w:rPr>
          <w:rFonts w:hint="eastAsia" w:hAnsi="宋体" w:cs="Times New Roman"/>
          <w:sz w:val="30"/>
          <w:szCs w:val="30"/>
        </w:rPr>
        <w:t>向江门市财政国库支付中心办理资金结算手续。</w:t>
      </w:r>
    </w:p>
    <w:p>
      <w:pPr>
        <w:numPr>
          <w:ilvl w:val="0"/>
          <w:numId w:val="2"/>
        </w:numPr>
        <w:spacing w:line="560" w:lineRule="exact"/>
        <w:ind w:left="0" w:leftChars="0" w:firstLine="420" w:firstLineChars="0"/>
        <w:rPr>
          <w:rFonts w:hint="eastAsia" w:ascii="宋体" w:hAnsi="宋体"/>
          <w:b/>
          <w:sz w:val="30"/>
          <w:szCs w:val="30"/>
        </w:rPr>
      </w:pPr>
      <w:r>
        <w:rPr>
          <w:rFonts w:hint="eastAsia" w:ascii="宋体" w:hAnsi="宋体"/>
          <w:b/>
          <w:sz w:val="30"/>
          <w:szCs w:val="30"/>
        </w:rPr>
        <w:t>附件</w:t>
      </w:r>
    </w:p>
    <w:p>
      <w:pPr>
        <w:pStyle w:val="9"/>
        <w:spacing w:line="480" w:lineRule="exact"/>
        <w:ind w:firstLine="600" w:firstLineChars="200"/>
        <w:rPr>
          <w:rFonts w:hint="eastAsia" w:hAnsi="宋体"/>
          <w:sz w:val="30"/>
          <w:szCs w:val="30"/>
        </w:rPr>
      </w:pPr>
    </w:p>
    <w:p>
      <w:pPr>
        <w:pStyle w:val="9"/>
        <w:spacing w:line="480" w:lineRule="exact"/>
        <w:ind w:firstLine="600" w:firstLineChars="200"/>
        <w:rPr>
          <w:rFonts w:hint="eastAsia" w:hAnsi="宋体"/>
          <w:sz w:val="30"/>
          <w:szCs w:val="30"/>
        </w:rPr>
      </w:pPr>
    </w:p>
    <w:p>
      <w:pPr>
        <w:pStyle w:val="9"/>
        <w:spacing w:line="480" w:lineRule="exact"/>
        <w:ind w:firstLine="600" w:firstLineChars="200"/>
        <w:rPr>
          <w:rFonts w:hint="eastAsia" w:hAnsi="宋体"/>
          <w:sz w:val="30"/>
          <w:szCs w:val="30"/>
        </w:rPr>
      </w:pPr>
    </w:p>
    <w:p>
      <w:pPr>
        <w:pStyle w:val="9"/>
        <w:spacing w:line="480" w:lineRule="exact"/>
        <w:ind w:firstLine="600" w:firstLineChars="200"/>
        <w:rPr>
          <w:rFonts w:hint="eastAsia" w:hAnsi="宋体"/>
          <w:sz w:val="30"/>
          <w:szCs w:val="30"/>
        </w:rPr>
      </w:pPr>
    </w:p>
    <w:p>
      <w:pPr>
        <w:pStyle w:val="9"/>
        <w:spacing w:line="480" w:lineRule="exact"/>
        <w:ind w:firstLine="600" w:firstLineChars="200"/>
        <w:rPr>
          <w:rFonts w:hint="eastAsia" w:hAnsi="宋体"/>
          <w:sz w:val="30"/>
          <w:szCs w:val="30"/>
        </w:rPr>
      </w:pPr>
    </w:p>
    <w:p>
      <w:pPr>
        <w:pStyle w:val="9"/>
        <w:spacing w:line="480" w:lineRule="exact"/>
        <w:ind w:firstLine="600" w:firstLineChars="200"/>
        <w:rPr>
          <w:rFonts w:hint="eastAsia" w:hAnsi="宋体"/>
          <w:sz w:val="30"/>
          <w:szCs w:val="30"/>
        </w:rPr>
      </w:pPr>
    </w:p>
    <w:p>
      <w:pPr>
        <w:pStyle w:val="9"/>
        <w:spacing w:line="480" w:lineRule="exact"/>
        <w:ind w:firstLine="600" w:firstLineChars="200"/>
        <w:rPr>
          <w:rFonts w:hint="eastAsia" w:hAnsi="宋体"/>
          <w:sz w:val="30"/>
          <w:szCs w:val="30"/>
        </w:rPr>
      </w:pPr>
    </w:p>
    <w:p>
      <w:pPr>
        <w:pStyle w:val="9"/>
        <w:spacing w:line="480" w:lineRule="exact"/>
        <w:ind w:firstLine="600" w:firstLineChars="200"/>
        <w:rPr>
          <w:rFonts w:hint="eastAsia" w:hAnsi="宋体"/>
          <w:sz w:val="30"/>
          <w:szCs w:val="30"/>
        </w:rPr>
      </w:pPr>
    </w:p>
    <w:p>
      <w:pPr>
        <w:pStyle w:val="9"/>
        <w:spacing w:line="480" w:lineRule="exact"/>
        <w:ind w:firstLine="600" w:firstLineChars="200"/>
        <w:rPr>
          <w:rFonts w:hint="eastAsia" w:hAnsi="宋体"/>
          <w:sz w:val="30"/>
          <w:szCs w:val="30"/>
        </w:rPr>
      </w:pPr>
    </w:p>
    <w:p>
      <w:pPr>
        <w:pStyle w:val="9"/>
        <w:spacing w:line="480" w:lineRule="exact"/>
        <w:ind w:firstLine="600" w:firstLineChars="200"/>
        <w:rPr>
          <w:rFonts w:hint="eastAsia" w:hAnsi="宋体"/>
          <w:sz w:val="30"/>
          <w:szCs w:val="30"/>
        </w:rPr>
      </w:pPr>
    </w:p>
    <w:p>
      <w:pPr>
        <w:pStyle w:val="9"/>
        <w:spacing w:line="480" w:lineRule="exact"/>
        <w:ind w:firstLine="600" w:firstLineChars="200"/>
        <w:rPr>
          <w:rFonts w:hint="eastAsia" w:hAnsi="宋体"/>
          <w:sz w:val="30"/>
          <w:szCs w:val="30"/>
        </w:rPr>
      </w:pPr>
    </w:p>
    <w:p>
      <w:pPr>
        <w:pStyle w:val="9"/>
        <w:spacing w:line="480" w:lineRule="exact"/>
        <w:ind w:firstLine="600" w:firstLineChars="200"/>
        <w:rPr>
          <w:rFonts w:hint="eastAsia" w:hAnsi="宋体"/>
          <w:sz w:val="30"/>
          <w:szCs w:val="30"/>
        </w:rPr>
      </w:pPr>
    </w:p>
    <w:p>
      <w:pPr>
        <w:pStyle w:val="9"/>
        <w:spacing w:line="480" w:lineRule="exact"/>
        <w:ind w:firstLine="600" w:firstLineChars="200"/>
        <w:rPr>
          <w:rFonts w:hint="eastAsia" w:hAnsi="宋体"/>
          <w:sz w:val="30"/>
          <w:szCs w:val="30"/>
        </w:rPr>
      </w:pPr>
    </w:p>
    <w:p>
      <w:pPr>
        <w:pStyle w:val="9"/>
        <w:spacing w:line="480" w:lineRule="exact"/>
        <w:ind w:firstLine="600" w:firstLineChars="200"/>
        <w:rPr>
          <w:rFonts w:hint="eastAsia" w:hAnsi="宋体"/>
          <w:sz w:val="30"/>
          <w:szCs w:val="30"/>
        </w:rPr>
      </w:pPr>
      <w:r>
        <w:rPr>
          <w:rFonts w:hint="eastAsia" w:hAnsi="宋体"/>
          <w:sz w:val="30"/>
          <w:szCs w:val="30"/>
        </w:rPr>
        <w:t>附图1：</w:t>
      </w:r>
    </w:p>
    <w:p>
      <w:pPr>
        <w:spacing w:line="240" w:lineRule="auto"/>
        <w:ind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789295" cy="4052570"/>
            <wp:effectExtent l="0" t="0" r="1905" b="5080"/>
            <wp:docPr id="1" name="图片 1" descr="174831049086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748310490868"/>
                    <pic:cNvPicPr>
                      <a:picLocks noChangeAspect="true"/>
                    </pic:cNvPicPr>
                  </pic:nvPicPr>
                  <pic:blipFill>
                    <a:blip r:embed="rId6"/>
                    <a:stretch>
                      <a:fillRect/>
                    </a:stretch>
                  </pic:blipFill>
                  <pic:spPr>
                    <a:xfrm>
                      <a:off x="0" y="0"/>
                      <a:ext cx="5789295" cy="4052570"/>
                    </a:xfrm>
                    <a:prstGeom prst="rect">
                      <a:avLst/>
                    </a:prstGeom>
                  </pic:spPr>
                </pic:pic>
              </a:graphicData>
            </a:graphic>
          </wp:inline>
        </w:drawing>
      </w:r>
    </w:p>
    <w:p>
      <w:pPr>
        <w:pStyle w:val="9"/>
        <w:spacing w:line="480" w:lineRule="exact"/>
        <w:ind w:firstLine="640" w:firstLineChars="200"/>
        <w:rPr>
          <w:rFonts w:hint="eastAsia" w:hAnsi="宋体" w:eastAsia="宋体"/>
          <w:sz w:val="30"/>
          <w:szCs w:val="30"/>
          <w:lang w:eastAsia="zh-CN"/>
        </w:rPr>
      </w:pPr>
      <w:r>
        <w:rPr>
          <w:rFonts w:hint="eastAsia" w:ascii="仿宋_GB2312" w:eastAsia="仿宋_GB2312"/>
          <w:sz w:val="32"/>
          <w:szCs w:val="32"/>
          <w:lang w:eastAsia="zh-CN"/>
        </w:rPr>
        <w:t>表一：</w:t>
      </w:r>
      <w:r>
        <w:rPr>
          <w:rFonts w:hint="eastAsia" w:hAnsi="宋体"/>
          <w:sz w:val="30"/>
          <w:szCs w:val="30"/>
        </w:rPr>
        <w:t>物业管理服务</w:t>
      </w:r>
      <w:r>
        <w:rPr>
          <w:rFonts w:hint="eastAsia" w:hAnsi="宋体"/>
          <w:sz w:val="30"/>
          <w:szCs w:val="30"/>
          <w:lang w:eastAsia="zh-CN"/>
        </w:rPr>
        <w:t>监督管理</w:t>
      </w:r>
      <w:r>
        <w:rPr>
          <w:rFonts w:hint="eastAsia" w:hAnsi="宋体"/>
          <w:sz w:val="30"/>
          <w:szCs w:val="30"/>
        </w:rPr>
        <w:t>考核</w:t>
      </w:r>
      <w:r>
        <w:rPr>
          <w:rFonts w:hint="eastAsia" w:hAnsi="宋体"/>
          <w:sz w:val="30"/>
          <w:szCs w:val="30"/>
          <w:lang w:eastAsia="zh-CN"/>
        </w:rPr>
        <w:t>表</w:t>
      </w:r>
    </w:p>
    <w:tbl>
      <w:tblPr>
        <w:tblStyle w:val="15"/>
        <w:tblW w:w="4996" w:type="pct"/>
        <w:tblInd w:w="0" w:type="dxa"/>
        <w:tblLayout w:type="fixed"/>
        <w:tblCellMar>
          <w:top w:w="0" w:type="dxa"/>
          <w:left w:w="108" w:type="dxa"/>
          <w:bottom w:w="0" w:type="dxa"/>
          <w:right w:w="108" w:type="dxa"/>
        </w:tblCellMar>
      </w:tblPr>
      <w:tblGrid>
        <w:gridCol w:w="697"/>
        <w:gridCol w:w="1176"/>
        <w:gridCol w:w="696"/>
        <w:gridCol w:w="457"/>
        <w:gridCol w:w="575"/>
        <w:gridCol w:w="457"/>
        <w:gridCol w:w="1625"/>
        <w:gridCol w:w="730"/>
        <w:gridCol w:w="698"/>
        <w:gridCol w:w="722"/>
        <w:gridCol w:w="720"/>
        <w:gridCol w:w="726"/>
      </w:tblGrid>
      <w:tr>
        <w:tblPrEx>
          <w:tblCellMar>
            <w:top w:w="0" w:type="dxa"/>
            <w:left w:w="108" w:type="dxa"/>
            <w:bottom w:w="0" w:type="dxa"/>
            <w:right w:w="108" w:type="dxa"/>
          </w:tblCellMar>
        </w:tblPrEx>
        <w:trPr>
          <w:trHeight w:val="300" w:hRule="atLeast"/>
        </w:trPr>
        <w:tc>
          <w:tcPr>
            <w:tcW w:w="5000" w:type="pct"/>
            <w:gridSpan w:val="12"/>
            <w:tcBorders>
              <w:top w:val="single" w:color="auto" w:sz="8" w:space="0"/>
              <w:left w:val="single" w:color="auto" w:sz="8" w:space="0"/>
              <w:bottom w:val="single" w:color="auto" w:sz="8" w:space="0"/>
              <w:right w:val="single" w:color="000000" w:sz="8" w:space="0"/>
            </w:tcBorders>
            <w:noWrap w:val="0"/>
            <w:vAlign w:val="center"/>
          </w:tcPr>
          <w:p>
            <w:pPr>
              <w:widowControl/>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一、清洁服务（25分）</w:t>
            </w:r>
          </w:p>
        </w:tc>
      </w:tr>
      <w:tr>
        <w:tblPrEx>
          <w:tblCellMar>
            <w:top w:w="0" w:type="dxa"/>
            <w:left w:w="108" w:type="dxa"/>
            <w:bottom w:w="0" w:type="dxa"/>
            <w:right w:w="108" w:type="dxa"/>
          </w:tblCellMar>
        </w:tblPrEx>
        <w:trPr>
          <w:trHeight w:val="300" w:hRule="atLeast"/>
        </w:trPr>
        <w:tc>
          <w:tcPr>
            <w:tcW w:w="375" w:type="pct"/>
            <w:tcBorders>
              <w:top w:val="nil"/>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区域</w:t>
            </w:r>
          </w:p>
        </w:tc>
        <w:tc>
          <w:tcPr>
            <w:tcW w:w="633" w:type="pct"/>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考核项目</w:t>
            </w:r>
          </w:p>
        </w:tc>
        <w:tc>
          <w:tcPr>
            <w:tcW w:w="1177" w:type="pct"/>
            <w:gridSpan w:val="4"/>
            <w:tcBorders>
              <w:top w:val="single" w:color="auto" w:sz="8" w:space="0"/>
              <w:left w:val="nil"/>
              <w:bottom w:val="single" w:color="auto" w:sz="8" w:space="0"/>
              <w:right w:val="single" w:color="000000"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定期作业次数</w:t>
            </w:r>
          </w:p>
        </w:tc>
        <w:tc>
          <w:tcPr>
            <w:tcW w:w="875" w:type="pct"/>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标准</w:t>
            </w:r>
          </w:p>
        </w:tc>
        <w:tc>
          <w:tcPr>
            <w:tcW w:w="393" w:type="pct"/>
            <w:vMerge w:val="restart"/>
            <w:tcBorders>
              <w:top w:val="nil"/>
              <w:left w:val="single" w:color="auto" w:sz="8" w:space="0"/>
              <w:right w:val="single" w:color="auto" w:sz="8" w:space="0"/>
            </w:tcBorders>
            <w:noWrap w:val="0"/>
            <w:vAlign w:val="center"/>
          </w:tcPr>
          <w:p>
            <w:pPr>
              <w:widowControl/>
              <w:jc w:val="left"/>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rPr>
              <w:t>考核方式</w:t>
            </w:r>
          </w:p>
        </w:tc>
        <w:tc>
          <w:tcPr>
            <w:tcW w:w="765" w:type="pct"/>
            <w:gridSpan w:val="2"/>
            <w:tcBorders>
              <w:top w:val="nil"/>
              <w:left w:val="single" w:color="auto" w:sz="8" w:space="0"/>
              <w:right w:val="single" w:color="auto" w:sz="8" w:space="0"/>
            </w:tcBorders>
            <w:noWrap w:val="0"/>
            <w:vAlign w:val="center"/>
          </w:tcPr>
          <w:p>
            <w:pPr>
              <w:widowControl/>
              <w:jc w:val="center"/>
              <w:rPr>
                <w:rFonts w:hint="default"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lang w:eastAsia="zh-CN"/>
              </w:rPr>
              <w:t>检查情况</w:t>
            </w:r>
          </w:p>
        </w:tc>
        <w:tc>
          <w:tcPr>
            <w:tcW w:w="387" w:type="pct"/>
            <w:vMerge w:val="restart"/>
            <w:tcBorders>
              <w:top w:val="nil"/>
              <w:left w:val="single" w:color="auto" w:sz="8" w:space="0"/>
              <w:right w:val="single" w:color="auto" w:sz="8" w:space="0"/>
            </w:tcBorders>
            <w:noWrap w:val="0"/>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lang w:eastAsia="zh-CN"/>
              </w:rPr>
              <w:t>整改情况</w:t>
            </w:r>
          </w:p>
        </w:tc>
        <w:tc>
          <w:tcPr>
            <w:tcW w:w="391" w:type="pct"/>
            <w:vMerge w:val="restart"/>
            <w:tcBorders>
              <w:top w:val="nil"/>
              <w:left w:val="single" w:color="auto" w:sz="8" w:space="0"/>
              <w:right w:val="single" w:color="auto" w:sz="8" w:space="0"/>
            </w:tcBorders>
            <w:noWrap w:val="0"/>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lang w:eastAsia="zh-CN"/>
              </w:rPr>
              <w:t>备注</w:t>
            </w:r>
          </w:p>
        </w:tc>
      </w:tr>
      <w:tr>
        <w:tblPrEx>
          <w:tblCellMar>
            <w:top w:w="0" w:type="dxa"/>
            <w:left w:w="108" w:type="dxa"/>
            <w:bottom w:w="0" w:type="dxa"/>
            <w:right w:w="108" w:type="dxa"/>
          </w:tblCellMar>
        </w:tblPrEx>
        <w:trPr>
          <w:trHeight w:val="300" w:hRule="atLeast"/>
        </w:trPr>
        <w:tc>
          <w:tcPr>
            <w:tcW w:w="375" w:type="pct"/>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(分值)</w:t>
            </w:r>
          </w:p>
        </w:tc>
        <w:tc>
          <w:tcPr>
            <w:tcW w:w="633"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75" w:type="pct"/>
            <w:tcBorders>
              <w:top w:val="nil"/>
              <w:left w:val="nil"/>
              <w:bottom w:val="single" w:color="auto" w:sz="4"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每日</w:t>
            </w:r>
          </w:p>
        </w:tc>
        <w:tc>
          <w:tcPr>
            <w:tcW w:w="246" w:type="pct"/>
            <w:tcBorders>
              <w:top w:val="nil"/>
              <w:left w:val="nil"/>
              <w:bottom w:val="single" w:color="auto" w:sz="4"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每周</w:t>
            </w:r>
          </w:p>
        </w:tc>
        <w:tc>
          <w:tcPr>
            <w:tcW w:w="309" w:type="pct"/>
            <w:tcBorders>
              <w:top w:val="nil"/>
              <w:left w:val="nil"/>
              <w:bottom w:val="single" w:color="auto" w:sz="4"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每月</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每季</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93" w:type="pct"/>
            <w:vMerge w:val="continue"/>
            <w:tcBorders>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76" w:type="pct"/>
            <w:tcBorders>
              <w:left w:val="single" w:color="auto" w:sz="8" w:space="0"/>
              <w:bottom w:val="single" w:color="000000" w:sz="8" w:space="0"/>
              <w:right w:val="single" w:color="auto" w:sz="8" w:space="0"/>
            </w:tcBorders>
            <w:noWrap w:val="0"/>
            <w:vAlign w:val="center"/>
          </w:tcPr>
          <w:p>
            <w:pPr>
              <w:widowControl/>
              <w:numPr>
                <w:ilvl w:val="0"/>
                <w:numId w:val="0"/>
              </w:numPr>
              <w:jc w:val="left"/>
              <w:rPr>
                <w:rFonts w:hint="eastAsia" w:ascii="宋体" w:hAnsi="宋体" w:cs="宋体"/>
                <w:b w:val="0"/>
                <w:bCs w:val="0"/>
                <w:color w:val="000000"/>
                <w:kern w:val="0"/>
                <w:sz w:val="22"/>
                <w:szCs w:val="22"/>
              </w:rPr>
            </w:pPr>
            <w:r>
              <w:rPr>
                <w:rFonts w:hint="eastAsia" w:ascii="宋体" w:hAnsi="宋体" w:cs="宋体"/>
                <w:b/>
                <w:bCs/>
                <w:color w:val="000000"/>
                <w:kern w:val="0"/>
                <w:sz w:val="24"/>
                <w:szCs w:val="24"/>
                <w:lang w:eastAsia="zh-CN"/>
              </w:rPr>
              <w:t>发现问题</w:t>
            </w:r>
          </w:p>
        </w:tc>
        <w:tc>
          <w:tcPr>
            <w:tcW w:w="389" w:type="pct"/>
            <w:tcBorders>
              <w:left w:val="single" w:color="auto" w:sz="8" w:space="0"/>
              <w:bottom w:val="single" w:color="000000" w:sz="8" w:space="0"/>
              <w:right w:val="single" w:color="auto" w:sz="8" w:space="0"/>
            </w:tcBorders>
            <w:noWrap w:val="0"/>
            <w:vAlign w:val="center"/>
          </w:tcPr>
          <w:p>
            <w:pPr>
              <w:widowControl/>
              <w:jc w:val="left"/>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lang w:eastAsia="zh-CN"/>
              </w:rPr>
              <w:t>扣分情况</w:t>
            </w:r>
          </w:p>
        </w:tc>
        <w:tc>
          <w:tcPr>
            <w:tcW w:w="387" w:type="pct"/>
            <w:vMerge w:val="continue"/>
            <w:tcBorders>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91" w:type="pct"/>
            <w:vMerge w:val="continue"/>
            <w:tcBorders>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r>
      <w:tr>
        <w:tblPrEx>
          <w:tblCellMar>
            <w:top w:w="0" w:type="dxa"/>
            <w:left w:w="108" w:type="dxa"/>
            <w:bottom w:w="0" w:type="dxa"/>
            <w:right w:w="108" w:type="dxa"/>
          </w:tblCellMar>
        </w:tblPrEx>
        <w:trPr>
          <w:trHeight w:val="300" w:hRule="atLeast"/>
        </w:trPr>
        <w:tc>
          <w:tcPr>
            <w:tcW w:w="375" w:type="pct"/>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楼层办公区域及通道、正门、楼顶卫生清洁（10分）</w:t>
            </w:r>
          </w:p>
        </w:tc>
        <w:tc>
          <w:tcPr>
            <w:tcW w:w="633" w:type="pct"/>
            <w:tcBorders>
              <w:top w:val="nil"/>
              <w:left w:val="single" w:color="auto" w:sz="8" w:space="0"/>
              <w:bottom w:val="single" w:color="000000" w:sz="8" w:space="0"/>
              <w:right w:val="single" w:color="auto" w:sz="4"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办公台椅、市民椅、石材台面清抹及杀菌消毒</w:t>
            </w:r>
          </w:p>
        </w:tc>
        <w:tc>
          <w:tcPr>
            <w:tcW w:w="375" w:type="pct"/>
            <w:tcBorders>
              <w:top w:val="single" w:color="auto" w:sz="4" w:space="0"/>
              <w:left w:val="single" w:color="auto" w:sz="4" w:space="0"/>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single" w:color="auto" w:sz="4" w:space="0"/>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single" w:color="auto" w:sz="4"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restart"/>
            <w:tcBorders>
              <w:top w:val="nil"/>
              <w:left w:val="single" w:color="auto" w:sz="8" w:space="0"/>
              <w:bottom w:val="single" w:color="000000" w:sz="8" w:space="0"/>
              <w:right w:val="single" w:color="auto" w:sz="8" w:space="0"/>
            </w:tcBorders>
            <w:noWrap w:val="0"/>
            <w:vAlign w:val="top"/>
          </w:tcPr>
          <w:p>
            <w:pPr>
              <w:keepNext w:val="0"/>
              <w:keepLines w:val="0"/>
              <w:pageBreakBefore w:val="0"/>
              <w:widowControl/>
              <w:numPr>
                <w:ilvl w:val="0"/>
                <w:numId w:val="2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地面、墙壁无水渍、杂物，保持干爽有光泽，无蜘蛛网、灰尘、污迹、脚印；地面每日用稀释后的消毒水进行拖地；</w:t>
            </w:r>
          </w:p>
          <w:p>
            <w:pPr>
              <w:keepNext w:val="0"/>
              <w:keepLines w:val="0"/>
              <w:pageBreakBefore w:val="0"/>
              <w:widowControl/>
              <w:numPr>
                <w:ilvl w:val="0"/>
                <w:numId w:val="2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天花板、灯具无污渍、蜘蛛网；</w:t>
            </w:r>
          </w:p>
          <w:p>
            <w:pPr>
              <w:keepNext w:val="0"/>
              <w:keepLines w:val="0"/>
              <w:pageBreakBefore w:val="0"/>
              <w:widowControl/>
              <w:numPr>
                <w:ilvl w:val="0"/>
                <w:numId w:val="2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走道四周及踢脚线保持干净、无脏物；</w:t>
            </w:r>
          </w:p>
          <w:p>
            <w:pPr>
              <w:keepNext w:val="0"/>
              <w:keepLines w:val="0"/>
              <w:pageBreakBefore w:val="0"/>
              <w:widowControl/>
              <w:numPr>
                <w:ilvl w:val="0"/>
                <w:numId w:val="2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楼梯及扶手无沙尘、杂物、污渍，有光泽，以手触摸扶手无明显尘痕；</w:t>
            </w:r>
          </w:p>
          <w:p>
            <w:pPr>
              <w:keepNext w:val="0"/>
              <w:keepLines w:val="0"/>
              <w:pageBreakBefore w:val="0"/>
              <w:widowControl/>
              <w:numPr>
                <w:ilvl w:val="0"/>
                <w:numId w:val="2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玻璃、门窗透明、洁净、无水、污渍；</w:t>
            </w:r>
          </w:p>
          <w:p>
            <w:pPr>
              <w:keepNext w:val="0"/>
              <w:keepLines w:val="0"/>
              <w:pageBreakBefore w:val="0"/>
              <w:widowControl/>
              <w:numPr>
                <w:ilvl w:val="0"/>
                <w:numId w:val="2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桌椅摆放整齐无灰尘、无垃圾杂物。石材台面无污渍，有光泽；窗口前台石台面、办公椅、市民椅每周用稀释后的消毒水清抹；</w:t>
            </w:r>
          </w:p>
          <w:p>
            <w:pPr>
              <w:keepNext w:val="0"/>
              <w:keepLines w:val="0"/>
              <w:pageBreakBefore w:val="0"/>
              <w:widowControl/>
              <w:numPr>
                <w:ilvl w:val="0"/>
                <w:numId w:val="2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会议室每次会后清洁一次，茶杯无污渍；</w:t>
            </w:r>
          </w:p>
          <w:p>
            <w:pPr>
              <w:keepNext w:val="0"/>
              <w:keepLines w:val="0"/>
              <w:pageBreakBefore w:val="0"/>
              <w:widowControl/>
              <w:numPr>
                <w:ilvl w:val="0"/>
                <w:numId w:val="2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垃圾桶放置整齐、套上垃圾袋，外表干净，四周无散落垃圾，无异味；垃圾集中送环卫站处理；</w:t>
            </w:r>
          </w:p>
          <w:p>
            <w:pPr>
              <w:keepNext w:val="0"/>
              <w:keepLines w:val="0"/>
              <w:pageBreakBefore w:val="0"/>
              <w:widowControl/>
              <w:numPr>
                <w:ilvl w:val="0"/>
                <w:numId w:val="2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lang w:eastAsia="zh-CN"/>
              </w:rPr>
              <w:t>洁具、垃圾收集容器随用随清洁，运输工具每天清洗</w:t>
            </w:r>
            <w:r>
              <w:rPr>
                <w:rFonts w:hint="eastAsia" w:ascii="宋体" w:hAnsi="宋体" w:cs="宋体"/>
                <w:color w:val="000000"/>
                <w:kern w:val="0"/>
                <w:sz w:val="24"/>
                <w:szCs w:val="24"/>
                <w:lang w:val="en-US" w:eastAsia="zh-CN"/>
              </w:rPr>
              <w:t>1次。容器和工具完好率90%以上；</w:t>
            </w:r>
          </w:p>
          <w:p>
            <w:pPr>
              <w:keepNext w:val="0"/>
              <w:keepLines w:val="0"/>
              <w:pageBreakBefore w:val="0"/>
              <w:widowControl/>
              <w:numPr>
                <w:ilvl w:val="0"/>
                <w:numId w:val="2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文件柜、电脑设备、挂画、装饰、标识牌、宣传栏（架）、门框、隔板、通风口、灯具、消防设备等保持干净、无灰尘</w:t>
            </w:r>
            <w:r>
              <w:rPr>
                <w:rFonts w:hint="eastAsia" w:ascii="宋体" w:hAnsi="宋体" w:cs="宋体"/>
                <w:color w:val="000000"/>
                <w:kern w:val="0"/>
                <w:sz w:val="24"/>
                <w:szCs w:val="24"/>
                <w:lang w:eastAsia="zh-CN"/>
              </w:rPr>
              <w:t>；</w:t>
            </w:r>
          </w:p>
          <w:p>
            <w:pPr>
              <w:keepNext w:val="0"/>
              <w:keepLines w:val="0"/>
              <w:pageBreakBefore w:val="0"/>
              <w:widowControl/>
              <w:numPr>
                <w:ilvl w:val="0"/>
                <w:numId w:val="29"/>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发现杂物、废弃物应在1小时内清理；</w:t>
            </w:r>
          </w:p>
          <w:p>
            <w:pPr>
              <w:keepNext w:val="0"/>
              <w:keepLines w:val="0"/>
              <w:pageBreakBefore w:val="0"/>
              <w:widowControl/>
              <w:numPr>
                <w:ilvl w:val="0"/>
                <w:numId w:val="29"/>
              </w:numPr>
              <w:kinsoku/>
              <w:wordWrap/>
              <w:overflowPunct/>
              <w:topLinePunct w:val="0"/>
              <w:autoSpaceDE/>
              <w:autoSpaceDN/>
              <w:bidi w:val="0"/>
              <w:adjustRightInd/>
              <w:snapToGrid/>
              <w:ind w:left="0" w:leftChars="0" w:firstLine="0" w:firstLineChars="0"/>
              <w:jc w:val="left"/>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2"/>
                <w:lang w:val="en-US" w:eastAsia="zh-CN"/>
              </w:rPr>
              <w:t>每年4-11月的灭四害消杀工作不少于每月2次，其他月份不少于每月1次。</w:t>
            </w:r>
          </w:p>
        </w:tc>
        <w:tc>
          <w:tcPr>
            <w:tcW w:w="393" w:type="pct"/>
            <w:vMerge w:val="restart"/>
            <w:tcBorders>
              <w:top w:val="nil"/>
              <w:left w:val="single" w:color="auto" w:sz="8" w:space="0"/>
              <w:right w:val="single" w:color="auto" w:sz="8" w:space="0"/>
            </w:tcBorders>
            <w:noWrap w:val="0"/>
            <w:vAlign w:val="top"/>
          </w:tcPr>
          <w:p>
            <w:pPr>
              <w:widowControl/>
              <w:numPr>
                <w:ilvl w:val="-1"/>
                <w:numId w:val="0"/>
              </w:numPr>
              <w:ind w:firstLine="0"/>
              <w:jc w:val="left"/>
              <w:rPr>
                <w:rFonts w:hint="eastAsia"/>
                <w:lang w:val="en-US" w:eastAsia="zh-CN"/>
              </w:rPr>
            </w:pPr>
            <w:r>
              <w:rPr>
                <w:rFonts w:hint="eastAsia" w:ascii="宋体" w:hAnsi="宋体" w:cs="宋体"/>
                <w:color w:val="000000"/>
                <w:kern w:val="0"/>
                <w:sz w:val="24"/>
                <w:szCs w:val="24"/>
              </w:rPr>
              <w:t>每月不定期抽查一次，并查看工作记录，每发现一项不达标扣0.5分</w:t>
            </w:r>
          </w:p>
        </w:tc>
        <w:tc>
          <w:tcPr>
            <w:tcW w:w="376" w:type="pct"/>
            <w:tcBorders>
              <w:top w:val="nil"/>
              <w:left w:val="single" w:color="auto" w:sz="8" w:space="0"/>
              <w:bottom w:val="single" w:color="000000" w:sz="8" w:space="0"/>
              <w:right w:val="single" w:color="auto" w:sz="8" w:space="0"/>
            </w:tcBorders>
            <w:noWrap w:val="0"/>
            <w:vAlign w:val="top"/>
          </w:tcPr>
          <w:p>
            <w:pPr>
              <w:widowControl/>
              <w:numPr>
                <w:ilvl w:val="-1"/>
                <w:numId w:val="0"/>
              </w:numPr>
              <w:jc w:val="left"/>
              <w:rPr>
                <w:rFonts w:hint="default" w:ascii="宋体" w:hAnsi="宋体" w:cs="宋体"/>
                <w:color w:val="000000"/>
                <w:kern w:val="0"/>
                <w:sz w:val="22"/>
                <w:lang w:val="en-US" w:eastAsia="zh-CN"/>
              </w:rPr>
            </w:pPr>
          </w:p>
        </w:tc>
        <w:tc>
          <w:tcPr>
            <w:tcW w:w="389" w:type="pct"/>
            <w:tcBorders>
              <w:top w:val="nil"/>
              <w:left w:val="single" w:color="auto" w:sz="8" w:space="0"/>
              <w:bottom w:val="single" w:color="000000" w:sz="8" w:space="0"/>
              <w:right w:val="single" w:color="auto" w:sz="8" w:space="0"/>
            </w:tcBorders>
            <w:noWrap w:val="0"/>
            <w:vAlign w:val="top"/>
          </w:tcPr>
          <w:p>
            <w:pPr>
              <w:widowControl/>
              <w:numPr>
                <w:ilvl w:val="-1"/>
                <w:numId w:val="0"/>
              </w:numPr>
              <w:jc w:val="left"/>
              <w:rPr>
                <w:rFonts w:hint="eastAsia" w:ascii="宋体" w:hAnsi="宋体" w:cs="宋体"/>
                <w:color w:val="000000"/>
                <w:kern w:val="0"/>
                <w:sz w:val="22"/>
                <w:lang w:val="en-US" w:eastAsia="zh-CN"/>
              </w:rPr>
            </w:pPr>
          </w:p>
        </w:tc>
        <w:tc>
          <w:tcPr>
            <w:tcW w:w="387" w:type="pct"/>
            <w:tcBorders>
              <w:top w:val="nil"/>
              <w:left w:val="single" w:color="auto" w:sz="8" w:space="0"/>
              <w:bottom w:val="single" w:color="000000" w:sz="8" w:space="0"/>
              <w:right w:val="single" w:color="auto" w:sz="8" w:space="0"/>
            </w:tcBorders>
            <w:noWrap w:val="0"/>
            <w:vAlign w:val="top"/>
          </w:tcPr>
          <w:p>
            <w:pPr>
              <w:widowControl/>
              <w:numPr>
                <w:ilvl w:val="-1"/>
                <w:numId w:val="0"/>
              </w:numPr>
              <w:jc w:val="left"/>
              <w:rPr>
                <w:rFonts w:hint="eastAsia" w:ascii="宋体" w:hAnsi="宋体" w:cs="宋体"/>
                <w:color w:val="000000"/>
                <w:kern w:val="0"/>
                <w:sz w:val="22"/>
                <w:lang w:val="en-US" w:eastAsia="zh-CN"/>
              </w:rPr>
            </w:pPr>
          </w:p>
        </w:tc>
        <w:tc>
          <w:tcPr>
            <w:tcW w:w="391" w:type="pct"/>
            <w:tcBorders>
              <w:top w:val="nil"/>
              <w:left w:val="single" w:color="auto" w:sz="8" w:space="0"/>
              <w:bottom w:val="single" w:color="000000" w:sz="8" w:space="0"/>
              <w:right w:val="single" w:color="auto" w:sz="8" w:space="0"/>
            </w:tcBorders>
            <w:noWrap w:val="0"/>
            <w:vAlign w:val="top"/>
          </w:tcPr>
          <w:p>
            <w:pPr>
              <w:widowControl/>
              <w:numPr>
                <w:ilvl w:val="-1"/>
                <w:numId w:val="0"/>
              </w:numPr>
              <w:jc w:val="left"/>
              <w:rPr>
                <w:rFonts w:hint="eastAsia" w:ascii="宋体" w:hAnsi="宋体" w:cs="宋体"/>
                <w:color w:val="000000"/>
                <w:kern w:val="0"/>
                <w:sz w:val="22"/>
                <w:lang w:val="en-US" w:eastAsia="zh-CN"/>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石材台面除渍、保养</w:t>
            </w:r>
          </w:p>
        </w:tc>
        <w:tc>
          <w:tcPr>
            <w:tcW w:w="375" w:type="pct"/>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沙发保养、电脑设备清抹</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文件柜清抹</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lang w:val="en-US" w:eastAsia="zh-CN"/>
              </w:rPr>
              <w:t>会议室</w:t>
            </w:r>
            <w:r>
              <w:rPr>
                <w:rFonts w:hint="eastAsia" w:ascii="宋体" w:hAnsi="宋体" w:cs="宋体"/>
                <w:color w:val="000000"/>
                <w:kern w:val="0"/>
                <w:sz w:val="24"/>
                <w:szCs w:val="24"/>
              </w:rPr>
              <w:t>茶杯清洗</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有需要时</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除四害消杀（灭蚊、鼠）</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地面清抹（消毒1次）</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天花、墙面、挂画</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窗帘</w:t>
            </w:r>
            <w:r>
              <w:rPr>
                <w:rFonts w:hint="eastAsia" w:ascii="宋体" w:hAnsi="宋体" w:cs="宋体"/>
                <w:color w:val="000000"/>
                <w:kern w:val="0"/>
                <w:sz w:val="24"/>
                <w:szCs w:val="24"/>
              </w:rPr>
              <w:t>除尘</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垃圾处理</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烟灰缸、垃圾桶消毒处理</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75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垃圾桶、花槽、花盘清理擦净，不锈钢保养</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lang w:val="en-US" w:eastAsia="zh-CN"/>
              </w:rPr>
              <w:t>消防设备表面清洁</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门窗、隔板、玻璃清抹</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70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装饰、标识牌、宣传栏（架）、消防设备清抹</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开关、照明灯具擦拭</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照明灯罩、灯箱清洁</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地垫、地毯洗净</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外墙铝板、玻璃幕墙清洗</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污渍、手印处理</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走廊过道地面清抹</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入口大门玻璃清洁</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楼顶天面杂草、淤泥清运</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三楼露台</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正门花岗石地面打磨冲洗</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70" w:hRule="atLeast"/>
        </w:trPr>
        <w:tc>
          <w:tcPr>
            <w:tcW w:w="375" w:type="pct"/>
            <w:vMerge w:val="restar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洗手间</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（8分）</w:t>
            </w: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地面清扫、拖干</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数次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restart"/>
            <w:tcBorders>
              <w:top w:val="nil"/>
              <w:left w:val="single" w:color="auto" w:sz="8" w:space="0"/>
              <w:bottom w:val="single" w:color="000000" w:sz="8" w:space="0"/>
              <w:right w:val="single" w:color="auto" w:sz="8" w:space="0"/>
            </w:tcBorders>
            <w:noWrap w:val="0"/>
            <w:vAlign w:val="top"/>
          </w:tcPr>
          <w:p>
            <w:pPr>
              <w:keepNext w:val="0"/>
              <w:keepLines w:val="0"/>
              <w:pageBreakBefore w:val="0"/>
              <w:widowControl/>
              <w:numPr>
                <w:ilvl w:val="0"/>
                <w:numId w:val="30"/>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办公期间四楼各卫生间每隔25分钟保洁一次；</w:t>
            </w:r>
          </w:p>
          <w:p>
            <w:pPr>
              <w:keepNext w:val="0"/>
              <w:keepLines w:val="0"/>
              <w:pageBreakBefore w:val="0"/>
              <w:widowControl/>
              <w:numPr>
                <w:ilvl w:val="0"/>
                <w:numId w:val="30"/>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地面、墙壁无水渍、杂物，保持干爽有光泽，无蜘蛛网、灰尘、污迹、脚印；洗手盘无杂物，无水迹、无头发；便器清洁，无异味；</w:t>
            </w:r>
          </w:p>
          <w:p>
            <w:pPr>
              <w:keepNext w:val="0"/>
              <w:keepLines w:val="0"/>
              <w:pageBreakBefore w:val="0"/>
              <w:widowControl/>
              <w:numPr>
                <w:ilvl w:val="0"/>
                <w:numId w:val="30"/>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镜面洁净、无手印、无水迹；</w:t>
            </w:r>
          </w:p>
          <w:p>
            <w:pPr>
              <w:keepNext w:val="0"/>
              <w:keepLines w:val="0"/>
              <w:pageBreakBefore w:val="0"/>
              <w:widowControl/>
              <w:numPr>
                <w:ilvl w:val="0"/>
                <w:numId w:val="30"/>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金属器具光亮、无锈迹；</w:t>
            </w:r>
          </w:p>
          <w:p>
            <w:pPr>
              <w:keepNext w:val="0"/>
              <w:keepLines w:val="0"/>
              <w:pageBreakBefore w:val="0"/>
              <w:widowControl/>
              <w:numPr>
                <w:ilvl w:val="0"/>
                <w:numId w:val="30"/>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天花板、灯具无污渍、蜘蛛网；</w:t>
            </w:r>
          </w:p>
          <w:p>
            <w:pPr>
              <w:keepNext w:val="0"/>
              <w:keepLines w:val="0"/>
              <w:pageBreakBefore w:val="0"/>
              <w:widowControl/>
              <w:numPr>
                <w:ilvl w:val="0"/>
                <w:numId w:val="30"/>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玻璃、门窗透明、洁净、无水、污渍；间隔墙无污渍；</w:t>
            </w:r>
          </w:p>
          <w:p>
            <w:pPr>
              <w:keepNext w:val="0"/>
              <w:keepLines w:val="0"/>
              <w:pageBreakBefore w:val="0"/>
              <w:widowControl/>
              <w:numPr>
                <w:ilvl w:val="0"/>
                <w:numId w:val="30"/>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垃圾桶放置整齐、套上垃圾袋，外表干净，四周无散落垃圾，无异味；</w:t>
            </w:r>
          </w:p>
          <w:p>
            <w:pPr>
              <w:keepNext w:val="0"/>
              <w:keepLines w:val="0"/>
              <w:pageBreakBefore w:val="0"/>
              <w:widowControl/>
              <w:numPr>
                <w:ilvl w:val="0"/>
                <w:numId w:val="30"/>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2"/>
              </w:rPr>
            </w:pPr>
            <w:r>
              <w:rPr>
                <w:rFonts w:hint="eastAsia" w:ascii="宋体" w:hAnsi="宋体" w:cs="宋体"/>
                <w:color w:val="000000"/>
                <w:kern w:val="0"/>
                <w:sz w:val="22"/>
              </w:rPr>
              <w:t>根据采购人需求及时补充卫生间卫生用品。</w:t>
            </w:r>
          </w:p>
        </w:tc>
        <w:tc>
          <w:tcPr>
            <w:tcW w:w="393" w:type="pct"/>
            <w:vMerge w:val="restart"/>
            <w:tcBorders>
              <w:top w:val="nil"/>
              <w:left w:val="single" w:color="auto" w:sz="8" w:space="0"/>
              <w:right w:val="single" w:color="auto" w:sz="8" w:space="0"/>
            </w:tcBorders>
            <w:noWrap w:val="0"/>
            <w:vAlign w:val="top"/>
          </w:tcPr>
          <w:p>
            <w:pPr>
              <w:widowControl/>
              <w:jc w:val="left"/>
              <w:rPr>
                <w:rFonts w:hint="eastAsia" w:ascii="宋体" w:hAnsi="宋体" w:cs="宋体"/>
                <w:color w:val="000000"/>
                <w:kern w:val="0"/>
                <w:sz w:val="22"/>
              </w:rPr>
            </w:pPr>
            <w:r>
              <w:rPr>
                <w:rFonts w:hint="eastAsia" w:ascii="宋体" w:hAnsi="宋体" w:cs="宋体"/>
                <w:color w:val="000000"/>
                <w:kern w:val="0"/>
                <w:sz w:val="24"/>
                <w:szCs w:val="24"/>
              </w:rPr>
              <w:t>每月不定期抽查一次，并查看工作记录，每发现一项不达标扣0.5分</w:t>
            </w:r>
          </w:p>
        </w:tc>
        <w:tc>
          <w:tcPr>
            <w:tcW w:w="376" w:type="pct"/>
            <w:tcBorders>
              <w:top w:val="nil"/>
              <w:left w:val="single" w:color="auto" w:sz="8" w:space="0"/>
              <w:bottom w:val="single" w:color="000000" w:sz="8" w:space="0"/>
              <w:right w:val="single" w:color="auto" w:sz="8" w:space="0"/>
            </w:tcBorders>
            <w:noWrap w:val="0"/>
            <w:vAlign w:val="top"/>
          </w:tcPr>
          <w:p>
            <w:pPr>
              <w:widowControl/>
              <w:jc w:val="left"/>
              <w:rPr>
                <w:rFonts w:hint="eastAsia" w:ascii="宋体" w:hAnsi="宋体" w:cs="宋体"/>
                <w:color w:val="000000"/>
                <w:kern w:val="0"/>
                <w:sz w:val="22"/>
              </w:rPr>
            </w:pPr>
          </w:p>
        </w:tc>
        <w:tc>
          <w:tcPr>
            <w:tcW w:w="389" w:type="pct"/>
            <w:tcBorders>
              <w:top w:val="nil"/>
              <w:left w:val="single" w:color="auto" w:sz="8" w:space="0"/>
              <w:bottom w:val="single" w:color="000000" w:sz="8" w:space="0"/>
              <w:right w:val="single" w:color="auto" w:sz="8" w:space="0"/>
            </w:tcBorders>
            <w:noWrap w:val="0"/>
            <w:vAlign w:val="top"/>
          </w:tcPr>
          <w:p>
            <w:pPr>
              <w:widowControl/>
              <w:jc w:val="left"/>
              <w:rPr>
                <w:rFonts w:hint="eastAsia" w:ascii="宋体" w:hAnsi="宋体" w:cs="宋体"/>
                <w:color w:val="000000"/>
                <w:kern w:val="0"/>
                <w:sz w:val="22"/>
              </w:rPr>
            </w:pPr>
          </w:p>
        </w:tc>
        <w:tc>
          <w:tcPr>
            <w:tcW w:w="387" w:type="pct"/>
            <w:tcBorders>
              <w:top w:val="nil"/>
              <w:left w:val="single" w:color="auto" w:sz="8" w:space="0"/>
              <w:bottom w:val="single" w:color="000000" w:sz="8" w:space="0"/>
              <w:right w:val="single" w:color="auto" w:sz="8" w:space="0"/>
            </w:tcBorders>
            <w:noWrap w:val="0"/>
            <w:vAlign w:val="top"/>
          </w:tcPr>
          <w:p>
            <w:pPr>
              <w:widowControl/>
              <w:jc w:val="left"/>
              <w:rPr>
                <w:rFonts w:hint="eastAsia" w:ascii="宋体" w:hAnsi="宋体" w:cs="宋体"/>
                <w:color w:val="000000"/>
                <w:kern w:val="0"/>
                <w:sz w:val="22"/>
              </w:rPr>
            </w:pPr>
          </w:p>
        </w:tc>
        <w:tc>
          <w:tcPr>
            <w:tcW w:w="391" w:type="pct"/>
            <w:tcBorders>
              <w:top w:val="nil"/>
              <w:left w:val="single" w:color="auto" w:sz="8" w:space="0"/>
              <w:bottom w:val="single" w:color="000000" w:sz="8" w:space="0"/>
              <w:right w:val="single" w:color="auto" w:sz="8" w:space="0"/>
            </w:tcBorders>
            <w:noWrap w:val="0"/>
            <w:vAlign w:val="top"/>
          </w:tcPr>
          <w:p>
            <w:pPr>
              <w:widowControl/>
              <w:jc w:val="left"/>
              <w:rPr>
                <w:rFonts w:hint="eastAsia"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洗手台清刮、便器清洗、消毒</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数次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2"/>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地面冲洗、去渍、消毒</w:t>
            </w:r>
          </w:p>
        </w:tc>
        <w:tc>
          <w:tcPr>
            <w:tcW w:w="375" w:type="pc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246" w:type="pct"/>
            <w:tcBorders>
              <w:top w:val="nil"/>
              <w:left w:val="single" w:color="auto" w:sz="8" w:space="0"/>
              <w:bottom w:val="single" w:color="000000" w:sz="8"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single" w:color="auto" w:sz="4" w:space="0"/>
              <w:left w:val="single" w:color="auto" w:sz="4" w:space="0"/>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去渍</w:t>
            </w:r>
          </w:p>
        </w:tc>
        <w:tc>
          <w:tcPr>
            <w:tcW w:w="246" w:type="pc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4"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2"/>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镜面清刮</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2"/>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隔板擦拭去渍</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2"/>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墙面擦拭</w:t>
            </w:r>
          </w:p>
        </w:tc>
        <w:tc>
          <w:tcPr>
            <w:tcW w:w="375" w:type="pct"/>
            <w:tcBorders>
              <w:top w:val="nil"/>
              <w:left w:val="single" w:color="auto" w:sz="8" w:space="0"/>
              <w:bottom w:val="single" w:color="000000" w:sz="8"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single" w:color="auto" w:sz="4" w:space="0"/>
              <w:left w:val="single" w:color="auto" w:sz="4" w:space="0"/>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single" w:color="auto" w:sz="4" w:space="0"/>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冲洗</w:t>
            </w:r>
          </w:p>
        </w:tc>
        <w:tc>
          <w:tcPr>
            <w:tcW w:w="246" w:type="pc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4"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2"/>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门窗、玻璃、开关擦拭</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single" w:color="auto" w:sz="4" w:space="0"/>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2"/>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天花、风口、灯具清抹</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2"/>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下水管道擦拭</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2"/>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附属配品擦拭</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2"/>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7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垃圾桶清理、清洁</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数次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3" w:type="pct"/>
            <w:vMerge w:val="continue"/>
            <w:tcBorders>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60" w:hRule="atLeast"/>
        </w:trPr>
        <w:tc>
          <w:tcPr>
            <w:tcW w:w="375" w:type="pct"/>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楼梯</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(2分）</w:t>
            </w: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走火楼梯清洁</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清扫1次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清拖1次</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31"/>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保持楼梯无烟头、纸屑、杂物；石材地面无污渍；</w:t>
            </w:r>
          </w:p>
          <w:p>
            <w:pPr>
              <w:keepNext w:val="0"/>
              <w:keepLines w:val="0"/>
              <w:pageBreakBefore w:val="0"/>
              <w:widowControl/>
              <w:numPr>
                <w:ilvl w:val="0"/>
                <w:numId w:val="31"/>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保持楼梯扶手洁净、无污痕；</w:t>
            </w:r>
          </w:p>
          <w:p>
            <w:pPr>
              <w:keepNext w:val="0"/>
              <w:keepLines w:val="0"/>
              <w:pageBreakBefore w:val="0"/>
              <w:widowControl/>
              <w:numPr>
                <w:ilvl w:val="0"/>
                <w:numId w:val="31"/>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不锈钢垃圾桶外表干净，四周无散落垃圾，无异味。</w:t>
            </w:r>
          </w:p>
        </w:tc>
        <w:tc>
          <w:tcPr>
            <w:tcW w:w="393" w:type="pct"/>
            <w:vMerge w:val="restart"/>
            <w:tcBorders>
              <w:top w:val="nil"/>
              <w:left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每月不定期抽查一次，并查看工作记录，每发现一项不达标扣0.5分</w:t>
            </w: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66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走火楼梯巡查烟头及保洁</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6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不锈钢栏杆、扶手清洁</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6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防火门、楼层标识牌、门窗清洁</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6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大理石地面保养</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6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天花、墙面、灯具、管道除尘</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60"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垃圾桶清理、清洁</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185" w:hRule="atLeast"/>
        </w:trPr>
        <w:tc>
          <w:tcPr>
            <w:tcW w:w="375" w:type="pct"/>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电梯</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（1分）</w:t>
            </w: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电梯表面及轿箱不锈钢内壁清洁</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32"/>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保持电梯门内外槽中无泥土沙尘，梯内无纸屑等杂物；地毯干净无灰尘，每天更换；</w:t>
            </w:r>
          </w:p>
          <w:p>
            <w:pPr>
              <w:keepNext w:val="0"/>
              <w:keepLines w:val="0"/>
              <w:pageBreakBefore w:val="0"/>
              <w:widowControl/>
              <w:numPr>
                <w:ilvl w:val="0"/>
                <w:numId w:val="32"/>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保持电梯不锈部位光亮无灰尘，脚印、手印、无污痕；</w:t>
            </w:r>
          </w:p>
          <w:p>
            <w:pPr>
              <w:keepNext w:val="0"/>
              <w:keepLines w:val="0"/>
              <w:pageBreakBefore w:val="0"/>
              <w:widowControl/>
              <w:numPr>
                <w:ilvl w:val="0"/>
                <w:numId w:val="32"/>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保持电梯内送排风口、灯具、灯箱、标识牌等无灰尘。</w:t>
            </w:r>
          </w:p>
        </w:tc>
        <w:tc>
          <w:tcPr>
            <w:tcW w:w="393" w:type="pct"/>
            <w:vMerge w:val="restart"/>
            <w:tcBorders>
              <w:top w:val="nil"/>
              <w:left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每月不定期抽查一次，并查看工作记录，每发现一项不达标扣0.5分</w:t>
            </w: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1185" w:hRule="atLeast"/>
        </w:trPr>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电梯天花表面除尘</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185" w:hRule="atLeast"/>
        </w:trPr>
        <w:tc>
          <w:tcPr>
            <w:tcW w:w="375" w:type="pct"/>
            <w:vMerge w:val="continue"/>
            <w:tcBorders>
              <w:top w:val="nil"/>
              <w:left w:val="single" w:color="auto" w:sz="8" w:space="0"/>
              <w:bottom w:val="single" w:color="auto" w:sz="4"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4"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电梯通风口、灯具、灯箱配套设施及标识牌清洁</w:t>
            </w:r>
          </w:p>
        </w:tc>
        <w:tc>
          <w:tcPr>
            <w:tcW w:w="375" w:type="pct"/>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4"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top w:val="nil"/>
              <w:left w:val="single" w:color="auto" w:sz="8" w:space="0"/>
              <w:bottom w:val="single" w:color="auto" w:sz="4"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8" w:space="0"/>
              <w:bottom w:val="single" w:color="auto" w:sz="4" w:space="0"/>
              <w:right w:val="single" w:color="auto" w:sz="8"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auto" w:sz="4"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auto" w:sz="4"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auto" w:sz="4"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auto" w:sz="4"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170" w:hRule="atLeast"/>
        </w:trPr>
        <w:tc>
          <w:tcPr>
            <w:tcW w:w="375" w:type="pct"/>
            <w:vMerge w:val="restart"/>
            <w:tcBorders>
              <w:top w:val="single" w:color="auto" w:sz="4" w:space="0"/>
              <w:left w:val="single" w:color="auto" w:sz="4" w:space="0"/>
              <w:right w:val="single" w:color="auto" w:sz="4" w:space="0"/>
            </w:tcBorders>
            <w:noWrap w:val="0"/>
            <w:vAlign w:val="center"/>
          </w:tcPr>
          <w:p>
            <w:pPr>
              <w:widowControl/>
              <w:jc w:val="both"/>
              <w:rPr>
                <w:rFonts w:ascii="宋体" w:hAnsi="宋体" w:cs="宋体"/>
                <w:b/>
                <w:bCs/>
                <w:color w:val="000000"/>
                <w:kern w:val="0"/>
                <w:sz w:val="24"/>
                <w:szCs w:val="24"/>
              </w:rPr>
            </w:pPr>
            <w:r>
              <w:rPr>
                <w:rFonts w:hint="eastAsia" w:ascii="宋体" w:hAnsi="宋体" w:cs="宋体"/>
                <w:b/>
                <w:bCs/>
                <w:color w:val="000000"/>
                <w:kern w:val="0"/>
                <w:sz w:val="24"/>
                <w:szCs w:val="24"/>
              </w:rPr>
              <w:t>停车</w:t>
            </w:r>
          </w:p>
          <w:p>
            <w:pPr>
              <w:widowControl/>
              <w:jc w:val="both"/>
              <w:rPr>
                <w:rFonts w:ascii="宋体" w:hAnsi="宋体" w:cs="宋体"/>
                <w:b/>
                <w:bCs/>
                <w:color w:val="000000"/>
                <w:kern w:val="0"/>
                <w:sz w:val="24"/>
                <w:szCs w:val="24"/>
              </w:rPr>
            </w:pPr>
            <w:r>
              <w:rPr>
                <w:rFonts w:hint="eastAsia" w:ascii="宋体" w:hAnsi="宋体" w:cs="宋体"/>
                <w:b/>
                <w:bCs/>
                <w:color w:val="000000"/>
                <w:kern w:val="0"/>
                <w:sz w:val="24"/>
                <w:szCs w:val="24"/>
              </w:rPr>
              <w:t>场(</w:t>
            </w:r>
            <w:r>
              <w:rPr>
                <w:rFonts w:hint="eastAsia" w:ascii="宋体" w:hAnsi="宋体" w:cs="宋体"/>
                <w:b/>
                <w:bCs/>
                <w:color w:val="000000"/>
                <w:kern w:val="0"/>
                <w:sz w:val="24"/>
                <w:szCs w:val="24"/>
                <w:lang w:val="en-US" w:eastAsia="zh-CN"/>
              </w:rPr>
              <w:t>4</w:t>
            </w:r>
            <w:r>
              <w:rPr>
                <w:rFonts w:hint="eastAsia" w:ascii="宋体" w:hAnsi="宋体" w:cs="宋体"/>
                <w:b/>
                <w:bCs/>
                <w:color w:val="000000"/>
                <w:kern w:val="0"/>
                <w:sz w:val="24"/>
                <w:szCs w:val="24"/>
              </w:rPr>
              <w:t>分)</w:t>
            </w:r>
          </w:p>
        </w:tc>
        <w:tc>
          <w:tcPr>
            <w:tcW w:w="633" w:type="pc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室外通道、停车场清扫</w:t>
            </w:r>
          </w:p>
        </w:tc>
        <w:tc>
          <w:tcPr>
            <w:tcW w:w="37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restart"/>
            <w:tcBorders>
              <w:top w:val="single" w:color="auto" w:sz="4" w:space="0"/>
              <w:left w:val="single" w:color="auto" w:sz="4" w:space="0"/>
              <w:right w:val="single" w:color="auto" w:sz="4" w:space="0"/>
            </w:tcBorders>
            <w:noWrap w:val="0"/>
            <w:vAlign w:val="center"/>
          </w:tcPr>
          <w:p>
            <w:pPr>
              <w:widowControl/>
              <w:numPr>
                <w:ilvl w:val="0"/>
                <w:numId w:val="33"/>
              </w:numPr>
              <w:rPr>
                <w:rFonts w:hint="eastAsia" w:ascii="宋体" w:hAnsi="宋体" w:cs="宋体"/>
                <w:color w:val="000000"/>
                <w:kern w:val="0"/>
                <w:sz w:val="24"/>
                <w:szCs w:val="24"/>
              </w:rPr>
            </w:pPr>
            <w:r>
              <w:rPr>
                <w:rFonts w:hint="eastAsia" w:ascii="宋体" w:hAnsi="宋体" w:cs="宋体"/>
                <w:color w:val="000000"/>
                <w:kern w:val="0"/>
                <w:sz w:val="24"/>
                <w:szCs w:val="24"/>
              </w:rPr>
              <w:t>保持排水渠、污水井通畅，无污泥沉积；</w:t>
            </w:r>
          </w:p>
          <w:p>
            <w:pPr>
              <w:widowControl/>
              <w:numPr>
                <w:ilvl w:val="0"/>
                <w:numId w:val="33"/>
              </w:numPr>
              <w:rPr>
                <w:rFonts w:ascii="宋体" w:hAnsi="宋体" w:cs="宋体"/>
                <w:color w:val="000000"/>
                <w:kern w:val="0"/>
                <w:sz w:val="24"/>
                <w:szCs w:val="24"/>
              </w:rPr>
            </w:pPr>
            <w:r>
              <w:rPr>
                <w:rFonts w:hint="eastAsia" w:ascii="宋体" w:hAnsi="宋体" w:cs="宋体"/>
                <w:color w:val="000000"/>
                <w:kern w:val="0"/>
                <w:sz w:val="24"/>
                <w:szCs w:val="24"/>
              </w:rPr>
              <w:t>保持车道、车位干净，绿化带、花槽、树槽中无生活垃圾；</w:t>
            </w:r>
          </w:p>
          <w:p>
            <w:pPr>
              <w:widowControl/>
              <w:numPr>
                <w:ilvl w:val="0"/>
                <w:numId w:val="33"/>
              </w:numPr>
              <w:rPr>
                <w:rFonts w:ascii="宋体" w:hAnsi="宋体" w:cs="宋体"/>
                <w:color w:val="000000"/>
                <w:kern w:val="0"/>
                <w:sz w:val="24"/>
                <w:szCs w:val="24"/>
              </w:rPr>
            </w:pPr>
            <w:r>
              <w:rPr>
                <w:rFonts w:hint="eastAsia" w:ascii="宋体" w:hAnsi="宋体" w:cs="宋体"/>
                <w:color w:val="000000"/>
                <w:kern w:val="0"/>
                <w:sz w:val="24"/>
                <w:szCs w:val="24"/>
              </w:rPr>
              <w:t>保持公共区域地面干净；</w:t>
            </w:r>
          </w:p>
          <w:p>
            <w:pPr>
              <w:widowControl/>
              <w:numPr>
                <w:ilvl w:val="0"/>
                <w:numId w:val="33"/>
              </w:numPr>
              <w:rPr>
                <w:rFonts w:ascii="宋体" w:hAnsi="宋体" w:cs="宋体"/>
                <w:color w:val="000000"/>
                <w:kern w:val="0"/>
                <w:sz w:val="24"/>
                <w:szCs w:val="24"/>
              </w:rPr>
            </w:pPr>
            <w:r>
              <w:rPr>
                <w:rFonts w:hint="eastAsia" w:ascii="宋体" w:hAnsi="宋体" w:cs="宋体"/>
                <w:color w:val="000000"/>
                <w:kern w:val="0"/>
                <w:sz w:val="24"/>
                <w:szCs w:val="24"/>
              </w:rPr>
              <w:t>无乱写乱划、乱贴广告、堆放杂物现象存在。</w:t>
            </w:r>
          </w:p>
        </w:tc>
        <w:tc>
          <w:tcPr>
            <w:tcW w:w="39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r>
              <w:rPr>
                <w:rFonts w:hint="eastAsia" w:ascii="宋体" w:hAnsi="宋体" w:cs="宋体"/>
                <w:color w:val="000000"/>
                <w:kern w:val="0"/>
                <w:sz w:val="24"/>
                <w:szCs w:val="24"/>
              </w:rPr>
              <w:t>每月不定期抽查一次，并查看工作记录，每发现一项不达标扣0.5分</w:t>
            </w:r>
          </w:p>
        </w:tc>
        <w:tc>
          <w:tcPr>
            <w:tcW w:w="376"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p>
        </w:tc>
        <w:tc>
          <w:tcPr>
            <w:tcW w:w="389"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p>
        </w:tc>
        <w:tc>
          <w:tcPr>
            <w:tcW w:w="391"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1170" w:hRule="atLeast"/>
        </w:trPr>
        <w:tc>
          <w:tcPr>
            <w:tcW w:w="375" w:type="pct"/>
            <w:vMerge w:val="continue"/>
            <w:tcBorders>
              <w:left w:val="single" w:color="auto" w:sz="4" w:space="0"/>
              <w:right w:val="single" w:color="auto" w:sz="4" w:space="0"/>
            </w:tcBorders>
            <w:noWrap w:val="0"/>
            <w:vAlign w:val="center"/>
          </w:tcPr>
          <w:p>
            <w:pPr>
              <w:widowControl/>
              <w:jc w:val="center"/>
              <w:rPr>
                <w:rFonts w:ascii="宋体" w:hAnsi="宋体" w:cs="宋体"/>
                <w:b/>
                <w:bCs/>
                <w:color w:val="000000"/>
                <w:kern w:val="0"/>
                <w:sz w:val="24"/>
                <w:szCs w:val="24"/>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停车场巡回保洁</w:t>
            </w:r>
          </w:p>
        </w:tc>
        <w:tc>
          <w:tcPr>
            <w:tcW w:w="37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left w:val="single" w:color="auto" w:sz="4" w:space="0"/>
              <w:right w:val="single" w:color="auto" w:sz="4" w:space="0"/>
            </w:tcBorders>
            <w:noWrap w:val="0"/>
            <w:vAlign w:val="center"/>
          </w:tcPr>
          <w:p>
            <w:pPr>
              <w:widowControl/>
              <w:rPr>
                <w:rFonts w:ascii="宋体" w:hAnsi="宋体" w:cs="宋体"/>
                <w:color w:val="000000"/>
                <w:kern w:val="0"/>
                <w:sz w:val="24"/>
                <w:szCs w:val="24"/>
              </w:rPr>
            </w:pPr>
          </w:p>
        </w:tc>
        <w:tc>
          <w:tcPr>
            <w:tcW w:w="39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p>
        </w:tc>
        <w:tc>
          <w:tcPr>
            <w:tcW w:w="376"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p>
        </w:tc>
        <w:tc>
          <w:tcPr>
            <w:tcW w:w="389"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p>
        </w:tc>
        <w:tc>
          <w:tcPr>
            <w:tcW w:w="391"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1170" w:hRule="atLeast"/>
        </w:trPr>
        <w:tc>
          <w:tcPr>
            <w:tcW w:w="375" w:type="pct"/>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4"/>
                <w:szCs w:val="24"/>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沟渠、沙井清理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75" w:type="pct"/>
            <w:vMerge w:val="continue"/>
            <w:tcBorders>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4"/>
                <w:szCs w:val="24"/>
              </w:rPr>
            </w:pPr>
          </w:p>
        </w:tc>
        <w:tc>
          <w:tcPr>
            <w:tcW w:w="39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p>
        </w:tc>
        <w:tc>
          <w:tcPr>
            <w:tcW w:w="376"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p>
        </w:tc>
        <w:tc>
          <w:tcPr>
            <w:tcW w:w="389"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p>
        </w:tc>
        <w:tc>
          <w:tcPr>
            <w:tcW w:w="391" w:type="pc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300" w:hRule="atLeast"/>
        </w:trPr>
        <w:tc>
          <w:tcPr>
            <w:tcW w:w="4220" w:type="pct"/>
            <w:gridSpan w:val="10"/>
            <w:tcBorders>
              <w:top w:val="single" w:color="auto" w:sz="4" w:space="0"/>
              <w:left w:val="single" w:color="auto" w:sz="8" w:space="0"/>
              <w:bottom w:val="single" w:color="auto" w:sz="8" w:space="0"/>
              <w:right w:val="single" w:color="000000" w:sz="8" w:space="0"/>
            </w:tcBorders>
            <w:noWrap w:val="0"/>
            <w:vAlign w:val="center"/>
          </w:tcPr>
          <w:p>
            <w:pPr>
              <w:widowControl/>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二、设备设施维护服务（25分）</w:t>
            </w:r>
          </w:p>
        </w:tc>
        <w:tc>
          <w:tcPr>
            <w:tcW w:w="387" w:type="pct"/>
            <w:tcBorders>
              <w:top w:val="single" w:color="auto" w:sz="4" w:space="0"/>
              <w:left w:val="single" w:color="auto" w:sz="8" w:space="0"/>
              <w:bottom w:val="single" w:color="auto" w:sz="8" w:space="0"/>
              <w:right w:val="single" w:color="000000" w:sz="8" w:space="0"/>
            </w:tcBorders>
            <w:noWrap w:val="0"/>
            <w:vAlign w:val="center"/>
          </w:tcPr>
          <w:p>
            <w:pPr>
              <w:widowControl/>
              <w:jc w:val="left"/>
              <w:rPr>
                <w:rFonts w:hint="eastAsia" w:ascii="宋体" w:hAnsi="宋体" w:cs="宋体"/>
                <w:b/>
                <w:bCs/>
                <w:color w:val="000000"/>
                <w:kern w:val="0"/>
                <w:sz w:val="24"/>
                <w:szCs w:val="24"/>
              </w:rPr>
            </w:pPr>
          </w:p>
        </w:tc>
        <w:tc>
          <w:tcPr>
            <w:tcW w:w="391" w:type="pct"/>
            <w:tcBorders>
              <w:top w:val="single" w:color="auto" w:sz="4" w:space="0"/>
              <w:left w:val="single" w:color="auto" w:sz="8" w:space="0"/>
              <w:bottom w:val="single" w:color="auto" w:sz="8" w:space="0"/>
              <w:right w:val="single" w:color="000000" w:sz="8" w:space="0"/>
            </w:tcBorders>
            <w:noWrap w:val="0"/>
            <w:vAlign w:val="center"/>
          </w:tcPr>
          <w:p>
            <w:pPr>
              <w:widowControl/>
              <w:jc w:val="left"/>
              <w:rPr>
                <w:rFonts w:hint="eastAsia" w:ascii="宋体" w:hAnsi="宋体" w:cs="宋体"/>
                <w:b/>
                <w:bCs/>
                <w:color w:val="000000"/>
                <w:kern w:val="0"/>
                <w:sz w:val="24"/>
                <w:szCs w:val="24"/>
              </w:rPr>
            </w:pPr>
          </w:p>
        </w:tc>
      </w:tr>
      <w:tr>
        <w:tblPrEx>
          <w:tblCellMar>
            <w:top w:w="0" w:type="dxa"/>
            <w:left w:w="108" w:type="dxa"/>
            <w:bottom w:w="0" w:type="dxa"/>
            <w:right w:w="108" w:type="dxa"/>
          </w:tblCellMar>
        </w:tblPrEx>
        <w:trPr>
          <w:trHeight w:val="300" w:hRule="atLeast"/>
        </w:trPr>
        <w:tc>
          <w:tcPr>
            <w:tcW w:w="375" w:type="pct"/>
            <w:tcBorders>
              <w:top w:val="nil"/>
              <w:left w:val="single" w:color="auto" w:sz="8" w:space="0"/>
              <w:bottom w:val="nil"/>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区域</w:t>
            </w:r>
          </w:p>
        </w:tc>
        <w:tc>
          <w:tcPr>
            <w:tcW w:w="633" w:type="pct"/>
            <w:vMerge w:val="restart"/>
            <w:tcBorders>
              <w:top w:val="nil"/>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考核项目</w:t>
            </w:r>
          </w:p>
        </w:tc>
        <w:tc>
          <w:tcPr>
            <w:tcW w:w="931" w:type="pct"/>
            <w:gridSpan w:val="3"/>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定期作业</w:t>
            </w:r>
          </w:p>
        </w:tc>
        <w:tc>
          <w:tcPr>
            <w:tcW w:w="1121" w:type="pct"/>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标准</w:t>
            </w:r>
          </w:p>
        </w:tc>
        <w:tc>
          <w:tcPr>
            <w:tcW w:w="393" w:type="pct"/>
            <w:vMerge w:val="restart"/>
            <w:tcBorders>
              <w:top w:val="single" w:color="auto" w:sz="8" w:space="0"/>
              <w:left w:val="single" w:color="auto" w:sz="8" w:space="0"/>
              <w:right w:val="single" w:color="auto" w:sz="4" w:space="0"/>
            </w:tcBorders>
            <w:noWrap w:val="0"/>
            <w:vAlign w:val="center"/>
          </w:tcPr>
          <w:p>
            <w:pPr>
              <w:widowControl/>
              <w:jc w:val="left"/>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rPr>
              <w:t>考核方式</w:t>
            </w:r>
          </w:p>
        </w:tc>
        <w:tc>
          <w:tcPr>
            <w:tcW w:w="765"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lang w:eastAsia="zh-CN"/>
              </w:rPr>
              <w:t>检查情况</w:t>
            </w:r>
          </w:p>
        </w:tc>
        <w:tc>
          <w:tcPr>
            <w:tcW w:w="387" w:type="pct"/>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lang w:eastAsia="zh-CN"/>
              </w:rPr>
              <w:t>整改情况</w:t>
            </w:r>
          </w:p>
        </w:tc>
        <w:tc>
          <w:tcPr>
            <w:tcW w:w="391" w:type="pct"/>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lang w:eastAsia="zh-CN"/>
              </w:rPr>
              <w:t>备注</w:t>
            </w:r>
          </w:p>
        </w:tc>
      </w:tr>
      <w:tr>
        <w:tblPrEx>
          <w:tblCellMar>
            <w:top w:w="0" w:type="dxa"/>
            <w:left w:w="108" w:type="dxa"/>
            <w:bottom w:w="0" w:type="dxa"/>
            <w:right w:w="108" w:type="dxa"/>
          </w:tblCellMar>
        </w:tblPrEx>
        <w:trPr>
          <w:trHeight w:val="300" w:hRule="atLeast"/>
        </w:trPr>
        <w:tc>
          <w:tcPr>
            <w:tcW w:w="375" w:type="pct"/>
            <w:tcBorders>
              <w:top w:val="nil"/>
              <w:left w:val="single" w:color="auto" w:sz="8" w:space="0"/>
              <w:bottom w:val="single" w:color="auto" w:sz="4"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(分值)</w:t>
            </w:r>
          </w:p>
        </w:tc>
        <w:tc>
          <w:tcPr>
            <w:tcW w:w="633" w:type="pct"/>
            <w:vMerge w:val="continue"/>
            <w:tcBorders>
              <w:top w:val="nil"/>
              <w:left w:val="single" w:color="auto" w:sz="8" w:space="0"/>
              <w:bottom w:val="single" w:color="auto" w:sz="4"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75" w:type="pct"/>
            <w:tcBorders>
              <w:top w:val="nil"/>
              <w:left w:val="nil"/>
              <w:bottom w:val="single" w:color="auto" w:sz="4"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每日</w:t>
            </w:r>
          </w:p>
        </w:tc>
        <w:tc>
          <w:tcPr>
            <w:tcW w:w="246" w:type="pct"/>
            <w:tcBorders>
              <w:top w:val="nil"/>
              <w:left w:val="nil"/>
              <w:bottom w:val="single" w:color="auto" w:sz="4"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每周</w:t>
            </w:r>
          </w:p>
        </w:tc>
        <w:tc>
          <w:tcPr>
            <w:tcW w:w="309" w:type="pct"/>
            <w:tcBorders>
              <w:top w:val="nil"/>
              <w:left w:val="nil"/>
              <w:bottom w:val="single" w:color="auto" w:sz="4"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每月</w:t>
            </w:r>
          </w:p>
        </w:tc>
        <w:tc>
          <w:tcPr>
            <w:tcW w:w="1121" w:type="pct"/>
            <w:gridSpan w:val="2"/>
            <w:vMerge w:val="continue"/>
            <w:tcBorders>
              <w:top w:val="nil"/>
              <w:left w:val="nil"/>
              <w:bottom w:val="single" w:color="auto" w:sz="4"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93" w:type="pct"/>
            <w:vMerge w:val="continue"/>
            <w:tcBorders>
              <w:left w:val="single" w:color="auto" w:sz="8" w:space="0"/>
              <w:bottom w:val="single" w:color="auto" w:sz="4" w:space="0"/>
              <w:right w:val="single" w:color="auto" w:sz="4" w:space="0"/>
            </w:tcBorders>
            <w:noWrap w:val="0"/>
            <w:vAlign w:val="center"/>
          </w:tcPr>
          <w:p>
            <w:pPr>
              <w:widowControl/>
              <w:jc w:val="left"/>
              <w:rPr>
                <w:rFonts w:ascii="宋体" w:hAnsi="宋体" w:cs="宋体"/>
                <w:b/>
                <w:bCs/>
                <w:color w:val="000000"/>
                <w:kern w:val="0"/>
                <w:sz w:val="24"/>
                <w:szCs w:val="24"/>
              </w:rPr>
            </w:pPr>
          </w:p>
        </w:tc>
        <w:tc>
          <w:tcPr>
            <w:tcW w:w="376"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jc w:val="left"/>
              <w:rPr>
                <w:rFonts w:ascii="宋体" w:hAnsi="宋体" w:cs="宋体"/>
                <w:b/>
                <w:bCs/>
                <w:color w:val="000000"/>
                <w:kern w:val="0"/>
                <w:sz w:val="24"/>
                <w:szCs w:val="24"/>
              </w:rPr>
            </w:pPr>
            <w:r>
              <w:rPr>
                <w:rFonts w:hint="eastAsia" w:ascii="宋体" w:hAnsi="宋体" w:cs="宋体"/>
                <w:b/>
                <w:bCs/>
                <w:color w:val="000000"/>
                <w:kern w:val="0"/>
                <w:sz w:val="24"/>
                <w:szCs w:val="24"/>
                <w:lang w:eastAsia="zh-CN"/>
              </w:rPr>
              <w:t>发现问题</w:t>
            </w:r>
          </w:p>
        </w:tc>
        <w:tc>
          <w:tcPr>
            <w:tcW w:w="389"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lang w:eastAsia="zh-CN"/>
              </w:rPr>
              <w:t>扣分情况</w:t>
            </w:r>
          </w:p>
        </w:tc>
        <w:tc>
          <w:tcPr>
            <w:tcW w:w="387" w:type="pct"/>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4"/>
                <w:szCs w:val="24"/>
              </w:rPr>
            </w:pPr>
          </w:p>
        </w:tc>
        <w:tc>
          <w:tcPr>
            <w:tcW w:w="391" w:type="pct"/>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4"/>
                <w:szCs w:val="24"/>
              </w:rPr>
            </w:pPr>
          </w:p>
        </w:tc>
      </w:tr>
      <w:tr>
        <w:tblPrEx>
          <w:tblCellMar>
            <w:top w:w="0" w:type="dxa"/>
            <w:left w:w="108" w:type="dxa"/>
            <w:bottom w:w="0" w:type="dxa"/>
            <w:right w:w="108" w:type="dxa"/>
          </w:tblCellMar>
        </w:tblPrEx>
        <w:trPr>
          <w:trHeight w:val="645" w:hRule="atLeast"/>
        </w:trPr>
        <w:tc>
          <w:tcPr>
            <w:tcW w:w="375" w:type="pct"/>
            <w:vMerge w:val="restart"/>
            <w:tcBorders>
              <w:top w:val="single" w:color="auto" w:sz="4" w:space="0"/>
              <w:left w:val="single" w:color="auto" w:sz="4" w:space="0"/>
              <w:right w:val="single" w:color="auto" w:sz="4" w:space="0"/>
            </w:tcBorders>
            <w:noWrap w:val="0"/>
            <w:vAlign w:val="center"/>
          </w:tcPr>
          <w:p>
            <w:pPr>
              <w:widowControl/>
              <w:jc w:val="both"/>
              <w:rPr>
                <w:rFonts w:hint="eastAsia" w:ascii="宋体" w:hAnsi="宋体" w:cs="宋体"/>
                <w:b/>
                <w:bCs/>
                <w:color w:val="000000"/>
                <w:kern w:val="0"/>
                <w:sz w:val="24"/>
                <w:szCs w:val="24"/>
              </w:rPr>
            </w:pPr>
            <w:r>
              <w:rPr>
                <w:rFonts w:hint="eastAsia" w:ascii="宋体" w:hAnsi="宋体" w:cs="宋体"/>
                <w:b/>
                <w:bCs/>
                <w:color w:val="000000"/>
                <w:kern w:val="0"/>
                <w:sz w:val="24"/>
                <w:szCs w:val="24"/>
              </w:rPr>
              <w:t>房屋</w:t>
            </w:r>
          </w:p>
          <w:p>
            <w:pPr>
              <w:widowControl/>
              <w:jc w:val="both"/>
              <w:rPr>
                <w:rFonts w:ascii="宋体" w:hAnsi="宋体" w:cs="宋体"/>
                <w:b/>
                <w:bCs/>
                <w:color w:val="000000"/>
                <w:kern w:val="0"/>
                <w:sz w:val="24"/>
                <w:szCs w:val="24"/>
              </w:rPr>
            </w:pPr>
            <w:r>
              <w:rPr>
                <w:rFonts w:hint="eastAsia" w:ascii="宋体" w:hAnsi="宋体" w:cs="宋体"/>
                <w:b/>
                <w:bCs/>
                <w:color w:val="000000"/>
                <w:kern w:val="0"/>
                <w:sz w:val="24"/>
                <w:szCs w:val="24"/>
              </w:rPr>
              <w:t>本体</w:t>
            </w:r>
          </w:p>
          <w:p>
            <w:pPr>
              <w:widowControl/>
              <w:jc w:val="both"/>
              <w:rPr>
                <w:rFonts w:ascii="宋体" w:hAnsi="宋体" w:cs="宋体"/>
                <w:b/>
                <w:bCs/>
                <w:color w:val="000000"/>
                <w:kern w:val="0"/>
                <w:sz w:val="24"/>
                <w:szCs w:val="24"/>
              </w:rPr>
            </w:pPr>
            <w:r>
              <w:rPr>
                <w:rFonts w:hint="eastAsia" w:ascii="宋体" w:hAnsi="宋体" w:cs="宋体"/>
                <w:b/>
                <w:bCs/>
                <w:color w:val="000000"/>
                <w:kern w:val="0"/>
                <w:sz w:val="24"/>
                <w:szCs w:val="24"/>
              </w:rPr>
              <w:t>及设</w:t>
            </w:r>
          </w:p>
          <w:p>
            <w:pPr>
              <w:widowControl/>
              <w:jc w:val="both"/>
              <w:rPr>
                <w:rFonts w:ascii="宋体" w:hAnsi="宋体" w:cs="宋体"/>
                <w:b/>
                <w:bCs/>
                <w:color w:val="000000"/>
                <w:kern w:val="0"/>
                <w:sz w:val="24"/>
                <w:szCs w:val="24"/>
              </w:rPr>
            </w:pPr>
            <w:r>
              <w:rPr>
                <w:rFonts w:hint="eastAsia" w:ascii="宋体" w:hAnsi="宋体" w:cs="宋体"/>
                <w:b/>
                <w:bCs/>
                <w:color w:val="000000"/>
                <w:kern w:val="0"/>
                <w:sz w:val="24"/>
                <w:szCs w:val="24"/>
              </w:rPr>
              <w:t>施(</w:t>
            </w:r>
            <w:r>
              <w:rPr>
                <w:rFonts w:hint="eastAsia" w:ascii="宋体" w:hAnsi="宋体" w:cs="宋体"/>
                <w:b/>
                <w:bCs/>
                <w:color w:val="000000"/>
                <w:kern w:val="0"/>
                <w:sz w:val="24"/>
                <w:szCs w:val="24"/>
                <w:lang w:val="en-US" w:eastAsia="zh-CN"/>
              </w:rPr>
              <w:t>3</w:t>
            </w:r>
            <w:r>
              <w:rPr>
                <w:rFonts w:hint="eastAsia" w:ascii="宋体" w:hAnsi="宋体" w:cs="宋体"/>
                <w:b/>
                <w:bCs/>
                <w:color w:val="000000"/>
                <w:kern w:val="0"/>
                <w:sz w:val="24"/>
                <w:szCs w:val="24"/>
              </w:rPr>
              <w:t>分)</w:t>
            </w:r>
          </w:p>
        </w:tc>
        <w:tc>
          <w:tcPr>
            <w:tcW w:w="633" w:type="pc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楼盖、屋顶、玻璃幕墙、内外墙面、地面、承重结构、楼梯、走道、路面、车道、门厅、化粪池、雨水沟、沟渠及下水道、招牌灯箱、标识牌等巡检</w:t>
            </w:r>
          </w:p>
        </w:tc>
        <w:tc>
          <w:tcPr>
            <w:tcW w:w="37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34"/>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确保建筑本体及办公场所用电、用水、空调、消防等设备完好及运行正常；</w:t>
            </w:r>
          </w:p>
          <w:p>
            <w:pPr>
              <w:keepNext w:val="0"/>
              <w:keepLines w:val="0"/>
              <w:pageBreakBefore w:val="0"/>
              <w:widowControl/>
              <w:numPr>
                <w:ilvl w:val="0"/>
                <w:numId w:val="34"/>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所有接报维修详细登记在册，建立各项专项维修档案，以便检查、监督；每天向采购人报告当天完成的维修情况，包括接报维修情况、工作内容、工作量、未完成工作原因、是否存在安全隐患、投诉和处理结果、征求到的意见建议、整改计划等；</w:t>
            </w:r>
          </w:p>
          <w:p>
            <w:pPr>
              <w:keepNext w:val="0"/>
              <w:keepLines w:val="0"/>
              <w:pageBreakBefore w:val="0"/>
              <w:widowControl/>
              <w:numPr>
                <w:ilvl w:val="0"/>
                <w:numId w:val="34"/>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物管人员服务做到周到及时，在接到维修申请后，立即查看现场并组织维修。遇突发性事件，需要紧急抢修的，无论何种原因、何方责任，物管人员都应无条件按照采购人要求组织力量进行抢修，解决问题、减少损失、尽快恢复正常秩序；待维修工作完成后再查找原因、分清责任、协商解决费用等问题；</w:t>
            </w:r>
          </w:p>
          <w:p>
            <w:pPr>
              <w:keepNext w:val="0"/>
              <w:keepLines w:val="0"/>
              <w:pageBreakBefore w:val="0"/>
              <w:widowControl/>
              <w:numPr>
                <w:ilvl w:val="0"/>
                <w:numId w:val="34"/>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物管人员需按规定程序和要求做好空调和通风系统的运行启停和巡检记录。发现故障要及时</w:t>
            </w:r>
            <w:r>
              <w:rPr>
                <w:rFonts w:hint="eastAsia" w:ascii="宋体" w:hAnsi="宋体" w:cs="宋体"/>
                <w:color w:val="000000"/>
                <w:kern w:val="0"/>
                <w:sz w:val="24"/>
                <w:szCs w:val="24"/>
                <w:lang w:eastAsia="zh-CN"/>
              </w:rPr>
              <w:t>报修</w:t>
            </w:r>
            <w:r>
              <w:rPr>
                <w:rFonts w:hint="eastAsia" w:ascii="宋体" w:hAnsi="宋体" w:cs="宋体"/>
                <w:color w:val="000000"/>
                <w:kern w:val="0"/>
                <w:sz w:val="24"/>
                <w:szCs w:val="24"/>
              </w:rPr>
              <w:t>；</w:t>
            </w:r>
          </w:p>
          <w:p>
            <w:pPr>
              <w:keepNext w:val="0"/>
              <w:keepLines w:val="0"/>
              <w:pageBreakBefore w:val="0"/>
              <w:widowControl/>
              <w:numPr>
                <w:ilvl w:val="0"/>
                <w:numId w:val="34"/>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巡查发现故障时，属于小故障则组织人员立即维修，属于大故障的及时上报采购人，同时联系抢修单位</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在接到采购人通知后及时派员抢修</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在约定时间内完成维修服务；</w:t>
            </w:r>
            <w:r>
              <w:rPr>
                <w:rFonts w:hint="eastAsia" w:ascii="宋体" w:hAnsi="宋体" w:cs="宋体"/>
                <w:color w:val="000000"/>
                <w:kern w:val="0"/>
                <w:sz w:val="24"/>
                <w:szCs w:val="24"/>
                <w:highlight w:val="none"/>
              </w:rPr>
              <w:t>突发断电/漏水等问题响应≤15分钟，</w:t>
            </w:r>
            <w:r>
              <w:rPr>
                <w:rFonts w:hint="eastAsia" w:ascii="宋体" w:hAnsi="宋体" w:cs="宋体"/>
                <w:color w:val="000000"/>
                <w:kern w:val="0"/>
                <w:sz w:val="24"/>
                <w:szCs w:val="24"/>
                <w:highlight w:val="none"/>
                <w:lang w:eastAsia="zh-CN"/>
              </w:rPr>
              <w:t>小故障立即安排材料采购，视使用单位情况及时维修，大故障配合相关用电</w:t>
            </w:r>
            <w:r>
              <w:rPr>
                <w:rFonts w:hint="eastAsia" w:ascii="宋体" w:hAnsi="宋体" w:cs="宋体"/>
                <w:color w:val="000000"/>
                <w:kern w:val="0"/>
                <w:sz w:val="24"/>
                <w:szCs w:val="24"/>
                <w:highlight w:val="none"/>
                <w:lang w:val="en-US" w:eastAsia="zh-CN"/>
              </w:rPr>
              <w:t>/水务</w:t>
            </w:r>
            <w:r>
              <w:rPr>
                <w:rFonts w:hint="eastAsia" w:ascii="宋体" w:hAnsi="宋体" w:cs="宋体"/>
                <w:color w:val="000000"/>
                <w:kern w:val="0"/>
                <w:sz w:val="24"/>
                <w:szCs w:val="24"/>
                <w:highlight w:val="none"/>
                <w:lang w:eastAsia="zh-CN"/>
              </w:rPr>
              <w:t>管理单位做临时处理措施和后续维修工作；</w:t>
            </w:r>
          </w:p>
          <w:p>
            <w:pPr>
              <w:keepNext w:val="0"/>
              <w:keepLines w:val="0"/>
              <w:pageBreakBefore w:val="0"/>
              <w:widowControl/>
              <w:numPr>
                <w:ilvl w:val="0"/>
                <w:numId w:val="34"/>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对于维修中需要由采购人支付的材料采购，先由投标人提前提出书面申请列出材料清单，经采购人审核后购买或委托物业公司购买；</w:t>
            </w:r>
          </w:p>
          <w:p>
            <w:pPr>
              <w:keepNext w:val="0"/>
              <w:keepLines w:val="0"/>
              <w:pageBreakBefore w:val="0"/>
              <w:widowControl/>
              <w:numPr>
                <w:ilvl w:val="0"/>
                <w:numId w:val="34"/>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落实各水电设施的节能降耗工作，进行调整监控。</w:t>
            </w:r>
          </w:p>
        </w:tc>
        <w:tc>
          <w:tcPr>
            <w:tcW w:w="393" w:type="pct"/>
            <w:vMerge w:val="restart"/>
            <w:tcBorders>
              <w:top w:val="single" w:color="auto" w:sz="4" w:space="0"/>
              <w:left w:val="single" w:color="auto" w:sz="4" w:space="0"/>
              <w:right w:val="single" w:color="auto" w:sz="4" w:space="0"/>
            </w:tcBorders>
            <w:noWrap w:val="0"/>
            <w:vAlign w:val="top"/>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每月不定期抽查一次，并查看工作记录，每发现一项不达标扣0.5分</w:t>
            </w:r>
          </w:p>
        </w:tc>
        <w:tc>
          <w:tcPr>
            <w:tcW w:w="376" w:type="pct"/>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宋体"/>
                <w:color w:val="000000"/>
                <w:kern w:val="0"/>
                <w:sz w:val="24"/>
                <w:szCs w:val="24"/>
              </w:rPr>
            </w:pPr>
          </w:p>
        </w:tc>
        <w:tc>
          <w:tcPr>
            <w:tcW w:w="389" w:type="pct"/>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宋体"/>
                <w:color w:val="000000"/>
                <w:kern w:val="0"/>
                <w:sz w:val="24"/>
                <w:szCs w:val="24"/>
              </w:rPr>
            </w:pPr>
          </w:p>
        </w:tc>
        <w:tc>
          <w:tcPr>
            <w:tcW w:w="387" w:type="pct"/>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宋体"/>
                <w:color w:val="000000"/>
                <w:kern w:val="0"/>
                <w:sz w:val="24"/>
                <w:szCs w:val="24"/>
              </w:rPr>
            </w:pPr>
          </w:p>
        </w:tc>
        <w:tc>
          <w:tcPr>
            <w:tcW w:w="391" w:type="pct"/>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645" w:hRule="atLeast"/>
        </w:trPr>
        <w:tc>
          <w:tcPr>
            <w:tcW w:w="375" w:type="pct"/>
            <w:vMerge w:val="continue"/>
            <w:tcBorders>
              <w:left w:val="single" w:color="auto" w:sz="4" w:space="0"/>
              <w:right w:val="single" w:color="auto" w:sz="4" w:space="0"/>
            </w:tcBorders>
            <w:noWrap w:val="0"/>
            <w:vAlign w:val="center"/>
          </w:tcPr>
          <w:p>
            <w:pPr>
              <w:widowControl/>
              <w:jc w:val="center"/>
              <w:rPr>
                <w:rFonts w:ascii="宋体" w:hAnsi="宋体" w:cs="宋体"/>
                <w:b/>
                <w:bCs/>
                <w:color w:val="000000"/>
                <w:kern w:val="0"/>
                <w:sz w:val="24"/>
                <w:szCs w:val="24"/>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办公家具、门窗、窗帘、锁等</w:t>
            </w:r>
            <w:r>
              <w:rPr>
                <w:rFonts w:hint="eastAsia" w:ascii="宋体" w:hAnsi="宋体" w:cs="宋体"/>
                <w:color w:val="000000"/>
                <w:kern w:val="0"/>
                <w:sz w:val="24"/>
                <w:szCs w:val="24"/>
                <w:lang w:val="en-US" w:eastAsia="zh-CN"/>
              </w:rPr>
              <w:t>巡检</w:t>
            </w:r>
          </w:p>
        </w:tc>
        <w:tc>
          <w:tcPr>
            <w:tcW w:w="37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9"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020" w:hRule="atLeast"/>
        </w:trPr>
        <w:tc>
          <w:tcPr>
            <w:tcW w:w="375" w:type="pct"/>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4"/>
                <w:szCs w:val="24"/>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防雷系统（雷带的刷油漆；防雷系统的固定；防雷器的定期巡检）</w:t>
            </w:r>
          </w:p>
        </w:tc>
        <w:tc>
          <w:tcPr>
            <w:tcW w:w="375" w:type="pc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1121"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9"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35" w:hRule="atLeast"/>
        </w:trPr>
        <w:tc>
          <w:tcPr>
            <w:tcW w:w="375" w:type="pct"/>
            <w:vMerge w:val="restart"/>
            <w:tcBorders>
              <w:top w:val="single" w:color="auto" w:sz="4" w:space="0"/>
              <w:left w:val="single" w:color="auto" w:sz="8" w:space="0"/>
              <w:right w:val="single" w:color="auto" w:sz="4"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电源系统(4分)</w:t>
            </w:r>
          </w:p>
        </w:tc>
        <w:tc>
          <w:tcPr>
            <w:tcW w:w="633" w:type="pc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高低压配电房、户外变压箱的巡查</w:t>
            </w:r>
          </w:p>
        </w:tc>
        <w:tc>
          <w:tcPr>
            <w:tcW w:w="37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清洁</w:t>
            </w:r>
            <w:r>
              <w:rPr>
                <w:rFonts w:hint="eastAsia" w:ascii="宋体" w:hAnsi="宋体" w:cs="宋体"/>
                <w:color w:val="000000"/>
                <w:kern w:val="0"/>
                <w:sz w:val="24"/>
                <w:szCs w:val="24"/>
                <w:lang w:eastAsia="zh-CN"/>
              </w:rPr>
              <w:t>除尘</w:t>
            </w:r>
          </w:p>
        </w:tc>
        <w:tc>
          <w:tcPr>
            <w:tcW w:w="1121"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9"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25" w:hRule="atLeast"/>
        </w:trPr>
        <w:tc>
          <w:tcPr>
            <w:tcW w:w="375" w:type="pct"/>
            <w:vMerge w:val="continue"/>
            <w:tcBorders>
              <w:left w:val="single" w:color="auto" w:sz="8" w:space="0"/>
              <w:right w:val="single" w:color="auto" w:sz="4"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发电机组、</w:t>
            </w:r>
            <w:r>
              <w:rPr>
                <w:rFonts w:hint="eastAsia" w:ascii="宋体" w:hAnsi="宋体" w:cs="宋体"/>
                <w:color w:val="000000"/>
                <w:kern w:val="0"/>
                <w:sz w:val="24"/>
                <w:szCs w:val="24"/>
                <w:lang w:val="en-US" w:eastAsia="zh-CN"/>
              </w:rPr>
              <w:t>配电间、</w:t>
            </w:r>
            <w:r>
              <w:rPr>
                <w:rFonts w:hint="eastAsia" w:ascii="宋体" w:hAnsi="宋体" w:cs="宋体"/>
                <w:color w:val="000000"/>
                <w:kern w:val="0"/>
                <w:sz w:val="24"/>
                <w:szCs w:val="24"/>
              </w:rPr>
              <w:t>强弱电井</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1121" w:type="pct"/>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25" w:hRule="atLeast"/>
        </w:trPr>
        <w:tc>
          <w:tcPr>
            <w:tcW w:w="375" w:type="pct"/>
            <w:vMerge w:val="continue"/>
            <w:tcBorders>
              <w:left w:val="single" w:color="auto" w:sz="8" w:space="0"/>
              <w:right w:val="single" w:color="auto" w:sz="4"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应急电源巡查</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bookmarkStart w:id="8" w:name="OLE_LINK7"/>
            <w:r>
              <w:rPr>
                <w:rFonts w:hint="eastAsia" w:ascii="宋体" w:hAnsi="宋体" w:cs="宋体"/>
                <w:color w:val="000000"/>
                <w:kern w:val="0"/>
                <w:sz w:val="24"/>
                <w:szCs w:val="24"/>
              </w:rPr>
              <w:t>1次</w:t>
            </w:r>
            <w:bookmarkEnd w:id="8"/>
          </w:p>
        </w:tc>
        <w:tc>
          <w:tcPr>
            <w:tcW w:w="1121" w:type="pct"/>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25" w:hRule="atLeast"/>
        </w:trPr>
        <w:tc>
          <w:tcPr>
            <w:tcW w:w="375" w:type="pct"/>
            <w:vMerge w:val="continue"/>
            <w:tcBorders>
              <w:left w:val="single" w:color="auto" w:sz="8" w:space="0"/>
              <w:bottom w:val="single" w:color="000000" w:sz="8" w:space="0"/>
              <w:right w:val="single" w:color="auto" w:sz="4"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hint="eastAsia" w:ascii="宋体" w:hAnsi="宋体" w:cs="宋体"/>
                <w:color w:val="000000"/>
                <w:kern w:val="0"/>
                <w:sz w:val="24"/>
                <w:szCs w:val="24"/>
              </w:rPr>
            </w:pPr>
            <w:r>
              <w:rPr>
                <w:rFonts w:hint="eastAsia" w:ascii="宋体" w:hAnsi="宋体" w:cs="宋体"/>
                <w:color w:val="000000"/>
                <w:kern w:val="0"/>
                <w:sz w:val="24"/>
                <w:szCs w:val="24"/>
              </w:rPr>
              <w:t>室内开关电箱及插座的维修与更换；电线电路的定期检查</w:t>
            </w:r>
          </w:p>
        </w:tc>
        <w:tc>
          <w:tcPr>
            <w:tcW w:w="375" w:type="pct"/>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24"/>
                <w:szCs w:val="24"/>
              </w:rPr>
            </w:pPr>
          </w:p>
        </w:tc>
        <w:tc>
          <w:tcPr>
            <w:tcW w:w="309" w:type="pct"/>
            <w:tcBorders>
              <w:top w:val="nil"/>
              <w:left w:val="nil"/>
              <w:bottom w:val="single" w:color="auto" w:sz="8" w:space="0"/>
              <w:right w:val="single" w:color="auto" w:sz="8" w:space="0"/>
            </w:tcBorders>
            <w:noWrap w:val="0"/>
            <w:vAlign w:val="center"/>
          </w:tcPr>
          <w:p>
            <w:pPr>
              <w:widowControl/>
              <w:jc w:val="center"/>
              <w:rPr>
                <w:rFonts w:hint="eastAsia" w:ascii="宋体" w:hAnsi="宋体" w:cs="宋体"/>
                <w:color w:val="000000"/>
                <w:kern w:val="0"/>
                <w:sz w:val="24"/>
                <w:szCs w:val="24"/>
              </w:rPr>
            </w:pPr>
          </w:p>
        </w:tc>
        <w:tc>
          <w:tcPr>
            <w:tcW w:w="1121" w:type="pct"/>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85" w:hRule="atLeast"/>
        </w:trPr>
        <w:tc>
          <w:tcPr>
            <w:tcW w:w="375" w:type="pct"/>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空调系统（4分）</w:t>
            </w:r>
          </w:p>
        </w:tc>
        <w:tc>
          <w:tcPr>
            <w:tcW w:w="633" w:type="pc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空调和通风系统的运行启停和巡检记录</w:t>
            </w:r>
          </w:p>
        </w:tc>
        <w:tc>
          <w:tcPr>
            <w:tcW w:w="375" w:type="pc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4次</w:t>
            </w:r>
          </w:p>
        </w:tc>
        <w:tc>
          <w:tcPr>
            <w:tcW w:w="246" w:type="pc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705" w:hRule="atLeast"/>
        </w:trPr>
        <w:tc>
          <w:tcPr>
            <w:tcW w:w="375" w:type="pct"/>
            <w:vMerge w:val="continue"/>
            <w:tcBorders>
              <w:top w:val="nil"/>
              <w:left w:val="single" w:color="auto" w:sz="8" w:space="0"/>
              <w:bottom w:val="single" w:color="auto" w:sz="4"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633" w:type="pct"/>
            <w:tcBorders>
              <w:top w:val="nil"/>
              <w:left w:val="nil"/>
              <w:bottom w:val="single" w:color="auto" w:sz="4"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机房温湿度控制</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维保商保养</w:t>
            </w:r>
          </w:p>
        </w:tc>
        <w:tc>
          <w:tcPr>
            <w:tcW w:w="1121" w:type="pct"/>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05" w:hRule="atLeast"/>
        </w:trPr>
        <w:tc>
          <w:tcPr>
            <w:tcW w:w="375" w:type="pct"/>
            <w:tcBorders>
              <w:top w:val="single" w:color="auto" w:sz="4" w:space="0"/>
              <w:left w:val="single" w:color="auto" w:sz="4" w:space="0"/>
              <w:bottom w:val="single" w:color="auto" w:sz="4"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照明系统(3分)</w:t>
            </w:r>
          </w:p>
        </w:tc>
        <w:tc>
          <w:tcPr>
            <w:tcW w:w="633" w:type="pct"/>
            <w:tcBorders>
              <w:top w:val="single" w:color="auto" w:sz="4" w:space="0"/>
              <w:left w:val="single" w:color="auto" w:sz="8" w:space="0"/>
              <w:bottom w:val="single" w:color="auto" w:sz="4" w:space="0"/>
              <w:right w:val="single" w:color="auto" w:sz="4"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照明灯具、照明控制开关、电线电路巡查</w:t>
            </w:r>
          </w:p>
        </w:tc>
        <w:tc>
          <w:tcPr>
            <w:tcW w:w="375" w:type="pct"/>
            <w:tcBorders>
              <w:top w:val="nil"/>
              <w:left w:val="single" w:color="auto" w:sz="4"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90" w:hRule="atLeast"/>
        </w:trPr>
        <w:tc>
          <w:tcPr>
            <w:tcW w:w="375" w:type="pct"/>
            <w:vMerge w:val="restart"/>
            <w:tcBorders>
              <w:top w:val="single" w:color="auto" w:sz="4" w:space="0"/>
              <w:left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消防系统(4分)</w:t>
            </w:r>
          </w:p>
        </w:tc>
        <w:tc>
          <w:tcPr>
            <w:tcW w:w="633" w:type="pct"/>
            <w:tcBorders>
              <w:top w:val="single" w:color="auto" w:sz="4" w:space="0"/>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安全出口指示灯、应急灯巡查</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1121" w:type="pct"/>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55" w:hRule="atLeast"/>
        </w:trPr>
        <w:tc>
          <w:tcPr>
            <w:tcW w:w="375" w:type="pct"/>
            <w:vMerge w:val="continue"/>
            <w:tcBorders>
              <w:left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p>
        </w:tc>
        <w:tc>
          <w:tcPr>
            <w:tcW w:w="633" w:type="pc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消防栓等消防设备巡查</w:t>
            </w:r>
          </w:p>
        </w:tc>
        <w:tc>
          <w:tcPr>
            <w:tcW w:w="375" w:type="pc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清洁除尘</w:t>
            </w:r>
          </w:p>
        </w:tc>
        <w:tc>
          <w:tcPr>
            <w:tcW w:w="309" w:type="pc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维保商保养</w:t>
            </w:r>
          </w:p>
        </w:tc>
        <w:tc>
          <w:tcPr>
            <w:tcW w:w="1121" w:type="pct"/>
            <w:gridSpan w:val="2"/>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70" w:hRule="atLeast"/>
        </w:trPr>
        <w:tc>
          <w:tcPr>
            <w:tcW w:w="375" w:type="pct"/>
            <w:vMerge w:val="continue"/>
            <w:tcBorders>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消防风机巡查</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85" w:hRule="atLeast"/>
        </w:trPr>
        <w:tc>
          <w:tcPr>
            <w:tcW w:w="375" w:type="pct"/>
            <w:vMerge w:val="restart"/>
            <w:tcBorders>
              <w:top w:val="nil"/>
              <w:left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电梯设备(4分)</w:t>
            </w: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机房巡查</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85" w:hRule="atLeast"/>
        </w:trPr>
        <w:tc>
          <w:tcPr>
            <w:tcW w:w="375" w:type="pct"/>
            <w:vMerge w:val="continue"/>
            <w:tcBorders>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电梯管理</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定时检查</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维保商保养</w:t>
            </w:r>
          </w:p>
        </w:tc>
        <w:tc>
          <w:tcPr>
            <w:tcW w:w="1121" w:type="pct"/>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360" w:hRule="atLeast"/>
        </w:trPr>
        <w:tc>
          <w:tcPr>
            <w:tcW w:w="375" w:type="pct"/>
            <w:vMerge w:val="restart"/>
            <w:tcBorders>
              <w:top w:val="nil"/>
              <w:left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给排水系统(3分)</w:t>
            </w:r>
          </w:p>
        </w:tc>
        <w:tc>
          <w:tcPr>
            <w:tcW w:w="633" w:type="pct"/>
            <w:tcBorders>
              <w:top w:val="nil"/>
              <w:left w:val="single" w:color="auto" w:sz="8" w:space="0"/>
              <w:bottom w:val="single" w:color="000000"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室内外各种水管巡查</w:t>
            </w:r>
          </w:p>
        </w:tc>
        <w:tc>
          <w:tcPr>
            <w:tcW w:w="375" w:type="pc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65" w:hRule="atLeast"/>
        </w:trPr>
        <w:tc>
          <w:tcPr>
            <w:tcW w:w="375" w:type="pct"/>
            <w:vMerge w:val="continue"/>
            <w:tcBorders>
              <w:left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直饮水机房巡查及维保</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维保商保养</w:t>
            </w:r>
          </w:p>
        </w:tc>
        <w:tc>
          <w:tcPr>
            <w:tcW w:w="1121" w:type="pct"/>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720" w:hRule="atLeast"/>
        </w:trPr>
        <w:tc>
          <w:tcPr>
            <w:tcW w:w="375" w:type="pct"/>
            <w:vMerge w:val="continue"/>
            <w:tcBorders>
              <w:left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洗手间的大便冲水阀、小便冲水阀、感应水龙头</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维护、更换</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35" w:hRule="atLeast"/>
        </w:trPr>
        <w:tc>
          <w:tcPr>
            <w:tcW w:w="375" w:type="pct"/>
            <w:vMerge w:val="continue"/>
            <w:tcBorders>
              <w:left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各集水坑、排水泵</w:t>
            </w:r>
            <w:r>
              <w:rPr>
                <w:rFonts w:hint="eastAsia" w:ascii="宋体" w:hAnsi="宋体" w:cs="宋体"/>
                <w:color w:val="000000"/>
                <w:kern w:val="0"/>
                <w:sz w:val="24"/>
                <w:szCs w:val="24"/>
                <w:lang w:eastAsia="zh-CN"/>
              </w:rPr>
              <w:t>巡查</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1次</w:t>
            </w:r>
          </w:p>
        </w:tc>
        <w:tc>
          <w:tcPr>
            <w:tcW w:w="1121" w:type="pct"/>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85" w:hRule="atLeast"/>
        </w:trPr>
        <w:tc>
          <w:tcPr>
            <w:tcW w:w="375" w:type="pct"/>
            <w:vMerge w:val="continue"/>
            <w:tcBorders>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p>
        </w:tc>
        <w:tc>
          <w:tcPr>
            <w:tcW w:w="633" w:type="pct"/>
            <w:tcBorders>
              <w:top w:val="nil"/>
              <w:left w:val="nil"/>
              <w:bottom w:val="single" w:color="auto" w:sz="8" w:space="0"/>
              <w:right w:val="single" w:color="auto" w:sz="8" w:space="0"/>
            </w:tcBorders>
            <w:noWrap w:val="0"/>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天面及下水道疏通堵塞</w:t>
            </w:r>
          </w:p>
        </w:tc>
        <w:tc>
          <w:tcPr>
            <w:tcW w:w="375"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巡回检查</w:t>
            </w:r>
          </w:p>
        </w:tc>
        <w:tc>
          <w:tcPr>
            <w:tcW w:w="246"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nil"/>
              <w:left w:val="nil"/>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bottom w:val="single" w:color="auto" w:sz="8"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300" w:hRule="atLeast"/>
        </w:trPr>
        <w:tc>
          <w:tcPr>
            <w:tcW w:w="5000" w:type="pct"/>
            <w:gridSpan w:val="12"/>
            <w:tcBorders>
              <w:top w:val="single" w:color="auto" w:sz="8" w:space="0"/>
              <w:left w:val="single" w:color="auto" w:sz="8" w:space="0"/>
              <w:bottom w:val="single" w:color="auto" w:sz="8" w:space="0"/>
              <w:right w:val="single" w:color="000000" w:sz="8" w:space="0"/>
            </w:tcBorders>
            <w:noWrap w:val="0"/>
            <w:vAlign w:val="center"/>
          </w:tcPr>
          <w:p>
            <w:pPr>
              <w:widowControl/>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三、保安服务（25分）</w:t>
            </w:r>
          </w:p>
        </w:tc>
      </w:tr>
      <w:tr>
        <w:tblPrEx>
          <w:tblCellMar>
            <w:top w:w="0" w:type="dxa"/>
            <w:left w:w="108" w:type="dxa"/>
            <w:bottom w:w="0" w:type="dxa"/>
            <w:right w:w="108" w:type="dxa"/>
          </w:tblCellMar>
        </w:tblPrEx>
        <w:trPr>
          <w:trHeight w:val="450" w:hRule="atLeast"/>
        </w:trPr>
        <w:tc>
          <w:tcPr>
            <w:tcW w:w="1009" w:type="pct"/>
            <w:gridSpan w:val="2"/>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考核项目(分值)</w:t>
            </w:r>
          </w:p>
        </w:tc>
        <w:tc>
          <w:tcPr>
            <w:tcW w:w="931" w:type="pct"/>
            <w:gridSpan w:val="3"/>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定期作业</w:t>
            </w:r>
          </w:p>
        </w:tc>
        <w:tc>
          <w:tcPr>
            <w:tcW w:w="1121" w:type="pct"/>
            <w:gridSpan w:val="2"/>
            <w:vMerge w:val="restart"/>
            <w:tcBorders>
              <w:top w:val="single" w:color="auto" w:sz="8" w:space="0"/>
              <w:left w:val="nil"/>
              <w:bottom w:val="single" w:color="000000" w:sz="8" w:space="0"/>
              <w:right w:val="single" w:color="000000"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标准</w:t>
            </w:r>
          </w:p>
        </w:tc>
        <w:tc>
          <w:tcPr>
            <w:tcW w:w="393" w:type="pct"/>
            <w:vMerge w:val="restart"/>
            <w:tcBorders>
              <w:top w:val="single" w:color="auto" w:sz="8" w:space="0"/>
              <w:left w:val="nil"/>
              <w:right w:val="single" w:color="000000" w:sz="8" w:space="0"/>
            </w:tcBorders>
            <w:noWrap w:val="0"/>
            <w:vAlign w:val="center"/>
          </w:tcPr>
          <w:p>
            <w:pPr>
              <w:widowControl/>
              <w:jc w:val="left"/>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rPr>
              <w:t>考核方式</w:t>
            </w:r>
          </w:p>
        </w:tc>
        <w:tc>
          <w:tcPr>
            <w:tcW w:w="765" w:type="pct"/>
            <w:gridSpan w:val="2"/>
            <w:tcBorders>
              <w:top w:val="single" w:color="auto" w:sz="8" w:space="0"/>
              <w:left w:val="nil"/>
              <w:bottom w:val="single" w:color="000000" w:sz="8" w:space="0"/>
              <w:right w:val="single" w:color="000000" w:sz="8" w:space="0"/>
            </w:tcBorders>
            <w:noWrap w:val="0"/>
            <w:vAlign w:val="center"/>
          </w:tcPr>
          <w:p>
            <w:pPr>
              <w:widowControl/>
              <w:jc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lang w:eastAsia="zh-CN"/>
              </w:rPr>
              <w:t>检查情况</w:t>
            </w:r>
          </w:p>
        </w:tc>
        <w:tc>
          <w:tcPr>
            <w:tcW w:w="387" w:type="pct"/>
            <w:vMerge w:val="restart"/>
            <w:tcBorders>
              <w:top w:val="single" w:color="auto" w:sz="8" w:space="0"/>
              <w:left w:val="nil"/>
              <w:right w:val="single" w:color="000000" w:sz="8" w:space="0"/>
            </w:tcBorders>
            <w:noWrap w:val="0"/>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lang w:eastAsia="zh-CN"/>
              </w:rPr>
              <w:t>整改情况</w:t>
            </w:r>
          </w:p>
        </w:tc>
        <w:tc>
          <w:tcPr>
            <w:tcW w:w="391" w:type="pct"/>
            <w:vMerge w:val="restart"/>
            <w:tcBorders>
              <w:top w:val="single" w:color="auto" w:sz="8" w:space="0"/>
              <w:left w:val="nil"/>
              <w:right w:val="single" w:color="000000" w:sz="8" w:space="0"/>
            </w:tcBorders>
            <w:noWrap w:val="0"/>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lang w:eastAsia="zh-CN"/>
              </w:rPr>
              <w:t>备注</w:t>
            </w:r>
          </w:p>
        </w:tc>
      </w:tr>
      <w:tr>
        <w:tblPrEx>
          <w:tblCellMar>
            <w:top w:w="0" w:type="dxa"/>
            <w:left w:w="108" w:type="dxa"/>
            <w:bottom w:w="0" w:type="dxa"/>
            <w:right w:w="108" w:type="dxa"/>
          </w:tblCellMar>
        </w:tblPrEx>
        <w:trPr>
          <w:trHeight w:val="375" w:hRule="atLeast"/>
        </w:trPr>
        <w:tc>
          <w:tcPr>
            <w:tcW w:w="1009" w:type="pct"/>
            <w:gridSpan w:val="2"/>
            <w:vMerge w:val="continue"/>
            <w:tcBorders>
              <w:top w:val="single" w:color="auto" w:sz="8" w:space="0"/>
              <w:left w:val="single" w:color="auto" w:sz="8" w:space="0"/>
              <w:bottom w:val="single" w:color="auto" w:sz="4"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75" w:type="pct"/>
            <w:tcBorders>
              <w:top w:val="nil"/>
              <w:left w:val="nil"/>
              <w:bottom w:val="single" w:color="auto" w:sz="4"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每日</w:t>
            </w:r>
          </w:p>
        </w:tc>
        <w:tc>
          <w:tcPr>
            <w:tcW w:w="246" w:type="pct"/>
            <w:tcBorders>
              <w:top w:val="nil"/>
              <w:left w:val="nil"/>
              <w:bottom w:val="single" w:color="auto" w:sz="4"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每周</w:t>
            </w:r>
          </w:p>
        </w:tc>
        <w:tc>
          <w:tcPr>
            <w:tcW w:w="309" w:type="pct"/>
            <w:tcBorders>
              <w:top w:val="nil"/>
              <w:left w:val="nil"/>
              <w:bottom w:val="single" w:color="auto" w:sz="4"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每月</w:t>
            </w:r>
          </w:p>
        </w:tc>
        <w:tc>
          <w:tcPr>
            <w:tcW w:w="1121" w:type="pct"/>
            <w:gridSpan w:val="2"/>
            <w:vMerge w:val="continue"/>
            <w:tcBorders>
              <w:top w:val="nil"/>
              <w:left w:val="nil"/>
              <w:bottom w:val="single" w:color="auto" w:sz="4" w:space="0"/>
              <w:right w:val="single" w:color="auto" w:sz="8" w:space="0"/>
            </w:tcBorders>
            <w:noWrap w:val="0"/>
            <w:vAlign w:val="center"/>
          </w:tcPr>
          <w:p>
            <w:pPr>
              <w:widowControl/>
              <w:jc w:val="left"/>
              <w:rPr>
                <w:rFonts w:ascii="宋体" w:hAnsi="宋体" w:cs="宋体"/>
                <w:b/>
                <w:bCs/>
                <w:color w:val="000000"/>
                <w:kern w:val="0"/>
                <w:sz w:val="24"/>
                <w:szCs w:val="24"/>
              </w:rPr>
            </w:pPr>
          </w:p>
        </w:tc>
        <w:tc>
          <w:tcPr>
            <w:tcW w:w="393" w:type="pct"/>
            <w:vMerge w:val="continue"/>
            <w:tcBorders>
              <w:left w:val="nil"/>
              <w:bottom w:val="single" w:color="auto" w:sz="4" w:space="0"/>
              <w:right w:val="single" w:color="000000" w:sz="8" w:space="0"/>
            </w:tcBorders>
            <w:noWrap w:val="0"/>
            <w:vAlign w:val="center"/>
          </w:tcPr>
          <w:p>
            <w:pPr>
              <w:widowControl/>
              <w:jc w:val="left"/>
              <w:rPr>
                <w:rFonts w:ascii="宋体" w:hAnsi="宋体" w:cs="宋体"/>
                <w:b/>
                <w:bCs/>
                <w:color w:val="000000"/>
                <w:kern w:val="0"/>
                <w:sz w:val="24"/>
                <w:szCs w:val="24"/>
              </w:rPr>
            </w:pPr>
          </w:p>
        </w:tc>
        <w:tc>
          <w:tcPr>
            <w:tcW w:w="376" w:type="pct"/>
            <w:tcBorders>
              <w:top w:val="nil"/>
              <w:left w:val="nil"/>
              <w:bottom w:val="single" w:color="auto" w:sz="4" w:space="0"/>
              <w:right w:val="single" w:color="auto" w:sz="8" w:space="0"/>
            </w:tcBorders>
            <w:noWrap w:val="0"/>
            <w:vAlign w:val="center"/>
          </w:tcPr>
          <w:p>
            <w:pPr>
              <w:widowControl/>
              <w:numPr>
                <w:ilvl w:val="0"/>
                <w:numId w:val="0"/>
              </w:numPr>
              <w:ind w:left="0" w:leftChars="0" w:firstLine="0" w:firstLineChars="0"/>
              <w:jc w:val="left"/>
              <w:rPr>
                <w:rFonts w:ascii="宋体" w:hAnsi="宋体" w:cs="宋体"/>
                <w:b/>
                <w:bCs/>
                <w:color w:val="000000"/>
                <w:kern w:val="0"/>
                <w:sz w:val="24"/>
                <w:szCs w:val="24"/>
              </w:rPr>
            </w:pPr>
            <w:r>
              <w:rPr>
                <w:rFonts w:hint="eastAsia" w:ascii="宋体" w:hAnsi="宋体" w:cs="宋体"/>
                <w:b/>
                <w:bCs/>
                <w:color w:val="000000"/>
                <w:kern w:val="0"/>
                <w:sz w:val="24"/>
                <w:szCs w:val="24"/>
                <w:lang w:eastAsia="zh-CN"/>
              </w:rPr>
              <w:t>发现问题</w:t>
            </w:r>
          </w:p>
        </w:tc>
        <w:tc>
          <w:tcPr>
            <w:tcW w:w="389" w:type="pct"/>
            <w:tcBorders>
              <w:top w:val="nil"/>
              <w:left w:val="nil"/>
              <w:bottom w:val="single" w:color="auto" w:sz="4" w:space="0"/>
              <w:right w:val="single" w:color="auto" w:sz="8" w:space="0"/>
            </w:tcBorders>
            <w:noWrap w:val="0"/>
            <w:vAlign w:val="center"/>
          </w:tcPr>
          <w:p>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lang w:eastAsia="zh-CN"/>
              </w:rPr>
              <w:t>扣分情况</w:t>
            </w:r>
          </w:p>
        </w:tc>
        <w:tc>
          <w:tcPr>
            <w:tcW w:w="387" w:type="pct"/>
            <w:vMerge w:val="continue"/>
            <w:tcBorders>
              <w:left w:val="nil"/>
              <w:bottom w:val="single" w:color="auto" w:sz="4" w:space="0"/>
              <w:right w:val="single" w:color="000000" w:sz="8" w:space="0"/>
            </w:tcBorders>
            <w:noWrap w:val="0"/>
            <w:vAlign w:val="center"/>
          </w:tcPr>
          <w:p>
            <w:pPr>
              <w:widowControl/>
              <w:jc w:val="left"/>
              <w:rPr>
                <w:rFonts w:ascii="宋体" w:hAnsi="宋体" w:cs="宋体"/>
                <w:b/>
                <w:bCs/>
                <w:color w:val="000000"/>
                <w:kern w:val="0"/>
                <w:sz w:val="24"/>
                <w:szCs w:val="24"/>
              </w:rPr>
            </w:pPr>
          </w:p>
        </w:tc>
        <w:tc>
          <w:tcPr>
            <w:tcW w:w="391" w:type="pct"/>
            <w:vMerge w:val="continue"/>
            <w:tcBorders>
              <w:left w:val="nil"/>
              <w:bottom w:val="single" w:color="auto" w:sz="4" w:space="0"/>
              <w:right w:val="single" w:color="000000" w:sz="8" w:space="0"/>
            </w:tcBorders>
            <w:noWrap w:val="0"/>
            <w:vAlign w:val="center"/>
          </w:tcPr>
          <w:p>
            <w:pPr>
              <w:widowControl/>
              <w:jc w:val="left"/>
              <w:rPr>
                <w:rFonts w:ascii="宋体" w:hAnsi="宋体" w:cs="宋体"/>
                <w:b/>
                <w:bCs/>
                <w:color w:val="000000"/>
                <w:kern w:val="0"/>
                <w:sz w:val="24"/>
                <w:szCs w:val="24"/>
              </w:rPr>
            </w:pPr>
          </w:p>
        </w:tc>
      </w:tr>
      <w:tr>
        <w:tblPrEx>
          <w:tblCellMar>
            <w:top w:w="0" w:type="dxa"/>
            <w:left w:w="108" w:type="dxa"/>
            <w:bottom w:w="0" w:type="dxa"/>
            <w:right w:w="108" w:type="dxa"/>
          </w:tblCellMar>
        </w:tblPrEx>
        <w:trPr>
          <w:trHeight w:val="300" w:hRule="atLeast"/>
        </w:trPr>
        <w:tc>
          <w:tcPr>
            <w:tcW w:w="1009"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门岗值班</w:t>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24小时</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35"/>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合理安排门岗、大堂岗、防疫岗、消防监控中心岗及巡逻岗的排班，制定严密的安保规章制度，确保大楼及工作人员的安全；</w:t>
            </w:r>
          </w:p>
          <w:p>
            <w:pPr>
              <w:keepNext w:val="0"/>
              <w:keepLines w:val="0"/>
              <w:pageBreakBefore w:val="0"/>
              <w:widowControl/>
              <w:numPr>
                <w:ilvl w:val="0"/>
                <w:numId w:val="35"/>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实行24小时值班监控及巡逻制度，</w:t>
            </w:r>
            <w:bookmarkStart w:id="9" w:name="OLE_LINK4"/>
            <w:r>
              <w:rPr>
                <w:rFonts w:hint="eastAsia" w:ascii="宋体" w:hAnsi="宋体" w:cs="宋体"/>
                <w:color w:val="000000"/>
                <w:kern w:val="0"/>
                <w:sz w:val="24"/>
                <w:szCs w:val="24"/>
              </w:rPr>
              <w:t>重点区域（出入口、停车场、设备间）每2小时巡查1次，记录完整可追溯</w:t>
            </w:r>
            <w:r>
              <w:rPr>
                <w:rFonts w:hint="eastAsia" w:ascii="宋体" w:hAnsi="宋体" w:cs="宋体"/>
                <w:color w:val="000000"/>
                <w:kern w:val="0"/>
                <w:sz w:val="24"/>
                <w:szCs w:val="24"/>
                <w:lang w:eastAsia="zh-CN"/>
              </w:rPr>
              <w:t>。</w:t>
            </w:r>
            <w:bookmarkEnd w:id="9"/>
            <w:r>
              <w:rPr>
                <w:rFonts w:hint="eastAsia" w:ascii="宋体" w:hAnsi="宋体" w:cs="宋体"/>
                <w:color w:val="000000"/>
                <w:kern w:val="0"/>
                <w:sz w:val="24"/>
                <w:szCs w:val="24"/>
              </w:rPr>
              <w:t>秩序维护员（保安）要求熟悉区域内的环境，文明值勤，训练有素，言语规范，认真负责</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精神饱满；</w:t>
            </w:r>
          </w:p>
          <w:p>
            <w:pPr>
              <w:keepNext w:val="0"/>
              <w:keepLines w:val="0"/>
              <w:pageBreakBefore w:val="0"/>
              <w:widowControl/>
              <w:numPr>
                <w:ilvl w:val="0"/>
                <w:numId w:val="35"/>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结合区域特点，制订安全防范措施，物品出门实行凭证通行制度，防止人为破坏治安秩序，杜绝各类可能发生的事故；</w:t>
            </w:r>
          </w:p>
          <w:p>
            <w:pPr>
              <w:keepNext w:val="0"/>
              <w:keepLines w:val="0"/>
              <w:pageBreakBefore w:val="0"/>
              <w:widowControl/>
              <w:numPr>
                <w:ilvl w:val="0"/>
                <w:numId w:val="35"/>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进出车辆管理有序，无堵塞交通现象，管理有序不影响行人通行。防止车辆丢失或损坏；</w:t>
            </w:r>
          </w:p>
          <w:p>
            <w:pPr>
              <w:keepNext w:val="0"/>
              <w:keepLines w:val="0"/>
              <w:pageBreakBefore w:val="0"/>
              <w:widowControl/>
              <w:numPr>
                <w:ilvl w:val="0"/>
                <w:numId w:val="35"/>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服务辖区内出现人流密集情况，需及时安排足够人员到现场维持秩序；</w:t>
            </w:r>
          </w:p>
          <w:p>
            <w:pPr>
              <w:keepNext w:val="0"/>
              <w:keepLines w:val="0"/>
              <w:pageBreakBefore w:val="0"/>
              <w:widowControl/>
              <w:numPr>
                <w:ilvl w:val="0"/>
                <w:numId w:val="35"/>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上班时间和休息时段重点巡查楼层和停车场，发现推销、乱张贴、派传单的人员或其他外来可疑人员及时登记并将其劝离，不服从管理的及时报保安室处理；</w:t>
            </w:r>
            <w:r>
              <w:rPr>
                <w:rFonts w:hint="eastAsia" w:ascii="宋体" w:hAnsi="宋体" w:cs="宋体"/>
                <w:color w:val="000000"/>
                <w:kern w:val="0"/>
                <w:sz w:val="24"/>
                <w:szCs w:val="24"/>
                <w:highlight w:val="none"/>
              </w:rPr>
              <w:t>对异常聚集或上访行为及时劝阻、快速响应、有效隔离冲突双方，避免事态升级</w:t>
            </w:r>
            <w:r>
              <w:rPr>
                <w:rFonts w:hint="eastAsia" w:ascii="宋体" w:hAnsi="宋体" w:cs="宋体"/>
                <w:color w:val="000000"/>
                <w:kern w:val="0"/>
                <w:sz w:val="24"/>
                <w:szCs w:val="24"/>
                <w:highlight w:val="none"/>
                <w:lang w:eastAsia="zh-CN"/>
              </w:rPr>
              <w:t>；</w:t>
            </w:r>
          </w:p>
          <w:p>
            <w:pPr>
              <w:keepNext w:val="0"/>
              <w:keepLines w:val="0"/>
              <w:pageBreakBefore w:val="0"/>
              <w:widowControl/>
              <w:numPr>
                <w:ilvl w:val="0"/>
                <w:numId w:val="35"/>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出现</w:t>
            </w:r>
            <w:r>
              <w:rPr>
                <w:rFonts w:hint="eastAsia" w:ascii="宋体" w:hAnsi="宋体" w:cs="宋体"/>
                <w:color w:val="000000"/>
                <w:kern w:val="0"/>
                <w:sz w:val="24"/>
                <w:szCs w:val="24"/>
                <w:lang w:eastAsia="zh-CN"/>
              </w:rPr>
              <w:t>恶劣天气或</w:t>
            </w:r>
            <w:r>
              <w:rPr>
                <w:rFonts w:hint="eastAsia" w:ascii="宋体" w:hAnsi="宋体" w:cs="宋体"/>
                <w:color w:val="000000"/>
                <w:kern w:val="0"/>
                <w:sz w:val="24"/>
                <w:szCs w:val="24"/>
              </w:rPr>
              <w:t>吵架、斗殴、火灾、偷盗、伤害事故、急病、电梯困人等突发事件，要第一时间派人到现场，及时采取有效措施，速报主管部门，同时做好工作记录；</w:t>
            </w:r>
          </w:p>
          <w:p>
            <w:pPr>
              <w:keepNext w:val="0"/>
              <w:keepLines w:val="0"/>
              <w:pageBreakBefore w:val="0"/>
              <w:widowControl/>
              <w:numPr>
                <w:ilvl w:val="0"/>
                <w:numId w:val="35"/>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按照采购人管理制度要求做好照明灯具、空调设备、电梯设备的运行管理，保障大楼的正常运转；</w:t>
            </w:r>
          </w:p>
          <w:p>
            <w:pPr>
              <w:keepNext w:val="0"/>
              <w:keepLines w:val="0"/>
              <w:pageBreakBefore w:val="0"/>
              <w:widowControl/>
              <w:numPr>
                <w:ilvl w:val="0"/>
                <w:numId w:val="35"/>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治安案件和火灾发生率为0；治安管理服务顾客满意率99%；车辆进出停放有序，丢失率为0；突发事件处理3分钟内到场；重大活动安全保障满意率98%</w:t>
            </w:r>
            <w:r>
              <w:rPr>
                <w:rFonts w:hint="eastAsia" w:ascii="宋体" w:hAnsi="宋体" w:cs="宋体"/>
                <w:color w:val="000000"/>
                <w:kern w:val="0"/>
                <w:sz w:val="24"/>
                <w:szCs w:val="24"/>
                <w:lang w:eastAsia="zh-CN"/>
              </w:rPr>
              <w:t>；</w:t>
            </w:r>
          </w:p>
          <w:p>
            <w:pPr>
              <w:keepNext w:val="0"/>
              <w:keepLines w:val="0"/>
              <w:pageBreakBefore w:val="0"/>
              <w:widowControl/>
              <w:numPr>
                <w:ilvl w:val="0"/>
                <w:numId w:val="35"/>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执行公安部门关于物业管理服务区域范围内的安全保卫工作方针、政策和有关条例</w:t>
            </w:r>
          </w:p>
        </w:tc>
        <w:tc>
          <w:tcPr>
            <w:tcW w:w="393" w:type="pct"/>
            <w:vMerge w:val="restart"/>
            <w:tcBorders>
              <w:top w:val="single" w:color="auto" w:sz="4" w:space="0"/>
              <w:left w:val="single" w:color="auto" w:sz="4" w:space="0"/>
              <w:right w:val="single" w:color="auto" w:sz="4" w:space="0"/>
            </w:tcBorders>
            <w:noWrap w:val="0"/>
            <w:vAlign w:val="top"/>
          </w:tcPr>
          <w:p>
            <w:pPr>
              <w:widowControl/>
              <w:numPr>
                <w:ilvl w:val="0"/>
                <w:numId w:val="0"/>
              </w:numPr>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每月不定期抽查一次，并查看工作记录，每发现一项不达标扣0.5分</w:t>
            </w:r>
          </w:p>
        </w:tc>
        <w:tc>
          <w:tcPr>
            <w:tcW w:w="376" w:type="pct"/>
            <w:tcBorders>
              <w:top w:val="single" w:color="auto" w:sz="4" w:space="0"/>
              <w:left w:val="single" w:color="auto" w:sz="4" w:space="0"/>
              <w:bottom w:val="single" w:color="auto" w:sz="4" w:space="0"/>
              <w:right w:val="single" w:color="auto" w:sz="4" w:space="0"/>
            </w:tcBorders>
            <w:noWrap w:val="0"/>
            <w:vAlign w:val="top"/>
          </w:tcPr>
          <w:p>
            <w:pPr>
              <w:widowControl/>
              <w:numPr>
                <w:ilvl w:val="0"/>
                <w:numId w:val="0"/>
              </w:numPr>
              <w:jc w:val="left"/>
              <w:rPr>
                <w:rFonts w:hint="eastAsia" w:ascii="宋体" w:hAnsi="宋体" w:cs="宋体"/>
                <w:color w:val="000000"/>
                <w:kern w:val="0"/>
                <w:sz w:val="24"/>
                <w:szCs w:val="24"/>
                <w:lang w:val="en-US" w:eastAsia="zh-CN"/>
              </w:rPr>
            </w:pPr>
          </w:p>
        </w:tc>
        <w:tc>
          <w:tcPr>
            <w:tcW w:w="389" w:type="pct"/>
            <w:tcBorders>
              <w:top w:val="single" w:color="auto" w:sz="4" w:space="0"/>
              <w:left w:val="single" w:color="auto" w:sz="4" w:space="0"/>
              <w:bottom w:val="single" w:color="auto" w:sz="4" w:space="0"/>
              <w:right w:val="single" w:color="auto" w:sz="4" w:space="0"/>
            </w:tcBorders>
            <w:noWrap w:val="0"/>
            <w:vAlign w:val="top"/>
          </w:tcPr>
          <w:p>
            <w:pPr>
              <w:widowControl/>
              <w:numPr>
                <w:ilvl w:val="0"/>
                <w:numId w:val="0"/>
              </w:numPr>
              <w:jc w:val="left"/>
              <w:rPr>
                <w:rFonts w:hint="eastAsia" w:ascii="宋体" w:hAnsi="宋体" w:cs="宋体"/>
                <w:color w:val="000000"/>
                <w:kern w:val="0"/>
                <w:sz w:val="24"/>
                <w:szCs w:val="24"/>
                <w:lang w:val="en-US" w:eastAsia="zh-CN"/>
              </w:rPr>
            </w:pPr>
          </w:p>
        </w:tc>
        <w:tc>
          <w:tcPr>
            <w:tcW w:w="387" w:type="pct"/>
            <w:tcBorders>
              <w:top w:val="single" w:color="auto" w:sz="4" w:space="0"/>
              <w:left w:val="single" w:color="auto" w:sz="4" w:space="0"/>
              <w:bottom w:val="single" w:color="auto" w:sz="4" w:space="0"/>
              <w:right w:val="single" w:color="auto" w:sz="4" w:space="0"/>
            </w:tcBorders>
            <w:noWrap w:val="0"/>
            <w:vAlign w:val="top"/>
          </w:tcPr>
          <w:p>
            <w:pPr>
              <w:widowControl/>
              <w:numPr>
                <w:ilvl w:val="0"/>
                <w:numId w:val="0"/>
              </w:numPr>
              <w:jc w:val="left"/>
              <w:rPr>
                <w:rFonts w:hint="eastAsia" w:ascii="宋体" w:hAnsi="宋体" w:cs="宋体"/>
                <w:color w:val="000000"/>
                <w:kern w:val="0"/>
                <w:sz w:val="24"/>
                <w:szCs w:val="24"/>
                <w:lang w:val="en-US" w:eastAsia="zh-CN"/>
              </w:rPr>
            </w:pPr>
          </w:p>
        </w:tc>
        <w:tc>
          <w:tcPr>
            <w:tcW w:w="391" w:type="pct"/>
            <w:tcBorders>
              <w:top w:val="single" w:color="auto" w:sz="4" w:space="0"/>
              <w:left w:val="single" w:color="auto" w:sz="4" w:space="0"/>
              <w:bottom w:val="single" w:color="auto" w:sz="4" w:space="0"/>
              <w:right w:val="single" w:color="auto" w:sz="4" w:space="0"/>
            </w:tcBorders>
            <w:noWrap w:val="0"/>
            <w:vAlign w:val="top"/>
          </w:tcPr>
          <w:p>
            <w:pPr>
              <w:widowControl/>
              <w:numPr>
                <w:ilvl w:val="0"/>
                <w:numId w:val="0"/>
              </w:numPr>
              <w:jc w:val="left"/>
              <w:rPr>
                <w:rFonts w:hint="eastAsia" w:ascii="宋体" w:hAnsi="宋体" w:cs="宋体"/>
                <w:color w:val="000000"/>
                <w:kern w:val="0"/>
                <w:sz w:val="24"/>
                <w:szCs w:val="24"/>
                <w:lang w:val="en-US" w:eastAsia="zh-CN"/>
              </w:rPr>
            </w:pPr>
          </w:p>
        </w:tc>
      </w:tr>
      <w:tr>
        <w:tblPrEx>
          <w:tblCellMar>
            <w:top w:w="0" w:type="dxa"/>
            <w:left w:w="108" w:type="dxa"/>
            <w:bottom w:w="0" w:type="dxa"/>
            <w:right w:w="108" w:type="dxa"/>
          </w:tblCellMar>
        </w:tblPrEx>
        <w:trPr>
          <w:trHeight w:val="1800" w:hRule="atLeast"/>
        </w:trPr>
        <w:tc>
          <w:tcPr>
            <w:tcW w:w="1009"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物品放行</w:t>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（3分）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专人登记检查</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9"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498" w:hRule="atLeast"/>
        </w:trPr>
        <w:tc>
          <w:tcPr>
            <w:tcW w:w="1009"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车场管理</w:t>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（3分）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专人疏导</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9"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393" w:hRule="atLeast"/>
        </w:trPr>
        <w:tc>
          <w:tcPr>
            <w:tcW w:w="1009"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公共秩序、安全巡逻执勤</w:t>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定时巡回检查</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9"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2085" w:hRule="atLeast"/>
        </w:trPr>
        <w:tc>
          <w:tcPr>
            <w:tcW w:w="1009"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专项安全检查（3分）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2次</w:t>
            </w:r>
          </w:p>
        </w:tc>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9"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2265" w:hRule="atLeast"/>
        </w:trPr>
        <w:tc>
          <w:tcPr>
            <w:tcW w:w="1009"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突发事件应急管理</w:t>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定时巡回检查</w:t>
            </w:r>
          </w:p>
        </w:tc>
        <w:tc>
          <w:tcPr>
            <w:tcW w:w="24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21"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9"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91"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770" w:hRule="atLeast"/>
        </w:trPr>
        <w:tc>
          <w:tcPr>
            <w:tcW w:w="1009" w:type="pct"/>
            <w:gridSpan w:val="2"/>
            <w:vMerge w:val="restart"/>
            <w:tcBorders>
              <w:top w:val="single" w:color="auto" w:sz="4" w:space="0"/>
              <w:left w:val="single" w:color="auto" w:sz="8" w:space="0"/>
              <w:bottom w:val="single" w:color="000000" w:sz="8" w:space="0"/>
              <w:right w:val="single" w:color="000000" w:sz="8"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消防事故等灾害事故应急演练</w:t>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分）</w:t>
            </w:r>
          </w:p>
        </w:tc>
        <w:tc>
          <w:tcPr>
            <w:tcW w:w="375" w:type="pct"/>
            <w:vMerge w:val="restart"/>
            <w:tcBorders>
              <w:top w:val="single" w:color="auto" w:sz="4" w:space="0"/>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46" w:type="pct"/>
            <w:vMerge w:val="restart"/>
            <w:tcBorders>
              <w:top w:val="single" w:color="auto" w:sz="4" w:space="0"/>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09" w:type="pct"/>
            <w:vMerge w:val="restart"/>
            <w:tcBorders>
              <w:top w:val="single" w:color="auto" w:sz="4" w:space="0"/>
              <w:left w:val="single" w:color="auto" w:sz="8" w:space="0"/>
              <w:bottom w:val="single" w:color="000000"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半年1次</w:t>
            </w:r>
          </w:p>
        </w:tc>
        <w:tc>
          <w:tcPr>
            <w:tcW w:w="1121" w:type="pct"/>
            <w:gridSpan w:val="2"/>
            <w:vMerge w:val="continue"/>
            <w:tcBorders>
              <w:top w:val="single" w:color="auto" w:sz="4" w:space="0"/>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single" w:color="auto" w:sz="4" w:space="0"/>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single" w:color="auto" w:sz="4" w:space="0"/>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single" w:color="auto" w:sz="4" w:space="0"/>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single" w:color="auto" w:sz="4" w:space="0"/>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1770" w:hRule="atLeast"/>
        </w:trPr>
        <w:tc>
          <w:tcPr>
            <w:tcW w:w="1009"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widowControl/>
              <w:jc w:val="left"/>
              <w:rPr>
                <w:rFonts w:ascii="宋体" w:hAnsi="宋体" w:cs="宋体"/>
                <w:color w:val="000000"/>
                <w:kern w:val="0"/>
                <w:sz w:val="24"/>
                <w:szCs w:val="24"/>
              </w:rPr>
            </w:pPr>
          </w:p>
        </w:tc>
        <w:tc>
          <w:tcPr>
            <w:tcW w:w="375"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246"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09"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1121" w:type="pct"/>
            <w:gridSpan w:val="2"/>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3" w:type="pct"/>
            <w:vMerge w:val="continue"/>
            <w:tcBorders>
              <w:left w:val="single" w:color="auto" w:sz="4" w:space="0"/>
              <w:bottom w:val="single" w:color="000000" w:sz="8" w:space="0"/>
              <w:right w:val="single" w:color="auto" w:sz="4" w:space="0"/>
            </w:tcBorders>
            <w:noWrap w:val="0"/>
            <w:vAlign w:val="center"/>
          </w:tcPr>
          <w:p>
            <w:pPr>
              <w:widowControl/>
              <w:jc w:val="left"/>
              <w:rPr>
                <w:rFonts w:ascii="宋体" w:hAnsi="宋体" w:cs="宋体"/>
                <w:color w:val="000000"/>
                <w:kern w:val="0"/>
                <w:sz w:val="24"/>
                <w:szCs w:val="24"/>
              </w:rPr>
            </w:pPr>
          </w:p>
        </w:tc>
        <w:tc>
          <w:tcPr>
            <w:tcW w:w="376"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9"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87"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c>
          <w:tcPr>
            <w:tcW w:w="391" w:type="pct"/>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300" w:hRule="atLeast"/>
        </w:trPr>
        <w:tc>
          <w:tcPr>
            <w:tcW w:w="5000" w:type="pct"/>
            <w:gridSpan w:val="12"/>
            <w:tcBorders>
              <w:top w:val="single" w:color="auto" w:sz="8" w:space="0"/>
              <w:left w:val="single" w:color="auto" w:sz="8" w:space="0"/>
              <w:bottom w:val="single" w:color="auto" w:sz="8" w:space="0"/>
              <w:right w:val="single" w:color="000000" w:sz="8" w:space="0"/>
            </w:tcBorders>
            <w:noWrap w:val="0"/>
            <w:vAlign w:val="center"/>
          </w:tcPr>
          <w:p>
            <w:pPr>
              <w:widowControl/>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四、执行合同与承诺情况（25分）</w:t>
            </w:r>
          </w:p>
        </w:tc>
      </w:tr>
      <w:tr>
        <w:tblPrEx>
          <w:tblCellMar>
            <w:top w:w="0" w:type="dxa"/>
            <w:left w:w="108" w:type="dxa"/>
            <w:bottom w:w="0" w:type="dxa"/>
            <w:right w:w="108" w:type="dxa"/>
          </w:tblCellMar>
        </w:tblPrEx>
        <w:trPr>
          <w:trHeight w:val="312" w:hRule="atLeast"/>
        </w:trPr>
        <w:tc>
          <w:tcPr>
            <w:tcW w:w="1009" w:type="pct"/>
            <w:gridSpan w:val="2"/>
            <w:vMerge w:val="restart"/>
            <w:tcBorders>
              <w:top w:val="single" w:color="auto" w:sz="8" w:space="0"/>
              <w:left w:val="single" w:color="auto" w:sz="8" w:space="0"/>
              <w:right w:val="single" w:color="auto" w:sz="8" w:space="0"/>
            </w:tcBorders>
            <w:noWrap w:val="0"/>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考核项目</w:t>
            </w:r>
          </w:p>
        </w:tc>
        <w:tc>
          <w:tcPr>
            <w:tcW w:w="2053" w:type="pct"/>
            <w:gridSpan w:val="5"/>
            <w:vMerge w:val="restart"/>
            <w:tcBorders>
              <w:top w:val="single" w:color="auto" w:sz="8" w:space="0"/>
              <w:left w:val="single" w:color="auto" w:sz="8" w:space="0"/>
              <w:right w:val="single" w:color="auto" w:sz="8" w:space="0"/>
            </w:tcBorders>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标准</w:t>
            </w:r>
          </w:p>
        </w:tc>
        <w:tc>
          <w:tcPr>
            <w:tcW w:w="393" w:type="pct"/>
            <w:vMerge w:val="restart"/>
            <w:tcBorders>
              <w:top w:val="single" w:color="auto" w:sz="8" w:space="0"/>
              <w:left w:val="single" w:color="auto" w:sz="8" w:space="0"/>
              <w:right w:val="single" w:color="auto" w:sz="8" w:space="0"/>
            </w:tcBorders>
            <w:noWrap/>
            <w:vAlign w:val="center"/>
          </w:tcPr>
          <w:p>
            <w:pPr>
              <w:widowControl/>
              <w:jc w:val="left"/>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rPr>
              <w:t>考核方式</w:t>
            </w:r>
          </w:p>
        </w:tc>
        <w:tc>
          <w:tcPr>
            <w:tcW w:w="765" w:type="pct"/>
            <w:gridSpan w:val="2"/>
            <w:tcBorders>
              <w:top w:val="single" w:color="auto" w:sz="8" w:space="0"/>
              <w:left w:val="single" w:color="auto" w:sz="8" w:space="0"/>
              <w:bottom w:val="single" w:color="000000" w:sz="8" w:space="0"/>
              <w:right w:val="single" w:color="auto" w:sz="8" w:space="0"/>
            </w:tcBorders>
            <w:noWrap/>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lang w:eastAsia="zh-CN"/>
              </w:rPr>
              <w:t>检查情况</w:t>
            </w:r>
          </w:p>
        </w:tc>
        <w:tc>
          <w:tcPr>
            <w:tcW w:w="387" w:type="pct"/>
            <w:vMerge w:val="restart"/>
            <w:tcBorders>
              <w:top w:val="single" w:color="auto" w:sz="8" w:space="0"/>
              <w:left w:val="single" w:color="auto" w:sz="8" w:space="0"/>
              <w:right w:val="single" w:color="auto" w:sz="8" w:space="0"/>
            </w:tcBorders>
            <w:noWrap/>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lang w:eastAsia="zh-CN"/>
              </w:rPr>
              <w:t>整改情况</w:t>
            </w:r>
          </w:p>
        </w:tc>
        <w:tc>
          <w:tcPr>
            <w:tcW w:w="391" w:type="pct"/>
            <w:vMerge w:val="restart"/>
            <w:tcBorders>
              <w:top w:val="single" w:color="auto" w:sz="8" w:space="0"/>
              <w:left w:val="single" w:color="auto" w:sz="8" w:space="0"/>
              <w:right w:val="single" w:color="auto" w:sz="8" w:space="0"/>
            </w:tcBorders>
            <w:noWrap/>
            <w:vAlign w:val="center"/>
          </w:tcPr>
          <w:p>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lang w:eastAsia="zh-CN"/>
              </w:rPr>
              <w:t>备注</w:t>
            </w:r>
          </w:p>
        </w:tc>
      </w:tr>
      <w:tr>
        <w:tblPrEx>
          <w:tblCellMar>
            <w:top w:w="0" w:type="dxa"/>
            <w:left w:w="108" w:type="dxa"/>
            <w:bottom w:w="0" w:type="dxa"/>
            <w:right w:w="108" w:type="dxa"/>
          </w:tblCellMar>
        </w:tblPrEx>
        <w:trPr>
          <w:trHeight w:val="312" w:hRule="atLeast"/>
        </w:trPr>
        <w:tc>
          <w:tcPr>
            <w:tcW w:w="1009" w:type="pct"/>
            <w:gridSpan w:val="2"/>
            <w:vMerge w:val="continue"/>
            <w:tcBorders>
              <w:left w:val="single" w:color="auto" w:sz="8" w:space="0"/>
              <w:bottom w:val="single" w:color="000000" w:sz="8" w:space="0"/>
              <w:right w:val="single" w:color="auto" w:sz="8" w:space="0"/>
            </w:tcBorders>
            <w:noWrap w:val="0"/>
            <w:vAlign w:val="center"/>
          </w:tcPr>
          <w:p>
            <w:pPr>
              <w:widowControl/>
              <w:jc w:val="center"/>
              <w:rPr>
                <w:rFonts w:ascii="宋体" w:hAnsi="宋体" w:cs="宋体"/>
                <w:b/>
                <w:bCs/>
                <w:color w:val="000000"/>
                <w:kern w:val="0"/>
                <w:sz w:val="24"/>
                <w:szCs w:val="24"/>
              </w:rPr>
            </w:pPr>
          </w:p>
        </w:tc>
        <w:tc>
          <w:tcPr>
            <w:tcW w:w="2053" w:type="pct"/>
            <w:gridSpan w:val="5"/>
            <w:vMerge w:val="continue"/>
            <w:tcBorders>
              <w:left w:val="single" w:color="auto" w:sz="8" w:space="0"/>
              <w:bottom w:val="single" w:color="000000" w:sz="8" w:space="0"/>
              <w:right w:val="single" w:color="auto" w:sz="8" w:space="0"/>
            </w:tcBorders>
            <w:noWrap/>
            <w:vAlign w:val="center"/>
          </w:tcPr>
          <w:p>
            <w:pPr>
              <w:widowControl/>
              <w:jc w:val="center"/>
              <w:rPr>
                <w:rFonts w:ascii="宋体" w:hAnsi="宋体" w:cs="宋体"/>
                <w:b/>
                <w:bCs/>
                <w:color w:val="000000"/>
                <w:kern w:val="0"/>
                <w:sz w:val="24"/>
                <w:szCs w:val="24"/>
              </w:rPr>
            </w:pPr>
          </w:p>
        </w:tc>
        <w:tc>
          <w:tcPr>
            <w:tcW w:w="393" w:type="pct"/>
            <w:vMerge w:val="continue"/>
            <w:tcBorders>
              <w:left w:val="single" w:color="auto" w:sz="8" w:space="0"/>
              <w:bottom w:val="single" w:color="000000" w:sz="8" w:space="0"/>
              <w:right w:val="single" w:color="auto" w:sz="8" w:space="0"/>
            </w:tcBorders>
            <w:noWrap/>
            <w:vAlign w:val="center"/>
          </w:tcPr>
          <w:p>
            <w:pPr>
              <w:widowControl/>
              <w:jc w:val="left"/>
              <w:rPr>
                <w:rFonts w:hint="eastAsia" w:ascii="宋体" w:hAnsi="宋体" w:eastAsia="宋体" w:cs="宋体"/>
                <w:b/>
                <w:bCs/>
                <w:color w:val="000000"/>
                <w:kern w:val="0"/>
                <w:sz w:val="24"/>
                <w:szCs w:val="24"/>
                <w:lang w:val="en-US" w:eastAsia="zh-CN" w:bidi="ar-SA"/>
              </w:rPr>
            </w:pPr>
          </w:p>
        </w:tc>
        <w:tc>
          <w:tcPr>
            <w:tcW w:w="376" w:type="pct"/>
            <w:tcBorders>
              <w:top w:val="single" w:color="auto" w:sz="8" w:space="0"/>
              <w:left w:val="single" w:color="auto" w:sz="8" w:space="0"/>
              <w:bottom w:val="single" w:color="000000" w:sz="8" w:space="0"/>
              <w:right w:val="single" w:color="auto" w:sz="8" w:space="0"/>
            </w:tcBorders>
            <w:noWrap/>
            <w:vAlign w:val="center"/>
          </w:tcPr>
          <w:p>
            <w:pPr>
              <w:widowControl/>
              <w:numPr>
                <w:ilvl w:val="0"/>
                <w:numId w:val="0"/>
              </w:numPr>
              <w:ind w:left="0" w:leftChars="0" w:firstLine="0" w:firstLineChars="0"/>
              <w:jc w:val="left"/>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lang w:eastAsia="zh-CN"/>
              </w:rPr>
              <w:t>发现问题</w:t>
            </w:r>
          </w:p>
        </w:tc>
        <w:tc>
          <w:tcPr>
            <w:tcW w:w="389" w:type="pct"/>
            <w:tcBorders>
              <w:top w:val="single" w:color="auto" w:sz="8" w:space="0"/>
              <w:left w:val="single" w:color="auto" w:sz="8" w:space="0"/>
              <w:bottom w:val="single" w:color="000000" w:sz="8" w:space="0"/>
              <w:right w:val="single" w:color="auto" w:sz="8" w:space="0"/>
            </w:tcBorders>
            <w:noWrap/>
            <w:vAlign w:val="center"/>
          </w:tcPr>
          <w:p>
            <w:pPr>
              <w:widowControl/>
              <w:jc w:val="left"/>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lang w:eastAsia="zh-CN"/>
              </w:rPr>
              <w:t>扣分情况</w:t>
            </w:r>
          </w:p>
        </w:tc>
        <w:tc>
          <w:tcPr>
            <w:tcW w:w="387" w:type="pct"/>
            <w:vMerge w:val="continue"/>
            <w:tcBorders>
              <w:left w:val="single" w:color="auto" w:sz="8" w:space="0"/>
              <w:bottom w:val="single" w:color="000000" w:sz="8" w:space="0"/>
              <w:right w:val="single" w:color="auto" w:sz="8" w:space="0"/>
            </w:tcBorders>
            <w:noWrap/>
            <w:vAlign w:val="center"/>
          </w:tcPr>
          <w:p>
            <w:pPr>
              <w:widowControl/>
              <w:jc w:val="left"/>
              <w:rPr>
                <w:rFonts w:hint="eastAsia" w:ascii="宋体" w:hAnsi="宋体" w:cs="宋体"/>
                <w:b/>
                <w:bCs/>
                <w:color w:val="000000"/>
                <w:kern w:val="0"/>
                <w:sz w:val="24"/>
                <w:szCs w:val="24"/>
              </w:rPr>
            </w:pPr>
          </w:p>
        </w:tc>
        <w:tc>
          <w:tcPr>
            <w:tcW w:w="391" w:type="pct"/>
            <w:vMerge w:val="continue"/>
            <w:tcBorders>
              <w:left w:val="single" w:color="auto" w:sz="8" w:space="0"/>
              <w:bottom w:val="single" w:color="000000" w:sz="8" w:space="0"/>
              <w:right w:val="single" w:color="auto" w:sz="8" w:space="0"/>
            </w:tcBorders>
            <w:noWrap/>
            <w:vAlign w:val="center"/>
          </w:tcPr>
          <w:p>
            <w:pPr>
              <w:widowControl/>
              <w:jc w:val="left"/>
              <w:rPr>
                <w:rFonts w:hint="eastAsia" w:ascii="宋体" w:hAnsi="宋体" w:cs="宋体"/>
                <w:b/>
                <w:bCs/>
                <w:color w:val="000000"/>
                <w:kern w:val="0"/>
                <w:sz w:val="24"/>
                <w:szCs w:val="24"/>
              </w:rPr>
            </w:pPr>
          </w:p>
        </w:tc>
      </w:tr>
      <w:tr>
        <w:tblPrEx>
          <w:tblCellMar>
            <w:top w:w="0" w:type="dxa"/>
            <w:left w:w="108" w:type="dxa"/>
            <w:bottom w:w="0" w:type="dxa"/>
            <w:right w:w="108" w:type="dxa"/>
          </w:tblCellMar>
        </w:tblPrEx>
        <w:trPr>
          <w:trHeight w:val="1200" w:hRule="atLeast"/>
        </w:trPr>
        <w:tc>
          <w:tcPr>
            <w:tcW w:w="1009" w:type="pct"/>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计划和总结</w:t>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分)</w:t>
            </w:r>
          </w:p>
        </w:tc>
        <w:tc>
          <w:tcPr>
            <w:tcW w:w="2053" w:type="pct"/>
            <w:gridSpan w:val="5"/>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认真做好履约计划和总结工作，每月5日前提交上月工作总结和当月合同执行计划安排表。</w:t>
            </w:r>
          </w:p>
        </w:tc>
        <w:tc>
          <w:tcPr>
            <w:tcW w:w="393" w:type="pct"/>
            <w:vMerge w:val="restart"/>
            <w:tcBorders>
              <w:top w:val="single" w:color="auto" w:sz="8" w:space="0"/>
              <w:left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2"/>
              </w:rPr>
              <w:t>每月不定期抽查一次，并查看工作记录，每发现一项不达标扣0.5分</w:t>
            </w:r>
          </w:p>
        </w:tc>
        <w:tc>
          <w:tcPr>
            <w:tcW w:w="376" w:type="pc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9" w:type="pc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7" w:type="pc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91" w:type="pc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1470" w:hRule="atLeast"/>
        </w:trPr>
        <w:tc>
          <w:tcPr>
            <w:tcW w:w="1009" w:type="pct"/>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物管人员配备（5分）</w:t>
            </w:r>
          </w:p>
        </w:tc>
        <w:tc>
          <w:tcPr>
            <w:tcW w:w="2053" w:type="pct"/>
            <w:gridSpan w:val="5"/>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物管人员最低配备总人数为35人，包括项目负责人1人，物管信息管理员1人，物管文员1人，保洁人员16人，保安人员13人，维修人员3人。</w:t>
            </w:r>
          </w:p>
        </w:tc>
        <w:tc>
          <w:tcPr>
            <w:tcW w:w="393" w:type="pct"/>
            <w:vMerge w:val="continue"/>
            <w:tcBorders>
              <w:left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76"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9"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7"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91"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1485" w:hRule="atLeast"/>
        </w:trPr>
        <w:tc>
          <w:tcPr>
            <w:tcW w:w="1009" w:type="pct"/>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工作制度</w:t>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（5分）</w:t>
            </w:r>
          </w:p>
        </w:tc>
        <w:tc>
          <w:tcPr>
            <w:tcW w:w="2053" w:type="pct"/>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36"/>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落实人员招聘、培训和考核方案，建立系统完善的培训、激励、考核和管理体系，定期组织人员进行业务、技能、安全教育、法律、礼仪、体能等的学习轮训。明确各岗位责任，落实企业内部岗位责任制、管理维护运作制度及标准、人员考核制度及标准；</w:t>
            </w:r>
          </w:p>
          <w:p>
            <w:pPr>
              <w:keepNext w:val="0"/>
              <w:keepLines w:val="0"/>
              <w:pageBreakBefore w:val="0"/>
              <w:widowControl/>
              <w:numPr>
                <w:ilvl w:val="0"/>
                <w:numId w:val="36"/>
              </w:numPr>
              <w:kinsoku/>
              <w:wordWrap/>
              <w:overflowPunct/>
              <w:topLinePunct w:val="0"/>
              <w:autoSpaceDE/>
              <w:autoSpaceDN/>
              <w:bidi w:val="0"/>
              <w:adjustRightInd/>
              <w:snapToGrid/>
              <w:ind w:left="0" w:leftChars="0" w:firstLine="0" w:firstLineChars="0"/>
              <w:jc w:val="left"/>
              <w:textAlignment w:val="auto"/>
              <w:rPr>
                <w:rFonts w:ascii="宋体" w:hAnsi="宋体" w:cs="宋体"/>
                <w:color w:val="000000"/>
                <w:kern w:val="0"/>
                <w:sz w:val="24"/>
                <w:szCs w:val="24"/>
              </w:rPr>
            </w:pPr>
            <w:r>
              <w:rPr>
                <w:rFonts w:hint="eastAsia" w:ascii="宋体" w:hAnsi="宋体" w:cs="宋体"/>
                <w:color w:val="000000"/>
                <w:kern w:val="0"/>
                <w:sz w:val="24"/>
                <w:szCs w:val="24"/>
              </w:rPr>
              <w:t>物业档案的建立与管理：竣工验收资料、房屋的单体竣工图、用户档案、装修管理档案、维修档案、巡视记录、运行档案、投诉与回访记录、其他管理服务流动记录及档案。</w:t>
            </w:r>
          </w:p>
        </w:tc>
        <w:tc>
          <w:tcPr>
            <w:tcW w:w="393" w:type="pct"/>
            <w:vMerge w:val="continue"/>
            <w:tcBorders>
              <w:left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76" w:type="pc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9" w:type="pc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7" w:type="pc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91" w:type="pc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1260" w:hRule="atLeast"/>
        </w:trPr>
        <w:tc>
          <w:tcPr>
            <w:tcW w:w="1009" w:type="pct"/>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服务态度和服务质量</w:t>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（5分）</w:t>
            </w:r>
          </w:p>
        </w:tc>
        <w:tc>
          <w:tcPr>
            <w:tcW w:w="2053" w:type="pct"/>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37"/>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认真做好各类工作台账，做好服务人员、服务承诺和服务程序的公示；员工统一着装，佩戴标志，仪表端庄，行为规范，服务主动，热情礼貌；员工不得在工作时间从事与岗位职责无关的工作；</w:t>
            </w:r>
          </w:p>
          <w:p>
            <w:pPr>
              <w:keepNext w:val="0"/>
              <w:keepLines w:val="0"/>
              <w:pageBreakBefore w:val="0"/>
              <w:widowControl/>
              <w:numPr>
                <w:ilvl w:val="0"/>
                <w:numId w:val="37"/>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设立24小时服务热线电话，及时受理一切报修、求助、建议、问询、质疑、投诉等需求，一般情况应在24小时内或在约定的时间内处理并答复，对超出物业服务范畴的需求，也不得推诿，应及时协调有关责任单位处理并回复；</w:t>
            </w:r>
          </w:p>
          <w:p>
            <w:pPr>
              <w:keepNext w:val="0"/>
              <w:keepLines w:val="0"/>
              <w:pageBreakBefore w:val="0"/>
              <w:widowControl/>
              <w:numPr>
                <w:ilvl w:val="0"/>
                <w:numId w:val="37"/>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严格履行合同和国家《物业管理条例》，自觉接受服务对象的监督，规范管理，依法经营管理；</w:t>
            </w:r>
          </w:p>
          <w:p>
            <w:pPr>
              <w:keepNext w:val="0"/>
              <w:keepLines w:val="0"/>
              <w:pageBreakBefore w:val="0"/>
              <w:widowControl/>
              <w:numPr>
                <w:ilvl w:val="0"/>
                <w:numId w:val="37"/>
              </w:numPr>
              <w:kinsoku/>
              <w:wordWrap/>
              <w:overflowPunct/>
              <w:topLinePunct w:val="0"/>
              <w:autoSpaceDE/>
              <w:autoSpaceDN/>
              <w:bidi w:val="0"/>
              <w:adjustRightInd/>
              <w:snapToGrid/>
              <w:ind w:left="0" w:leftChars="0" w:firstLine="0" w:firstLineChars="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主动与采购人沟通联系通报工作情况，主动听取各方意见和建议，虚心接受批评，有错必纠。</w:t>
            </w:r>
          </w:p>
        </w:tc>
        <w:tc>
          <w:tcPr>
            <w:tcW w:w="393" w:type="pct"/>
            <w:vMerge w:val="continue"/>
            <w:tcBorders>
              <w:left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76" w:type="pc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9" w:type="pc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7" w:type="pc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91" w:type="pct"/>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2670" w:hRule="atLeast"/>
        </w:trPr>
        <w:tc>
          <w:tcPr>
            <w:tcW w:w="1009" w:type="pct"/>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物管信息化手段应用</w:t>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（2分）</w:t>
            </w:r>
          </w:p>
        </w:tc>
        <w:tc>
          <w:tcPr>
            <w:tcW w:w="2053" w:type="pct"/>
            <w:gridSpan w:val="5"/>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应用物业管理信息系统开展各项物管服务，费用由投标人负责并已包含在投标报价中。物管服务人员应使用物业管理信息系统及配套的手机端应用，实现在线客服管理、巡检管理、设施设备管理、环境管理等物管全过程。投标人需承诺为物管服务人员使用物业管理手机端应用配备工作手机或承担每月</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G以上的手机流量通讯费用。</w:t>
            </w:r>
          </w:p>
        </w:tc>
        <w:tc>
          <w:tcPr>
            <w:tcW w:w="393" w:type="pct"/>
            <w:vMerge w:val="continue"/>
            <w:tcBorders>
              <w:left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76"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9"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7"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91"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870" w:hRule="atLeast"/>
        </w:trPr>
        <w:tc>
          <w:tcPr>
            <w:tcW w:w="1009" w:type="pct"/>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服务承诺</w:t>
            </w:r>
          </w:p>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（5分）</w:t>
            </w:r>
          </w:p>
        </w:tc>
        <w:tc>
          <w:tcPr>
            <w:tcW w:w="2053" w:type="pct"/>
            <w:gridSpan w:val="5"/>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落实合同中各项服务承诺。</w:t>
            </w:r>
          </w:p>
        </w:tc>
        <w:tc>
          <w:tcPr>
            <w:tcW w:w="393" w:type="pct"/>
            <w:vMerge w:val="continue"/>
            <w:tcBorders>
              <w:left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76"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9"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87"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c>
          <w:tcPr>
            <w:tcW w:w="391"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870" w:hRule="atLeast"/>
        </w:trPr>
        <w:tc>
          <w:tcPr>
            <w:tcW w:w="1009" w:type="pct"/>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节能管理</w:t>
            </w:r>
          </w:p>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2分</w:t>
            </w:r>
            <w:r>
              <w:rPr>
                <w:rFonts w:hint="eastAsia" w:ascii="宋体" w:hAnsi="宋体" w:cs="宋体"/>
                <w:color w:val="000000"/>
                <w:kern w:val="0"/>
                <w:sz w:val="24"/>
                <w:szCs w:val="24"/>
                <w:lang w:eastAsia="zh-CN"/>
              </w:rPr>
              <w:t>）</w:t>
            </w:r>
          </w:p>
        </w:tc>
        <w:tc>
          <w:tcPr>
            <w:tcW w:w="2053" w:type="pct"/>
            <w:gridSpan w:val="5"/>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按照</w:t>
            </w:r>
            <w:r>
              <w:rPr>
                <w:rFonts w:hint="eastAsia" w:ascii="宋体" w:hAnsi="宋体" w:cs="宋体"/>
                <w:color w:val="000000"/>
                <w:kern w:val="0"/>
                <w:sz w:val="24"/>
                <w:szCs w:val="24"/>
              </w:rPr>
              <w:t>相关节能强度目标实施相关巡查、抄表、统计、报告等服务</w:t>
            </w:r>
            <w:r>
              <w:rPr>
                <w:rFonts w:hint="eastAsia" w:ascii="宋体" w:hAnsi="宋体" w:cs="宋体"/>
                <w:color w:val="000000"/>
                <w:kern w:val="0"/>
                <w:sz w:val="24"/>
                <w:szCs w:val="24"/>
                <w:lang w:eastAsia="zh-CN"/>
              </w:rPr>
              <w:t>及监督</w:t>
            </w:r>
            <w:r>
              <w:rPr>
                <w:rFonts w:hint="eastAsia" w:ascii="宋体" w:hAnsi="宋体" w:cs="宋体"/>
                <w:color w:val="000000"/>
                <w:kern w:val="0"/>
                <w:sz w:val="24"/>
                <w:szCs w:val="24"/>
              </w:rPr>
              <w:t>管理工作</w:t>
            </w:r>
          </w:p>
        </w:tc>
        <w:tc>
          <w:tcPr>
            <w:tcW w:w="393" w:type="pct"/>
            <w:vMerge w:val="continue"/>
            <w:tcBorders>
              <w:left w:val="single" w:color="auto" w:sz="8" w:space="0"/>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lang w:eastAsia="zh-CN"/>
              </w:rPr>
            </w:pPr>
          </w:p>
        </w:tc>
        <w:tc>
          <w:tcPr>
            <w:tcW w:w="376"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lang w:eastAsia="zh-CN"/>
              </w:rPr>
            </w:pPr>
          </w:p>
        </w:tc>
        <w:tc>
          <w:tcPr>
            <w:tcW w:w="389"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lang w:eastAsia="zh-CN"/>
              </w:rPr>
            </w:pPr>
          </w:p>
        </w:tc>
        <w:tc>
          <w:tcPr>
            <w:tcW w:w="387"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lang w:eastAsia="zh-CN"/>
              </w:rPr>
            </w:pPr>
          </w:p>
        </w:tc>
        <w:tc>
          <w:tcPr>
            <w:tcW w:w="391" w:type="pct"/>
            <w:tcBorders>
              <w:top w:val="single" w:color="auto" w:sz="8" w:space="0"/>
              <w:left w:val="nil"/>
              <w:bottom w:val="single" w:color="auto" w:sz="8" w:space="0"/>
              <w:right w:val="single" w:color="auto" w:sz="8" w:space="0"/>
            </w:tcBorders>
            <w:noWrap w:val="0"/>
            <w:vAlign w:val="center"/>
          </w:tcPr>
          <w:p>
            <w:pPr>
              <w:widowControl/>
              <w:jc w:val="left"/>
              <w:rPr>
                <w:rFonts w:hint="eastAsia" w:ascii="宋体" w:hAnsi="宋体" w:cs="宋体"/>
                <w:color w:val="000000"/>
                <w:kern w:val="0"/>
                <w:sz w:val="24"/>
                <w:szCs w:val="24"/>
                <w:lang w:eastAsia="zh-CN"/>
              </w:rPr>
            </w:pPr>
          </w:p>
        </w:tc>
      </w:tr>
    </w:tbl>
    <w:p>
      <w:pPr>
        <w:rPr>
          <w:rFonts w:hint="eastAsia" w:ascii="仿宋_GB2312" w:eastAsia="仿宋_GB2312"/>
          <w:sz w:val="32"/>
          <w:szCs w:val="32"/>
          <w:lang w:eastAsia="zh-CN"/>
        </w:rPr>
      </w:pPr>
      <w:r>
        <w:rPr>
          <w:rFonts w:hint="eastAsia" w:ascii="仿宋_GB2312" w:eastAsia="仿宋_GB2312"/>
          <w:sz w:val="32"/>
          <w:szCs w:val="32"/>
          <w:lang w:eastAsia="zh-CN"/>
        </w:rPr>
        <w:t>表二：物业管理服务监督管理满意情况调查表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4050"/>
        <w:gridCol w:w="4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095" w:type="dxa"/>
            <w:gridSpan w:val="2"/>
            <w:vAlign w:val="center"/>
          </w:tcPr>
          <w:p>
            <w:pP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单位（</w:t>
            </w:r>
            <w:r>
              <w:rPr>
                <w:rFonts w:hint="eastAsia" w:ascii="宋体" w:hAnsi="宋体" w:cs="宋体"/>
                <w:sz w:val="24"/>
                <w:szCs w:val="24"/>
                <w:vertAlign w:val="baseline"/>
                <w:lang w:eastAsia="zh-CN"/>
              </w:rPr>
              <w:t>部门</w:t>
            </w:r>
            <w:r>
              <w:rPr>
                <w:rFonts w:hint="eastAsia" w:ascii="宋体" w:hAnsi="宋体" w:eastAsia="宋体" w:cs="宋体"/>
                <w:sz w:val="24"/>
                <w:szCs w:val="24"/>
                <w:vertAlign w:val="baseline"/>
                <w:lang w:eastAsia="zh-CN"/>
              </w:rPr>
              <w:t>）</w:t>
            </w:r>
            <w:r>
              <w:rPr>
                <w:rFonts w:hint="eastAsia" w:ascii="宋体" w:hAnsi="宋体" w:cs="宋体"/>
                <w:sz w:val="24"/>
                <w:szCs w:val="24"/>
                <w:vertAlign w:val="baseline"/>
                <w:lang w:eastAsia="zh-CN"/>
              </w:rPr>
              <w:t>：</w:t>
            </w:r>
          </w:p>
        </w:tc>
        <w:tc>
          <w:tcPr>
            <w:tcW w:w="4191" w:type="dxa"/>
            <w:vAlign w:val="center"/>
          </w:tcPr>
          <w:p>
            <w:pPr>
              <w:jc w:val="right"/>
              <w:rPr>
                <w:rFonts w:hint="default" w:ascii="宋体" w:hAnsi="宋体" w:eastAsia="宋体" w:cs="宋体"/>
                <w:sz w:val="24"/>
                <w:szCs w:val="24"/>
                <w:vertAlign w:val="baseline"/>
                <w:lang w:eastAsia="zh-CN"/>
              </w:rPr>
            </w:pPr>
            <w:r>
              <w:rPr>
                <w:rFonts w:hint="eastAsia" w:ascii="宋体" w:hAnsi="宋体" w:cs="宋体"/>
                <w:sz w:val="24"/>
                <w:szCs w:val="24"/>
                <w:vertAlign w:val="baseline"/>
                <w:lang w:eastAsia="zh-CN"/>
              </w:rPr>
              <w:t>年</w:t>
            </w:r>
            <w:r>
              <w:rPr>
                <w:rFonts w:hint="eastAsia" w:ascii="宋体" w:hAnsi="宋体" w:cs="宋体"/>
                <w:sz w:val="24"/>
                <w:szCs w:val="24"/>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45"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序号</w:t>
            </w:r>
          </w:p>
        </w:tc>
        <w:tc>
          <w:tcPr>
            <w:tcW w:w="4050"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内容</w:t>
            </w:r>
          </w:p>
        </w:tc>
        <w:tc>
          <w:tcPr>
            <w:tcW w:w="4191"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满意程度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45" w:type="dxa"/>
            <w:vAlign w:val="center"/>
          </w:tcPr>
          <w:p>
            <w:pPr>
              <w:jc w:val="center"/>
              <w:rPr>
                <w:rFonts w:hint="default"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1</w:t>
            </w:r>
          </w:p>
        </w:tc>
        <w:tc>
          <w:tcPr>
            <w:tcW w:w="4050" w:type="dxa"/>
            <w:vAlign w:val="center"/>
          </w:tcPr>
          <w:p>
            <w:pP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物业人员的仪表，文明举止</w:t>
            </w:r>
          </w:p>
        </w:tc>
        <w:tc>
          <w:tcPr>
            <w:tcW w:w="4191"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）基本满意（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）不满意（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45" w:type="dxa"/>
            <w:vAlign w:val="center"/>
          </w:tcPr>
          <w:p>
            <w:pPr>
              <w:jc w:val="center"/>
              <w:rPr>
                <w:rFonts w:hint="default"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2</w:t>
            </w:r>
          </w:p>
        </w:tc>
        <w:tc>
          <w:tcPr>
            <w:tcW w:w="4050" w:type="dxa"/>
            <w:vAlign w:val="center"/>
          </w:tcPr>
          <w:p>
            <w:pP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物业人员能够热情为员工服务</w:t>
            </w:r>
          </w:p>
        </w:tc>
        <w:tc>
          <w:tcPr>
            <w:tcW w:w="4191"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）基本满意（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）不满意（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45" w:type="dxa"/>
            <w:vAlign w:val="center"/>
          </w:tcPr>
          <w:p>
            <w:pPr>
              <w:jc w:val="center"/>
              <w:rPr>
                <w:rFonts w:hint="default"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3</w:t>
            </w:r>
          </w:p>
        </w:tc>
        <w:tc>
          <w:tcPr>
            <w:tcW w:w="4050" w:type="dxa"/>
            <w:vAlign w:val="center"/>
          </w:tcPr>
          <w:p>
            <w:pP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物业人员在岗情况</w:t>
            </w:r>
          </w:p>
        </w:tc>
        <w:tc>
          <w:tcPr>
            <w:tcW w:w="4191"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）基本满意（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）不满意（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45" w:type="dxa"/>
            <w:vAlign w:val="center"/>
          </w:tcPr>
          <w:p>
            <w:pPr>
              <w:jc w:val="center"/>
              <w:rPr>
                <w:rFonts w:hint="default"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4</w:t>
            </w:r>
          </w:p>
        </w:tc>
        <w:tc>
          <w:tcPr>
            <w:tcW w:w="4050" w:type="dxa"/>
            <w:vAlign w:val="center"/>
          </w:tcPr>
          <w:p>
            <w:pP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物业服务管理区域内卫生保洁状况</w:t>
            </w:r>
          </w:p>
        </w:tc>
        <w:tc>
          <w:tcPr>
            <w:tcW w:w="4191"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）基本满意（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）不满意（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45" w:type="dxa"/>
            <w:vAlign w:val="center"/>
          </w:tcPr>
          <w:p>
            <w:pPr>
              <w:jc w:val="center"/>
              <w:rPr>
                <w:rFonts w:hint="default"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5</w:t>
            </w:r>
          </w:p>
        </w:tc>
        <w:tc>
          <w:tcPr>
            <w:tcW w:w="4050" w:type="dxa"/>
            <w:vAlign w:val="center"/>
          </w:tcPr>
          <w:p>
            <w:pP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物业服务管理区域安全状况</w:t>
            </w:r>
          </w:p>
        </w:tc>
        <w:tc>
          <w:tcPr>
            <w:tcW w:w="4191"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）基本满意（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）不满意（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45" w:type="dxa"/>
            <w:vAlign w:val="center"/>
          </w:tcPr>
          <w:p>
            <w:pPr>
              <w:jc w:val="center"/>
              <w:rPr>
                <w:rFonts w:hint="default"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6</w:t>
            </w:r>
          </w:p>
        </w:tc>
        <w:tc>
          <w:tcPr>
            <w:tcW w:w="4050" w:type="dxa"/>
            <w:vAlign w:val="center"/>
          </w:tcPr>
          <w:p>
            <w:pP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设施设备维护、维修工作</w:t>
            </w:r>
          </w:p>
        </w:tc>
        <w:tc>
          <w:tcPr>
            <w:tcW w:w="4191"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）基本满意（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）不满意（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45" w:type="dxa"/>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7</w:t>
            </w:r>
          </w:p>
        </w:tc>
        <w:tc>
          <w:tcPr>
            <w:tcW w:w="4050" w:type="dxa"/>
            <w:vAlign w:val="center"/>
          </w:tcPr>
          <w:p>
            <w:pP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零星维修、急修情况</w:t>
            </w:r>
          </w:p>
        </w:tc>
        <w:tc>
          <w:tcPr>
            <w:tcW w:w="4191"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）基本满意（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）不满意（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45" w:type="dxa"/>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8</w:t>
            </w:r>
          </w:p>
        </w:tc>
        <w:tc>
          <w:tcPr>
            <w:tcW w:w="4050" w:type="dxa"/>
            <w:vAlign w:val="center"/>
          </w:tcPr>
          <w:p>
            <w:pP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采购人接待会议及其他重要活动的配合工作</w:t>
            </w:r>
          </w:p>
        </w:tc>
        <w:tc>
          <w:tcPr>
            <w:tcW w:w="4191"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）基本满意（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）不满意（</w:t>
            </w:r>
            <w:r>
              <w:rPr>
                <w:rFonts w:hint="eastAsia" w:ascii="宋体" w:hAnsi="宋体" w:cs="宋体"/>
                <w:sz w:val="24"/>
                <w:szCs w:val="24"/>
                <w:vertAlign w:val="baseline"/>
                <w:lang w:val="en-US" w:eastAsia="zh-CN"/>
              </w:rPr>
              <w:t xml:space="preserve">  </w:t>
            </w:r>
            <w:r>
              <w:rPr>
                <w:rFonts w:hint="eastAsia" w:ascii="宋体" w:hAnsi="宋体" w:cs="宋体"/>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045" w:type="dxa"/>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其他意见与建议</w:t>
            </w:r>
          </w:p>
        </w:tc>
        <w:tc>
          <w:tcPr>
            <w:tcW w:w="4050" w:type="dxa"/>
            <w:vAlign w:val="center"/>
          </w:tcPr>
          <w:p>
            <w:pPr>
              <w:rPr>
                <w:rFonts w:hint="eastAsia" w:ascii="宋体" w:hAnsi="宋体" w:eastAsia="宋体" w:cs="宋体"/>
                <w:sz w:val="24"/>
                <w:szCs w:val="24"/>
                <w:vertAlign w:val="baseline"/>
                <w:lang w:eastAsia="zh-CN"/>
              </w:rPr>
            </w:pPr>
          </w:p>
        </w:tc>
        <w:tc>
          <w:tcPr>
            <w:tcW w:w="4191" w:type="dxa"/>
            <w:vAlign w:val="center"/>
          </w:tcPr>
          <w:p>
            <w:pPr>
              <w:jc w:val="center"/>
              <w:rPr>
                <w:rFonts w:hint="eastAsia" w:ascii="宋体" w:hAnsi="宋体" w:eastAsia="宋体" w:cs="宋体"/>
                <w:sz w:val="24"/>
                <w:szCs w:val="24"/>
                <w:vertAlign w:val="baseline"/>
                <w:lang w:eastAsia="zh-CN"/>
              </w:rPr>
            </w:pPr>
          </w:p>
        </w:tc>
      </w:tr>
    </w:tbl>
    <w:p>
      <w:pPr>
        <w:rPr>
          <w:rFonts w:hint="eastAsia" w:ascii="仿宋_GB2312" w:eastAsia="仿宋_GB2312"/>
          <w:sz w:val="32"/>
          <w:szCs w:val="32"/>
          <w:lang w:eastAsia="zh-CN"/>
        </w:rPr>
      </w:pPr>
      <w:r>
        <w:rPr>
          <w:rFonts w:hint="eastAsia" w:ascii="仿宋_GB2312" w:eastAsia="仿宋_GB2312"/>
          <w:sz w:val="32"/>
          <w:szCs w:val="32"/>
          <w:lang w:eastAsia="zh-CN"/>
        </w:rPr>
        <w:t>表三：物业管理服务监督管理日常考核记录表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706"/>
        <w:gridCol w:w="1575"/>
        <w:gridCol w:w="1425"/>
        <w:gridCol w:w="1425"/>
        <w:gridCol w:w="1519"/>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3"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1706"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考核项目</w:t>
            </w:r>
          </w:p>
        </w:tc>
        <w:tc>
          <w:tcPr>
            <w:tcW w:w="1575"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检查情况</w:t>
            </w:r>
          </w:p>
        </w:tc>
        <w:tc>
          <w:tcPr>
            <w:tcW w:w="1425"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物业岗位责任人签名</w:t>
            </w:r>
          </w:p>
        </w:tc>
        <w:tc>
          <w:tcPr>
            <w:tcW w:w="1425"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整改情况</w:t>
            </w:r>
          </w:p>
        </w:tc>
        <w:tc>
          <w:tcPr>
            <w:tcW w:w="1519"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整改落实跟进人员签名</w:t>
            </w:r>
          </w:p>
        </w:tc>
        <w:tc>
          <w:tcPr>
            <w:tcW w:w="903"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3" w:type="dxa"/>
            <w:vAlign w:val="center"/>
          </w:tcPr>
          <w:p>
            <w:pPr>
              <w:jc w:val="center"/>
              <w:rPr>
                <w:rFonts w:hint="default"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1</w:t>
            </w:r>
          </w:p>
        </w:tc>
        <w:tc>
          <w:tcPr>
            <w:tcW w:w="1706"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卫生保洁管理</w:t>
            </w:r>
          </w:p>
        </w:tc>
        <w:tc>
          <w:tcPr>
            <w:tcW w:w="1575" w:type="dxa"/>
            <w:vAlign w:val="center"/>
          </w:tcPr>
          <w:p>
            <w:pPr>
              <w:jc w:val="center"/>
              <w:rPr>
                <w:rFonts w:hint="eastAsia" w:ascii="宋体" w:hAnsi="宋体" w:eastAsia="宋体" w:cs="宋体"/>
                <w:sz w:val="24"/>
                <w:szCs w:val="24"/>
                <w:vertAlign w:val="baseline"/>
                <w:lang w:eastAsia="zh-CN"/>
              </w:rPr>
            </w:pPr>
          </w:p>
        </w:tc>
        <w:tc>
          <w:tcPr>
            <w:tcW w:w="1425" w:type="dxa"/>
            <w:vAlign w:val="center"/>
          </w:tcPr>
          <w:p>
            <w:pPr>
              <w:jc w:val="center"/>
              <w:rPr>
                <w:rFonts w:hint="eastAsia" w:ascii="宋体" w:hAnsi="宋体" w:eastAsia="宋体" w:cs="宋体"/>
                <w:sz w:val="24"/>
                <w:szCs w:val="24"/>
                <w:vertAlign w:val="baseline"/>
                <w:lang w:eastAsia="zh-CN"/>
              </w:rPr>
            </w:pPr>
          </w:p>
        </w:tc>
        <w:tc>
          <w:tcPr>
            <w:tcW w:w="1425" w:type="dxa"/>
            <w:vAlign w:val="center"/>
          </w:tcPr>
          <w:p>
            <w:pPr>
              <w:jc w:val="center"/>
              <w:rPr>
                <w:rFonts w:hint="eastAsia" w:ascii="宋体" w:hAnsi="宋体" w:eastAsia="宋体" w:cs="宋体"/>
                <w:sz w:val="24"/>
                <w:szCs w:val="24"/>
                <w:vertAlign w:val="baseline"/>
                <w:lang w:eastAsia="zh-CN"/>
              </w:rPr>
            </w:pPr>
          </w:p>
        </w:tc>
        <w:tc>
          <w:tcPr>
            <w:tcW w:w="1519" w:type="dxa"/>
            <w:vAlign w:val="center"/>
          </w:tcPr>
          <w:p>
            <w:pPr>
              <w:jc w:val="center"/>
              <w:rPr>
                <w:rFonts w:hint="eastAsia" w:ascii="宋体" w:hAnsi="宋体" w:eastAsia="宋体" w:cs="宋体"/>
                <w:sz w:val="24"/>
                <w:szCs w:val="24"/>
                <w:vertAlign w:val="baseline"/>
                <w:lang w:eastAsia="zh-CN"/>
              </w:rPr>
            </w:pPr>
          </w:p>
        </w:tc>
        <w:tc>
          <w:tcPr>
            <w:tcW w:w="903" w:type="dxa"/>
            <w:vAlign w:val="center"/>
          </w:tcPr>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3" w:type="dxa"/>
            <w:vAlign w:val="center"/>
          </w:tcPr>
          <w:p>
            <w:pPr>
              <w:jc w:val="center"/>
              <w:rPr>
                <w:rFonts w:hint="default"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2</w:t>
            </w:r>
          </w:p>
        </w:tc>
        <w:tc>
          <w:tcPr>
            <w:tcW w:w="1706"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安全防范管理</w:t>
            </w:r>
          </w:p>
        </w:tc>
        <w:tc>
          <w:tcPr>
            <w:tcW w:w="1575" w:type="dxa"/>
            <w:vAlign w:val="center"/>
          </w:tcPr>
          <w:p>
            <w:pPr>
              <w:jc w:val="center"/>
              <w:rPr>
                <w:rFonts w:hint="eastAsia" w:ascii="宋体" w:hAnsi="宋体" w:eastAsia="宋体" w:cs="宋体"/>
                <w:sz w:val="24"/>
                <w:szCs w:val="24"/>
                <w:vertAlign w:val="baseline"/>
                <w:lang w:eastAsia="zh-CN"/>
              </w:rPr>
            </w:pPr>
          </w:p>
        </w:tc>
        <w:tc>
          <w:tcPr>
            <w:tcW w:w="1425" w:type="dxa"/>
            <w:vAlign w:val="center"/>
          </w:tcPr>
          <w:p>
            <w:pPr>
              <w:jc w:val="center"/>
              <w:rPr>
                <w:rFonts w:hint="eastAsia" w:ascii="宋体" w:hAnsi="宋体" w:eastAsia="宋体" w:cs="宋体"/>
                <w:sz w:val="24"/>
                <w:szCs w:val="24"/>
                <w:vertAlign w:val="baseline"/>
                <w:lang w:eastAsia="zh-CN"/>
              </w:rPr>
            </w:pPr>
          </w:p>
        </w:tc>
        <w:tc>
          <w:tcPr>
            <w:tcW w:w="1425" w:type="dxa"/>
            <w:vAlign w:val="center"/>
          </w:tcPr>
          <w:p>
            <w:pPr>
              <w:jc w:val="center"/>
              <w:rPr>
                <w:rFonts w:hint="eastAsia" w:ascii="宋体" w:hAnsi="宋体" w:eastAsia="宋体" w:cs="宋体"/>
                <w:sz w:val="24"/>
                <w:szCs w:val="24"/>
                <w:vertAlign w:val="baseline"/>
                <w:lang w:eastAsia="zh-CN"/>
              </w:rPr>
            </w:pPr>
          </w:p>
        </w:tc>
        <w:tc>
          <w:tcPr>
            <w:tcW w:w="1519" w:type="dxa"/>
            <w:vAlign w:val="center"/>
          </w:tcPr>
          <w:p>
            <w:pPr>
              <w:jc w:val="center"/>
              <w:rPr>
                <w:rFonts w:hint="eastAsia" w:ascii="宋体" w:hAnsi="宋体" w:eastAsia="宋体" w:cs="宋体"/>
                <w:sz w:val="24"/>
                <w:szCs w:val="24"/>
                <w:vertAlign w:val="baseline"/>
                <w:lang w:eastAsia="zh-CN"/>
              </w:rPr>
            </w:pPr>
          </w:p>
        </w:tc>
        <w:tc>
          <w:tcPr>
            <w:tcW w:w="903" w:type="dxa"/>
            <w:vAlign w:val="center"/>
          </w:tcPr>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3" w:type="dxa"/>
            <w:vAlign w:val="center"/>
          </w:tcPr>
          <w:p>
            <w:pPr>
              <w:jc w:val="center"/>
              <w:rPr>
                <w:rFonts w:hint="default"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3</w:t>
            </w:r>
          </w:p>
        </w:tc>
        <w:tc>
          <w:tcPr>
            <w:tcW w:w="1706"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设施设备维护管理</w:t>
            </w:r>
          </w:p>
        </w:tc>
        <w:tc>
          <w:tcPr>
            <w:tcW w:w="1575" w:type="dxa"/>
            <w:vAlign w:val="center"/>
          </w:tcPr>
          <w:p>
            <w:pPr>
              <w:jc w:val="center"/>
              <w:rPr>
                <w:rFonts w:hint="eastAsia" w:ascii="宋体" w:hAnsi="宋体" w:eastAsia="宋体" w:cs="宋体"/>
                <w:sz w:val="24"/>
                <w:szCs w:val="24"/>
                <w:vertAlign w:val="baseline"/>
                <w:lang w:eastAsia="zh-CN"/>
              </w:rPr>
            </w:pPr>
          </w:p>
        </w:tc>
        <w:tc>
          <w:tcPr>
            <w:tcW w:w="1425" w:type="dxa"/>
            <w:vAlign w:val="center"/>
          </w:tcPr>
          <w:p>
            <w:pPr>
              <w:jc w:val="center"/>
              <w:rPr>
                <w:rFonts w:hint="eastAsia" w:ascii="宋体" w:hAnsi="宋体" w:eastAsia="宋体" w:cs="宋体"/>
                <w:sz w:val="24"/>
                <w:szCs w:val="24"/>
                <w:vertAlign w:val="baseline"/>
                <w:lang w:eastAsia="zh-CN"/>
              </w:rPr>
            </w:pPr>
          </w:p>
        </w:tc>
        <w:tc>
          <w:tcPr>
            <w:tcW w:w="1425" w:type="dxa"/>
            <w:vAlign w:val="center"/>
          </w:tcPr>
          <w:p>
            <w:pPr>
              <w:jc w:val="center"/>
              <w:rPr>
                <w:rFonts w:hint="eastAsia" w:ascii="宋体" w:hAnsi="宋体" w:eastAsia="宋体" w:cs="宋体"/>
                <w:sz w:val="24"/>
                <w:szCs w:val="24"/>
                <w:vertAlign w:val="baseline"/>
                <w:lang w:eastAsia="zh-CN"/>
              </w:rPr>
            </w:pPr>
          </w:p>
        </w:tc>
        <w:tc>
          <w:tcPr>
            <w:tcW w:w="1519" w:type="dxa"/>
            <w:vAlign w:val="center"/>
          </w:tcPr>
          <w:p>
            <w:pPr>
              <w:jc w:val="center"/>
              <w:rPr>
                <w:rFonts w:hint="eastAsia" w:ascii="宋体" w:hAnsi="宋体" w:eastAsia="宋体" w:cs="宋体"/>
                <w:sz w:val="24"/>
                <w:szCs w:val="24"/>
                <w:vertAlign w:val="baseline"/>
                <w:lang w:eastAsia="zh-CN"/>
              </w:rPr>
            </w:pPr>
          </w:p>
        </w:tc>
        <w:tc>
          <w:tcPr>
            <w:tcW w:w="903" w:type="dxa"/>
            <w:vAlign w:val="center"/>
          </w:tcPr>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3" w:type="dxa"/>
            <w:vAlign w:val="center"/>
          </w:tcPr>
          <w:p>
            <w:pPr>
              <w:jc w:val="center"/>
              <w:rPr>
                <w:rFonts w:hint="default"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4</w:t>
            </w:r>
          </w:p>
        </w:tc>
        <w:tc>
          <w:tcPr>
            <w:tcW w:w="1706"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日常管理</w:t>
            </w:r>
          </w:p>
        </w:tc>
        <w:tc>
          <w:tcPr>
            <w:tcW w:w="1575" w:type="dxa"/>
            <w:vAlign w:val="center"/>
          </w:tcPr>
          <w:p>
            <w:pPr>
              <w:jc w:val="center"/>
              <w:rPr>
                <w:rFonts w:hint="eastAsia" w:ascii="宋体" w:hAnsi="宋体" w:eastAsia="宋体" w:cs="宋体"/>
                <w:sz w:val="24"/>
                <w:szCs w:val="24"/>
                <w:vertAlign w:val="baseline"/>
                <w:lang w:eastAsia="zh-CN"/>
              </w:rPr>
            </w:pPr>
          </w:p>
        </w:tc>
        <w:tc>
          <w:tcPr>
            <w:tcW w:w="1425" w:type="dxa"/>
            <w:vAlign w:val="center"/>
          </w:tcPr>
          <w:p>
            <w:pPr>
              <w:jc w:val="center"/>
              <w:rPr>
                <w:rFonts w:hint="eastAsia" w:ascii="宋体" w:hAnsi="宋体" w:eastAsia="宋体" w:cs="宋体"/>
                <w:sz w:val="24"/>
                <w:szCs w:val="24"/>
                <w:vertAlign w:val="baseline"/>
                <w:lang w:eastAsia="zh-CN"/>
              </w:rPr>
            </w:pPr>
          </w:p>
        </w:tc>
        <w:tc>
          <w:tcPr>
            <w:tcW w:w="1425" w:type="dxa"/>
            <w:vAlign w:val="center"/>
          </w:tcPr>
          <w:p>
            <w:pPr>
              <w:jc w:val="center"/>
              <w:rPr>
                <w:rFonts w:hint="eastAsia" w:ascii="宋体" w:hAnsi="宋体" w:eastAsia="宋体" w:cs="宋体"/>
                <w:sz w:val="24"/>
                <w:szCs w:val="24"/>
                <w:vertAlign w:val="baseline"/>
                <w:lang w:eastAsia="zh-CN"/>
              </w:rPr>
            </w:pPr>
          </w:p>
        </w:tc>
        <w:tc>
          <w:tcPr>
            <w:tcW w:w="1519" w:type="dxa"/>
            <w:vAlign w:val="center"/>
          </w:tcPr>
          <w:p>
            <w:pPr>
              <w:jc w:val="center"/>
              <w:rPr>
                <w:rFonts w:hint="eastAsia" w:ascii="宋体" w:hAnsi="宋体" w:eastAsia="宋体" w:cs="宋体"/>
                <w:sz w:val="24"/>
                <w:szCs w:val="24"/>
                <w:vertAlign w:val="baseline"/>
                <w:lang w:eastAsia="zh-CN"/>
              </w:rPr>
            </w:pPr>
          </w:p>
        </w:tc>
        <w:tc>
          <w:tcPr>
            <w:tcW w:w="903" w:type="dxa"/>
            <w:vAlign w:val="center"/>
          </w:tcPr>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3" w:type="dxa"/>
            <w:vAlign w:val="center"/>
          </w:tcPr>
          <w:p>
            <w:pPr>
              <w:jc w:val="center"/>
              <w:rPr>
                <w:rFonts w:hint="default"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5</w:t>
            </w:r>
          </w:p>
        </w:tc>
        <w:tc>
          <w:tcPr>
            <w:tcW w:w="1706"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其他</w:t>
            </w:r>
          </w:p>
        </w:tc>
        <w:tc>
          <w:tcPr>
            <w:tcW w:w="1575" w:type="dxa"/>
            <w:vAlign w:val="center"/>
          </w:tcPr>
          <w:p>
            <w:pPr>
              <w:jc w:val="center"/>
              <w:rPr>
                <w:rFonts w:hint="eastAsia" w:ascii="宋体" w:hAnsi="宋体" w:eastAsia="宋体" w:cs="宋体"/>
                <w:sz w:val="24"/>
                <w:szCs w:val="24"/>
                <w:vertAlign w:val="baseline"/>
                <w:lang w:eastAsia="zh-CN"/>
              </w:rPr>
            </w:pPr>
          </w:p>
        </w:tc>
        <w:tc>
          <w:tcPr>
            <w:tcW w:w="1425" w:type="dxa"/>
            <w:vAlign w:val="center"/>
          </w:tcPr>
          <w:p>
            <w:pPr>
              <w:jc w:val="center"/>
              <w:rPr>
                <w:rFonts w:hint="eastAsia" w:ascii="宋体" w:hAnsi="宋体" w:eastAsia="宋体" w:cs="宋体"/>
                <w:sz w:val="24"/>
                <w:szCs w:val="24"/>
                <w:vertAlign w:val="baseline"/>
                <w:lang w:eastAsia="zh-CN"/>
              </w:rPr>
            </w:pPr>
          </w:p>
        </w:tc>
        <w:tc>
          <w:tcPr>
            <w:tcW w:w="1425" w:type="dxa"/>
            <w:vAlign w:val="center"/>
          </w:tcPr>
          <w:p>
            <w:pPr>
              <w:jc w:val="center"/>
              <w:rPr>
                <w:rFonts w:hint="eastAsia" w:ascii="宋体" w:hAnsi="宋体" w:eastAsia="宋体" w:cs="宋体"/>
                <w:sz w:val="24"/>
                <w:szCs w:val="24"/>
                <w:vertAlign w:val="baseline"/>
                <w:lang w:eastAsia="zh-CN"/>
              </w:rPr>
            </w:pPr>
          </w:p>
        </w:tc>
        <w:tc>
          <w:tcPr>
            <w:tcW w:w="1519" w:type="dxa"/>
            <w:vAlign w:val="center"/>
          </w:tcPr>
          <w:p>
            <w:pPr>
              <w:jc w:val="center"/>
              <w:rPr>
                <w:rFonts w:hint="eastAsia" w:ascii="宋体" w:hAnsi="宋体" w:eastAsia="宋体" w:cs="宋体"/>
                <w:sz w:val="24"/>
                <w:szCs w:val="24"/>
                <w:vertAlign w:val="baseline"/>
                <w:lang w:eastAsia="zh-CN"/>
              </w:rPr>
            </w:pPr>
          </w:p>
        </w:tc>
        <w:tc>
          <w:tcPr>
            <w:tcW w:w="903" w:type="dxa"/>
            <w:vAlign w:val="center"/>
          </w:tcPr>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3" w:type="dxa"/>
            <w:vAlign w:val="center"/>
          </w:tcPr>
          <w:p>
            <w:pPr>
              <w:jc w:val="center"/>
              <w:rPr>
                <w:rFonts w:hint="default"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6</w:t>
            </w:r>
          </w:p>
        </w:tc>
        <w:tc>
          <w:tcPr>
            <w:tcW w:w="1706" w:type="dxa"/>
            <w:vAlign w:val="center"/>
          </w:tcPr>
          <w:p>
            <w:pPr>
              <w:jc w:val="center"/>
              <w:rPr>
                <w:rFonts w:hint="eastAsia" w:ascii="宋体" w:hAnsi="宋体" w:eastAsia="宋体" w:cs="宋体"/>
                <w:sz w:val="24"/>
                <w:szCs w:val="24"/>
                <w:vertAlign w:val="baseline"/>
                <w:lang w:eastAsia="zh-CN"/>
              </w:rPr>
            </w:pPr>
            <w:r>
              <w:rPr>
                <w:rFonts w:hint="eastAsia" w:ascii="宋体" w:hAnsi="宋体" w:cs="宋体"/>
                <w:sz w:val="24"/>
                <w:szCs w:val="24"/>
                <w:vertAlign w:val="baseline"/>
                <w:lang w:eastAsia="zh-CN"/>
              </w:rPr>
              <w:t>奖励加分</w:t>
            </w:r>
          </w:p>
        </w:tc>
        <w:tc>
          <w:tcPr>
            <w:tcW w:w="1575" w:type="dxa"/>
            <w:vAlign w:val="center"/>
          </w:tcPr>
          <w:p>
            <w:pPr>
              <w:jc w:val="center"/>
              <w:rPr>
                <w:rFonts w:hint="eastAsia" w:ascii="宋体" w:hAnsi="宋体" w:eastAsia="宋体" w:cs="宋体"/>
                <w:sz w:val="24"/>
                <w:szCs w:val="24"/>
                <w:vertAlign w:val="baseline"/>
                <w:lang w:eastAsia="zh-CN"/>
              </w:rPr>
            </w:pPr>
          </w:p>
        </w:tc>
        <w:tc>
          <w:tcPr>
            <w:tcW w:w="1425" w:type="dxa"/>
            <w:vAlign w:val="center"/>
          </w:tcPr>
          <w:p>
            <w:pPr>
              <w:jc w:val="center"/>
              <w:rPr>
                <w:rFonts w:hint="eastAsia" w:ascii="宋体" w:hAnsi="宋体" w:eastAsia="宋体" w:cs="宋体"/>
                <w:sz w:val="24"/>
                <w:szCs w:val="24"/>
                <w:vertAlign w:val="baseline"/>
                <w:lang w:eastAsia="zh-CN"/>
              </w:rPr>
            </w:pPr>
          </w:p>
        </w:tc>
        <w:tc>
          <w:tcPr>
            <w:tcW w:w="1425" w:type="dxa"/>
            <w:vAlign w:val="center"/>
          </w:tcPr>
          <w:p>
            <w:pPr>
              <w:jc w:val="center"/>
              <w:rPr>
                <w:rFonts w:hint="eastAsia" w:ascii="宋体" w:hAnsi="宋体" w:eastAsia="宋体" w:cs="宋体"/>
                <w:sz w:val="24"/>
                <w:szCs w:val="24"/>
                <w:vertAlign w:val="baseline"/>
                <w:lang w:eastAsia="zh-CN"/>
              </w:rPr>
            </w:pPr>
          </w:p>
        </w:tc>
        <w:tc>
          <w:tcPr>
            <w:tcW w:w="1519" w:type="dxa"/>
            <w:vAlign w:val="center"/>
          </w:tcPr>
          <w:p>
            <w:pPr>
              <w:jc w:val="center"/>
              <w:rPr>
                <w:rFonts w:hint="eastAsia" w:ascii="宋体" w:hAnsi="宋体" w:eastAsia="宋体" w:cs="宋体"/>
                <w:sz w:val="24"/>
                <w:szCs w:val="24"/>
                <w:vertAlign w:val="baseline"/>
                <w:lang w:eastAsia="zh-CN"/>
              </w:rPr>
            </w:pPr>
          </w:p>
        </w:tc>
        <w:tc>
          <w:tcPr>
            <w:tcW w:w="903" w:type="dxa"/>
            <w:vAlign w:val="center"/>
          </w:tcPr>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286" w:type="dxa"/>
            <w:gridSpan w:val="7"/>
            <w:vAlign w:val="center"/>
          </w:tcPr>
          <w:p>
            <w:pPr>
              <w:jc w:val="left"/>
              <w:rPr>
                <w:rFonts w:hint="default" w:ascii="宋体" w:hAnsi="宋体" w:cs="宋体"/>
                <w:sz w:val="24"/>
                <w:szCs w:val="24"/>
                <w:vertAlign w:val="baseline"/>
                <w:lang w:val="en-US" w:eastAsia="zh-CN"/>
              </w:rPr>
            </w:pPr>
            <w:r>
              <w:rPr>
                <w:rFonts w:hint="eastAsia" w:ascii="宋体" w:hAnsi="宋体" w:cs="宋体"/>
                <w:sz w:val="24"/>
                <w:szCs w:val="24"/>
                <w:vertAlign w:val="baseline"/>
                <w:lang w:eastAsia="zh-CN"/>
              </w:rPr>
              <w:t>考核人：</w:t>
            </w:r>
            <w:r>
              <w:rPr>
                <w:rFonts w:hint="eastAsia" w:ascii="宋体" w:hAnsi="宋体" w:cs="宋体"/>
                <w:sz w:val="24"/>
                <w:szCs w:val="24"/>
                <w:vertAlign w:val="baseline"/>
                <w:lang w:val="en-US" w:eastAsia="zh-CN"/>
              </w:rPr>
              <w:t xml:space="preserve">                      审批人：</w:t>
            </w:r>
          </w:p>
          <w:p>
            <w:pPr>
              <w:jc w:val="left"/>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考核日期：</w:t>
            </w:r>
          </w:p>
        </w:tc>
      </w:tr>
    </w:tbl>
    <w:p>
      <w:pPr>
        <w:spacing w:line="360" w:lineRule="auto"/>
        <w:jc w:val="center"/>
        <w:rPr>
          <w:rFonts w:hint="eastAsia" w:ascii="方正小标宋简体" w:hAnsi="华文中宋" w:eastAsia="方正小标宋简体"/>
          <w:bCs/>
          <w:sz w:val="32"/>
          <w:szCs w:val="32"/>
        </w:rPr>
      </w:pPr>
    </w:p>
    <w:p>
      <w:pPr>
        <w:pStyle w:val="9"/>
        <w:numPr>
          <w:ilvl w:val="0"/>
          <w:numId w:val="2"/>
        </w:numPr>
        <w:spacing w:line="480" w:lineRule="exact"/>
        <w:ind w:left="0" w:leftChars="0" w:firstLine="420" w:firstLineChars="0"/>
        <w:rPr>
          <w:rFonts w:hint="eastAsia" w:ascii="宋体" w:hAnsi="宋体" w:eastAsia="宋体"/>
          <w:b/>
          <w:sz w:val="30"/>
          <w:szCs w:val="30"/>
          <w:lang w:eastAsia="zh-CN"/>
        </w:rPr>
      </w:pPr>
      <w:r>
        <w:rPr>
          <w:rFonts w:hint="eastAsia" w:ascii="宋体" w:hAnsi="宋体" w:eastAsia="宋体"/>
          <w:b/>
          <w:sz w:val="30"/>
          <w:szCs w:val="30"/>
          <w:lang w:eastAsia="zh-CN"/>
        </w:rPr>
        <w:t>评审因素</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评审因素</w:t>
            </w:r>
          </w:p>
        </w:tc>
        <w:tc>
          <w:tcPr>
            <w:tcW w:w="7383" w:type="dxa"/>
            <w:gridSpan w:val="2"/>
          </w:tcPr>
          <w:p>
            <w:pPr>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分值构成</w:t>
            </w:r>
          </w:p>
        </w:tc>
        <w:tc>
          <w:tcPr>
            <w:tcW w:w="7383" w:type="dxa"/>
            <w:gridSpan w:val="2"/>
          </w:tcPr>
          <w:p>
            <w:r>
              <w:t>商务部分10.0分</w:t>
            </w:r>
          </w:p>
          <w:p>
            <w:r>
              <w:t>技术部分40.0分</w:t>
            </w:r>
          </w:p>
          <w:p>
            <w:r>
              <w:t>报价得分50.0分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pPr>
            <w:r>
              <w:t>技术部分</w:t>
            </w:r>
          </w:p>
        </w:tc>
        <w:tc>
          <w:tcPr>
            <w:tcW w:w="2307" w:type="dxa"/>
          </w:tcPr>
          <w:p>
            <w:pPr>
              <w:jc w:val="left"/>
            </w:pPr>
            <w:r>
              <w:t>服务方案 (20.0分)</w:t>
            </w:r>
          </w:p>
        </w:tc>
        <w:tc>
          <w:tcPr>
            <w:tcW w:w="5076" w:type="dxa"/>
          </w:tcPr>
          <w:p>
            <w:pPr>
              <w:jc w:val="left"/>
            </w:pPr>
            <w:r>
              <w:t>考察各投标人在投标文件中提供的服务方案对采购人服务内容及要求的响应情况。 服务方案完全</w:t>
            </w:r>
            <w:r>
              <w:rPr>
                <w:rFonts w:hint="eastAsia" w:eastAsia="宋体"/>
                <w:lang w:eastAsia="zh-CN"/>
              </w:rPr>
              <w:t>满足</w:t>
            </w:r>
            <w:r>
              <w:rPr>
                <w:rFonts w:hint="eastAsia" w:ascii="Times New Roman" w:eastAsia="宋体"/>
                <w:lang w:val="en-US" w:eastAsia="zh-CN"/>
              </w:rPr>
              <w:t>"三、服务范围、服务内容及要求、服务质量及标准"及"四、物管人员最低配备数量及要求"的，</w:t>
            </w:r>
            <w:r>
              <w:t>得20分;服务方案中每一小项不满足</w:t>
            </w:r>
            <w:r>
              <w:rPr>
                <w:rFonts w:hint="eastAsia" w:ascii="Times New Roman" w:eastAsia="宋体"/>
                <w:lang w:val="en-US" w:eastAsia="zh-CN"/>
              </w:rPr>
              <w:t>"三、服务范围、服务内容及要求、服务质量及标准"及"四、物管人员最低配备数量及要求"</w:t>
            </w:r>
            <w:r>
              <w:t>的，扣1分，直至扣完为止；本项目满分为20分。本项为客观分。 投标人需根据服务方案详细填写《技术和服务要求响应表》，评标小组将根据投标人填写《技术和服务要求响应表》进行评分。如投标人填写《技术和服务要求响应表》的内容与投标人提供的服务方案不一致，以《技术和服务要求响应表》填写的内容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tc>
        <w:tc>
          <w:tcPr>
            <w:tcW w:w="2307" w:type="dxa"/>
          </w:tcPr>
          <w:p>
            <w:pPr>
              <w:jc w:val="left"/>
            </w:pPr>
            <w:r>
              <w:t>配备的主要人员情况 (20.0分)</w:t>
            </w:r>
          </w:p>
        </w:tc>
        <w:tc>
          <w:tcPr>
            <w:tcW w:w="5076" w:type="dxa"/>
          </w:tcPr>
          <w:p>
            <w:pPr>
              <w:jc w:val="left"/>
            </w:pPr>
            <w:r>
              <w:t>1.考查投标人拟派的项目经理情况。 （1）具有5年（含）以上在物业服务项目担任项目经理经验的得4分；3年（含）至5年（不含）得3分；2年（含）至3年（不含）得2分；2年（不含）以下得0分。本小项满分为4分。（2）具有本科以上学历的得2分，没有本科学历的，得0分。本小项满分为2分。要求提供学历证书扫描件、工作经验证明（工作经验证明为项目业主出具的证明文件）和自投标截止日前1个月投标人为其购买的社会保障资金的相关材料复印件并加盖投标人公章，不提供不得分。 2.考查投标人拟派的保安主管情况。 （1）具有3年（含）以上在物业服务项目担任保安主管经验的得2分；2年（含）至3年（不含）得1分；2年（不含）以下得0分。本小项满分为2分。（2）持有二级保安师证的，得4分；持有三级保安员证的，得3分；持有四级保安员证的，得2分。本小项满分为4分。 3.考查投标人拟派的各类主要人员情况。 （1）投标人为本项目配备至少1名持有电梯特种设备安全管理人员证的，得3分; 本小项满分为3分。 （2）投标人为本项目配备至少1人须持有高低压电工进网作业许可证的，得3分; 本小项满分为3分。 （3）投标人为本项目配备1名持有消防行业机构颁发的消防设施操作员证或建（构）筑物消防员证书人员的，得2分; 本小项满分为2分。 要求提供上述证书的扫描件、技能人才评价证书全国联网查询截图（查询网址http://zscx.osta.org.cn）和自投标截止日前1个月投标人为其购买的社会保障资金的相关材料复印件并加盖投标人公章，不提供不得分。 本项为客观分。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商务部分</w:t>
            </w:r>
          </w:p>
        </w:tc>
        <w:tc>
          <w:tcPr>
            <w:tcW w:w="2307" w:type="dxa"/>
          </w:tcPr>
          <w:p>
            <w:pPr>
              <w:jc w:val="left"/>
            </w:pPr>
            <w:r>
              <w:t>项目业绩 (10.0分)</w:t>
            </w:r>
          </w:p>
        </w:tc>
        <w:tc>
          <w:tcPr>
            <w:tcW w:w="5076" w:type="dxa"/>
          </w:tcPr>
          <w:p>
            <w:pPr>
              <w:jc w:val="left"/>
            </w:pPr>
            <w:r>
              <w:t>每提供一份类似项目，得1分，最高10分。本项为客观分。需提供合同复印件关键页（含签订合同双方的单位名称、合同项目名称、签订日期的关键页）（加盖公章）和项目业主对该项目服务质量的评价（优秀、满意或好评等）证明材料（同一服务单位只计算一份合同，缺对应项目的业主评价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投标报价</w:t>
            </w:r>
          </w:p>
        </w:tc>
        <w:tc>
          <w:tcPr>
            <w:tcW w:w="2307" w:type="dxa"/>
          </w:tcPr>
          <w:p>
            <w:pPr>
              <w:jc w:val="left"/>
            </w:pPr>
            <w:r>
              <w:t>投标报价得分 (50.0分)</w:t>
            </w:r>
          </w:p>
        </w:tc>
        <w:tc>
          <w:tcPr>
            <w:tcW w:w="5076" w:type="dxa"/>
          </w:tcPr>
          <w:p>
            <w:pPr>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numPr>
          <w:ilvl w:val="0"/>
          <w:numId w:val="0"/>
        </w:numPr>
        <w:ind w:left="420" w:leftChars="0"/>
        <w:rPr>
          <w:rFonts w:hint="eastAsia"/>
          <w:lang w:eastAsia="zh-CN"/>
        </w:rPr>
      </w:pPr>
    </w:p>
    <w:p/>
    <w:sectPr>
      <w:footerReference r:id="rId3" w:type="default"/>
      <w:footerReference r:id="rId4" w:type="even"/>
      <w:pgSz w:w="11906" w:h="16838"/>
      <w:pgMar w:top="1247" w:right="1418" w:bottom="130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微软雅黑"/>
    <w:panose1 w:val="02010609030101010101"/>
    <w:charset w:val="86"/>
    <w:family w:val="modern"/>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18</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C4D17"/>
    <w:multiLevelType w:val="singleLevel"/>
    <w:tmpl w:val="88DC4D17"/>
    <w:lvl w:ilvl="0" w:tentative="0">
      <w:start w:val="1"/>
      <w:numFmt w:val="decimal"/>
      <w:suff w:val="nothing"/>
      <w:lvlText w:val="%1．"/>
      <w:lvlJc w:val="left"/>
    </w:lvl>
  </w:abstractNum>
  <w:abstractNum w:abstractNumId="1">
    <w:nsid w:val="9086D660"/>
    <w:multiLevelType w:val="multilevel"/>
    <w:tmpl w:val="9086D660"/>
    <w:lvl w:ilvl="0" w:tentative="0">
      <w:start w:val="1"/>
      <w:numFmt w:val="decimal"/>
      <w:lvlText w:val="%1."/>
      <w:lvlJc w:val="left"/>
      <w:pPr>
        <w:ind w:left="425" w:hanging="425"/>
      </w:pPr>
      <w:rPr>
        <w:rFonts w:hint="default"/>
      </w:rPr>
    </w:lvl>
    <w:lvl w:ilvl="1" w:tentative="0">
      <w:start w:val="1"/>
      <w:numFmt w:val="decimal"/>
      <w:lvlText w:val="%1.%2"/>
      <w:lvlJc w:val="left"/>
      <w:pPr>
        <w:tabs>
          <w:tab w:val="left" w:pos="420"/>
        </w:tabs>
        <w:ind w:left="0" w:leftChars="0" w:firstLine="0" w:firstLineChars="0"/>
      </w:pPr>
      <w:rPr>
        <w:rFonts w:hint="default" w:ascii="宋体" w:hAnsi="宋体" w:eastAsia="宋体" w:cs="宋体"/>
        <w:b w:val="0"/>
        <w:bCs w:val="0"/>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9751C964"/>
    <w:multiLevelType w:val="singleLevel"/>
    <w:tmpl w:val="9751C964"/>
    <w:lvl w:ilvl="0" w:tentative="0">
      <w:start w:val="1"/>
      <w:numFmt w:val="decimal"/>
      <w:suff w:val="nothing"/>
      <w:lvlText w:val="%1．"/>
      <w:lvlJc w:val="left"/>
      <w:pPr>
        <w:ind w:left="0" w:firstLine="400"/>
      </w:pPr>
      <w:rPr>
        <w:rFonts w:hint="default"/>
      </w:rPr>
    </w:lvl>
  </w:abstractNum>
  <w:abstractNum w:abstractNumId="3">
    <w:nsid w:val="98F271B6"/>
    <w:multiLevelType w:val="singleLevel"/>
    <w:tmpl w:val="98F271B6"/>
    <w:lvl w:ilvl="0" w:tentative="0">
      <w:start w:val="1"/>
      <w:numFmt w:val="decimal"/>
      <w:suff w:val="nothing"/>
      <w:lvlText w:val="%1．"/>
      <w:lvlJc w:val="left"/>
      <w:pPr>
        <w:ind w:left="0" w:firstLine="400"/>
      </w:pPr>
      <w:rPr>
        <w:rFonts w:hint="default"/>
      </w:rPr>
    </w:lvl>
  </w:abstractNum>
  <w:abstractNum w:abstractNumId="4">
    <w:nsid w:val="9EC20ABE"/>
    <w:multiLevelType w:val="multilevel"/>
    <w:tmpl w:val="9EC20ABE"/>
    <w:lvl w:ilvl="0" w:tentative="0">
      <w:start w:val="4"/>
      <w:numFmt w:val="decimal"/>
      <w:lvlText w:val="%1."/>
      <w:lvlJc w:val="left"/>
      <w:pPr>
        <w:ind w:left="425" w:hanging="425"/>
      </w:pPr>
      <w:rPr>
        <w:rFonts w:hint="default" w:ascii="宋体" w:hAnsi="宋体" w:eastAsia="宋体" w:cs="宋体"/>
      </w:rPr>
    </w:lvl>
    <w:lvl w:ilvl="1" w:tentative="0">
      <w:start w:val="1"/>
      <w:numFmt w:val="decimal"/>
      <w:lvlText w:val="%1.%2"/>
      <w:lvlJc w:val="left"/>
      <w:pPr>
        <w:tabs>
          <w:tab w:val="left" w:pos="420"/>
        </w:tabs>
        <w:ind w:left="0" w:leftChars="0" w:firstLine="0" w:firstLineChars="0"/>
      </w:pPr>
      <w:rPr>
        <w:rFonts w:hint="default" w:ascii="宋体" w:hAnsi="宋体" w:eastAsia="宋体" w:cs="宋体"/>
        <w:b/>
        <w:bCs/>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9FB4AA9C"/>
    <w:multiLevelType w:val="singleLevel"/>
    <w:tmpl w:val="9FB4AA9C"/>
    <w:lvl w:ilvl="0" w:tentative="0">
      <w:start w:val="1"/>
      <w:numFmt w:val="decimal"/>
      <w:suff w:val="nothing"/>
      <w:lvlText w:val="%1．"/>
      <w:lvlJc w:val="left"/>
      <w:pPr>
        <w:ind w:left="0" w:firstLine="400"/>
      </w:pPr>
      <w:rPr>
        <w:rFonts w:hint="default"/>
      </w:rPr>
    </w:lvl>
  </w:abstractNum>
  <w:abstractNum w:abstractNumId="6">
    <w:nsid w:val="B16A3428"/>
    <w:multiLevelType w:val="singleLevel"/>
    <w:tmpl w:val="B16A3428"/>
    <w:lvl w:ilvl="0" w:tentative="0">
      <w:start w:val="1"/>
      <w:numFmt w:val="decimal"/>
      <w:lvlText w:val="%1."/>
      <w:lvlJc w:val="left"/>
      <w:pPr>
        <w:tabs>
          <w:tab w:val="left" w:pos="312"/>
        </w:tabs>
      </w:pPr>
    </w:lvl>
  </w:abstractNum>
  <w:abstractNum w:abstractNumId="7">
    <w:nsid w:val="B88EDDB5"/>
    <w:multiLevelType w:val="singleLevel"/>
    <w:tmpl w:val="B88EDDB5"/>
    <w:lvl w:ilvl="0" w:tentative="0">
      <w:start w:val="1"/>
      <w:numFmt w:val="decimal"/>
      <w:suff w:val="nothing"/>
      <w:lvlText w:val="%1．"/>
      <w:lvlJc w:val="left"/>
      <w:pPr>
        <w:ind w:left="0" w:firstLine="400"/>
      </w:pPr>
      <w:rPr>
        <w:rFonts w:hint="default"/>
      </w:rPr>
    </w:lvl>
  </w:abstractNum>
  <w:abstractNum w:abstractNumId="8">
    <w:nsid w:val="B8D083C4"/>
    <w:multiLevelType w:val="singleLevel"/>
    <w:tmpl w:val="B8D083C4"/>
    <w:lvl w:ilvl="0" w:tentative="0">
      <w:start w:val="1"/>
      <w:numFmt w:val="chineseCounting"/>
      <w:suff w:val="nothing"/>
      <w:lvlText w:val="（%1）"/>
      <w:lvlJc w:val="left"/>
      <w:pPr>
        <w:ind w:left="0" w:firstLine="420"/>
      </w:pPr>
      <w:rPr>
        <w:rFonts w:hint="eastAsia"/>
      </w:rPr>
    </w:lvl>
  </w:abstractNum>
  <w:abstractNum w:abstractNumId="9">
    <w:nsid w:val="BBBEA905"/>
    <w:multiLevelType w:val="singleLevel"/>
    <w:tmpl w:val="BBBEA905"/>
    <w:lvl w:ilvl="0" w:tentative="0">
      <w:start w:val="1"/>
      <w:numFmt w:val="decimal"/>
      <w:suff w:val="nothing"/>
      <w:lvlText w:val="%1．"/>
      <w:lvlJc w:val="left"/>
      <w:pPr>
        <w:ind w:left="0" w:firstLine="400"/>
      </w:pPr>
      <w:rPr>
        <w:rFonts w:hint="default"/>
      </w:rPr>
    </w:lvl>
  </w:abstractNum>
  <w:abstractNum w:abstractNumId="10">
    <w:nsid w:val="C6F4F326"/>
    <w:multiLevelType w:val="singleLevel"/>
    <w:tmpl w:val="C6F4F326"/>
    <w:lvl w:ilvl="0" w:tentative="0">
      <w:start w:val="1"/>
      <w:numFmt w:val="chineseCounting"/>
      <w:suff w:val="nothing"/>
      <w:lvlText w:val="（%1）"/>
      <w:lvlJc w:val="left"/>
      <w:pPr>
        <w:ind w:left="0" w:firstLine="420"/>
      </w:pPr>
      <w:rPr>
        <w:rFonts w:hint="eastAsia"/>
      </w:rPr>
    </w:lvl>
  </w:abstractNum>
  <w:abstractNum w:abstractNumId="11">
    <w:nsid w:val="C8D9B275"/>
    <w:multiLevelType w:val="singleLevel"/>
    <w:tmpl w:val="C8D9B275"/>
    <w:lvl w:ilvl="0" w:tentative="0">
      <w:start w:val="1"/>
      <w:numFmt w:val="chineseCounting"/>
      <w:suff w:val="nothing"/>
      <w:lvlText w:val="（%1）"/>
      <w:lvlJc w:val="left"/>
      <w:pPr>
        <w:ind w:left="0" w:firstLine="420"/>
      </w:pPr>
      <w:rPr>
        <w:rFonts w:hint="eastAsia"/>
      </w:rPr>
    </w:lvl>
  </w:abstractNum>
  <w:abstractNum w:abstractNumId="12">
    <w:nsid w:val="C9EC9DFC"/>
    <w:multiLevelType w:val="singleLevel"/>
    <w:tmpl w:val="C9EC9DFC"/>
    <w:lvl w:ilvl="0" w:tentative="0">
      <w:start w:val="1"/>
      <w:numFmt w:val="decimal"/>
      <w:suff w:val="nothing"/>
      <w:lvlText w:val="%1．"/>
      <w:lvlJc w:val="left"/>
      <w:pPr>
        <w:ind w:left="0" w:firstLine="400"/>
      </w:pPr>
      <w:rPr>
        <w:rFonts w:hint="default"/>
      </w:rPr>
    </w:lvl>
  </w:abstractNum>
  <w:abstractNum w:abstractNumId="13">
    <w:nsid w:val="CA1F1D68"/>
    <w:multiLevelType w:val="singleLevel"/>
    <w:tmpl w:val="CA1F1D68"/>
    <w:lvl w:ilvl="0" w:tentative="0">
      <w:start w:val="1"/>
      <w:numFmt w:val="decimal"/>
      <w:suff w:val="nothing"/>
      <w:lvlText w:val="%1．"/>
      <w:lvlJc w:val="left"/>
      <w:pPr>
        <w:ind w:left="0" w:firstLine="400"/>
      </w:pPr>
      <w:rPr>
        <w:rFonts w:hint="default"/>
      </w:rPr>
    </w:lvl>
  </w:abstractNum>
  <w:abstractNum w:abstractNumId="14">
    <w:nsid w:val="CD5A39B8"/>
    <w:multiLevelType w:val="singleLevel"/>
    <w:tmpl w:val="CD5A39B8"/>
    <w:lvl w:ilvl="0" w:tentative="0">
      <w:start w:val="1"/>
      <w:numFmt w:val="decimal"/>
      <w:suff w:val="nothing"/>
      <w:lvlText w:val="%1．"/>
      <w:lvlJc w:val="left"/>
      <w:pPr>
        <w:ind w:left="0" w:firstLine="400"/>
      </w:pPr>
      <w:rPr>
        <w:rFonts w:hint="default"/>
      </w:rPr>
    </w:lvl>
  </w:abstractNum>
  <w:abstractNum w:abstractNumId="15">
    <w:nsid w:val="DE6493D7"/>
    <w:multiLevelType w:val="singleLevel"/>
    <w:tmpl w:val="DE6493D7"/>
    <w:lvl w:ilvl="0" w:tentative="0">
      <w:start w:val="1"/>
      <w:numFmt w:val="decimal"/>
      <w:suff w:val="nothing"/>
      <w:lvlText w:val="%1．"/>
      <w:lvlJc w:val="left"/>
      <w:pPr>
        <w:ind w:left="0" w:firstLine="400"/>
      </w:pPr>
      <w:rPr>
        <w:rFonts w:hint="default"/>
      </w:rPr>
    </w:lvl>
  </w:abstractNum>
  <w:abstractNum w:abstractNumId="16">
    <w:nsid w:val="E25A233B"/>
    <w:multiLevelType w:val="singleLevel"/>
    <w:tmpl w:val="E25A233B"/>
    <w:lvl w:ilvl="0" w:tentative="0">
      <w:start w:val="1"/>
      <w:numFmt w:val="decimal"/>
      <w:suff w:val="nothing"/>
      <w:lvlText w:val="%1．"/>
      <w:lvlJc w:val="left"/>
      <w:pPr>
        <w:ind w:left="0" w:firstLine="400"/>
      </w:pPr>
      <w:rPr>
        <w:rFonts w:hint="default"/>
      </w:rPr>
    </w:lvl>
  </w:abstractNum>
  <w:abstractNum w:abstractNumId="17">
    <w:nsid w:val="E9560447"/>
    <w:multiLevelType w:val="singleLevel"/>
    <w:tmpl w:val="E9560447"/>
    <w:lvl w:ilvl="0" w:tentative="0">
      <w:start w:val="1"/>
      <w:numFmt w:val="decimal"/>
      <w:suff w:val="nothing"/>
      <w:lvlText w:val="%1．"/>
      <w:lvlJc w:val="left"/>
      <w:pPr>
        <w:ind w:left="0" w:firstLine="400"/>
      </w:pPr>
      <w:rPr>
        <w:rFonts w:hint="default"/>
      </w:rPr>
    </w:lvl>
  </w:abstractNum>
  <w:abstractNum w:abstractNumId="18">
    <w:nsid w:val="F36CF599"/>
    <w:multiLevelType w:val="singleLevel"/>
    <w:tmpl w:val="F36CF599"/>
    <w:lvl w:ilvl="0" w:tentative="0">
      <w:start w:val="1"/>
      <w:numFmt w:val="chineseCounting"/>
      <w:suff w:val="nothing"/>
      <w:lvlText w:val="（%1）"/>
      <w:lvlJc w:val="left"/>
      <w:pPr>
        <w:ind w:left="0" w:firstLine="420"/>
      </w:pPr>
      <w:rPr>
        <w:rFonts w:hint="eastAsia"/>
        <w:b/>
        <w:bCs/>
      </w:rPr>
    </w:lvl>
  </w:abstractNum>
  <w:abstractNum w:abstractNumId="19">
    <w:nsid w:val="F4958472"/>
    <w:multiLevelType w:val="multilevel"/>
    <w:tmpl w:val="F4958472"/>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tabs>
          <w:tab w:val="left" w:pos="420"/>
        </w:tabs>
        <w:ind w:left="0" w:leftChars="0" w:firstLine="0" w:firstLineChars="0"/>
      </w:pPr>
      <w:rPr>
        <w:rFonts w:hint="default" w:ascii="宋体" w:hAnsi="宋体" w:eastAsia="宋体" w:cs="宋体"/>
        <w:b w:val="0"/>
        <w:bCs w:val="0"/>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0">
    <w:nsid w:val="F5FE2337"/>
    <w:multiLevelType w:val="singleLevel"/>
    <w:tmpl w:val="F5FE2337"/>
    <w:lvl w:ilvl="0" w:tentative="0">
      <w:start w:val="1"/>
      <w:numFmt w:val="chineseCounting"/>
      <w:suff w:val="nothing"/>
      <w:lvlText w:val="（%1）"/>
      <w:lvlJc w:val="left"/>
      <w:pPr>
        <w:ind w:left="0" w:firstLine="420"/>
      </w:pPr>
      <w:rPr>
        <w:rFonts w:hint="eastAsia"/>
        <w:b/>
        <w:bCs/>
      </w:rPr>
    </w:lvl>
  </w:abstractNum>
  <w:abstractNum w:abstractNumId="21">
    <w:nsid w:val="F78674DB"/>
    <w:multiLevelType w:val="singleLevel"/>
    <w:tmpl w:val="F78674DB"/>
    <w:lvl w:ilvl="0" w:tentative="0">
      <w:start w:val="1"/>
      <w:numFmt w:val="decimal"/>
      <w:suff w:val="nothing"/>
      <w:lvlText w:val="%1．"/>
      <w:lvlJc w:val="left"/>
      <w:pPr>
        <w:ind w:left="0" w:firstLine="400"/>
      </w:pPr>
      <w:rPr>
        <w:rFonts w:hint="default"/>
      </w:rPr>
    </w:lvl>
  </w:abstractNum>
  <w:abstractNum w:abstractNumId="22">
    <w:nsid w:val="F83E2A45"/>
    <w:multiLevelType w:val="multilevel"/>
    <w:tmpl w:val="F83E2A45"/>
    <w:lvl w:ilvl="0" w:tentative="0">
      <w:start w:val="4"/>
      <w:numFmt w:val="decimal"/>
      <w:lvlText w:val="%1."/>
      <w:lvlJc w:val="left"/>
      <w:pPr>
        <w:ind w:left="425" w:hanging="425"/>
      </w:pPr>
      <w:rPr>
        <w:rFonts w:hint="default" w:ascii="宋体" w:hAnsi="宋体" w:eastAsia="宋体" w:cs="宋体"/>
      </w:rPr>
    </w:lvl>
    <w:lvl w:ilvl="1" w:tentative="0">
      <w:start w:val="2"/>
      <w:numFmt w:val="decimal"/>
      <w:lvlText w:val="%1.%2"/>
      <w:lvlJc w:val="left"/>
      <w:pPr>
        <w:tabs>
          <w:tab w:val="left" w:pos="420"/>
        </w:tabs>
        <w:ind w:left="0" w:leftChars="0" w:firstLine="0" w:firstLineChars="0"/>
      </w:pPr>
      <w:rPr>
        <w:rFonts w:hint="default" w:ascii="宋体" w:hAnsi="宋体" w:eastAsia="宋体" w:cs="宋体"/>
        <w:b w:val="0"/>
        <w:bCs w:val="0"/>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3">
    <w:nsid w:val="FD748E83"/>
    <w:multiLevelType w:val="singleLevel"/>
    <w:tmpl w:val="FD748E83"/>
    <w:lvl w:ilvl="0" w:tentative="0">
      <w:start w:val="1"/>
      <w:numFmt w:val="decimal"/>
      <w:suff w:val="nothing"/>
      <w:lvlText w:val="%1．"/>
      <w:lvlJc w:val="left"/>
      <w:pPr>
        <w:ind w:left="0" w:firstLine="400"/>
      </w:pPr>
      <w:rPr>
        <w:rFonts w:hint="default"/>
      </w:rPr>
    </w:lvl>
  </w:abstractNum>
  <w:abstractNum w:abstractNumId="24">
    <w:nsid w:val="0B61AB43"/>
    <w:multiLevelType w:val="singleLevel"/>
    <w:tmpl w:val="0B61AB43"/>
    <w:lvl w:ilvl="0" w:tentative="0">
      <w:start w:val="1"/>
      <w:numFmt w:val="decimal"/>
      <w:suff w:val="nothing"/>
      <w:lvlText w:val="%1．"/>
      <w:lvlJc w:val="left"/>
      <w:pPr>
        <w:ind w:left="0" w:firstLine="400"/>
      </w:pPr>
      <w:rPr>
        <w:rFonts w:hint="default"/>
      </w:rPr>
    </w:lvl>
  </w:abstractNum>
  <w:abstractNum w:abstractNumId="25">
    <w:nsid w:val="0D02691D"/>
    <w:multiLevelType w:val="singleLevel"/>
    <w:tmpl w:val="0D02691D"/>
    <w:lvl w:ilvl="0" w:tentative="0">
      <w:start w:val="1"/>
      <w:numFmt w:val="chineseCounting"/>
      <w:suff w:val="nothing"/>
      <w:lvlText w:val="（%1）"/>
      <w:lvlJc w:val="left"/>
      <w:pPr>
        <w:ind w:left="0" w:firstLine="420"/>
      </w:pPr>
      <w:rPr>
        <w:rFonts w:hint="eastAsia"/>
      </w:rPr>
    </w:lvl>
  </w:abstractNum>
  <w:abstractNum w:abstractNumId="26">
    <w:nsid w:val="2CD97A7A"/>
    <w:multiLevelType w:val="multilevel"/>
    <w:tmpl w:val="2CD97A7A"/>
    <w:lvl w:ilvl="0" w:tentative="0">
      <w:start w:val="4"/>
      <w:numFmt w:val="decimal"/>
      <w:lvlText w:val="%1."/>
      <w:lvlJc w:val="left"/>
      <w:pPr>
        <w:ind w:left="425" w:hanging="425"/>
      </w:pPr>
      <w:rPr>
        <w:rFonts w:hint="default" w:ascii="宋体" w:hAnsi="宋体" w:eastAsia="宋体" w:cs="宋体"/>
      </w:rPr>
    </w:lvl>
    <w:lvl w:ilvl="1" w:tentative="0">
      <w:start w:val="7"/>
      <w:numFmt w:val="decimal"/>
      <w:lvlText w:val="%1.%2"/>
      <w:lvlJc w:val="left"/>
      <w:pPr>
        <w:tabs>
          <w:tab w:val="left" w:pos="420"/>
        </w:tabs>
        <w:ind w:left="0" w:leftChars="0" w:firstLine="0" w:firstLineChars="0"/>
      </w:pPr>
      <w:rPr>
        <w:rFonts w:hint="default" w:ascii="宋体" w:hAnsi="宋体" w:eastAsia="宋体" w:cs="宋体"/>
        <w:b w:val="0"/>
        <w:bCs w:val="0"/>
      </w:rPr>
    </w:lvl>
    <w:lvl w:ilvl="2" w:tentative="0">
      <w:start w:val="1"/>
      <w:numFmt w:val="decimal"/>
      <w:lvlText w:val="%1.%2.%3"/>
      <w:lvlJc w:val="left"/>
      <w:pPr>
        <w:ind w:left="1508" w:hanging="708"/>
      </w:pPr>
      <w:rPr>
        <w:rFonts w:hint="default" w:ascii="宋体" w:hAnsi="宋体" w:eastAsia="宋体" w:cs="宋体"/>
      </w:rPr>
    </w:lvl>
    <w:lvl w:ilvl="3" w:tentative="0">
      <w:start w:val="1"/>
      <w:numFmt w:val="decimal"/>
      <w:lvlText w:val="%1.%2.%3.%4"/>
      <w:lvlJc w:val="left"/>
      <w:pPr>
        <w:ind w:left="2053" w:hanging="853"/>
      </w:pPr>
      <w:rPr>
        <w:rFonts w:hint="default" w:ascii="宋体" w:hAnsi="宋体" w:eastAsia="宋体" w:cs="宋体"/>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7">
    <w:nsid w:val="3B5EA009"/>
    <w:multiLevelType w:val="multilevel"/>
    <w:tmpl w:val="3B5EA009"/>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tabs>
          <w:tab w:val="left" w:pos="420"/>
        </w:tabs>
        <w:ind w:left="0" w:leftChars="0" w:firstLine="0" w:firstLineChars="0"/>
      </w:pPr>
      <w:rPr>
        <w:rFonts w:hint="default" w:ascii="宋体" w:hAnsi="宋体" w:eastAsia="宋体" w:cs="宋体"/>
        <w:b w:val="0"/>
        <w:bCs w:val="0"/>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8">
    <w:nsid w:val="3C52C6F6"/>
    <w:multiLevelType w:val="singleLevel"/>
    <w:tmpl w:val="3C52C6F6"/>
    <w:lvl w:ilvl="0" w:tentative="0">
      <w:start w:val="1"/>
      <w:numFmt w:val="decimal"/>
      <w:suff w:val="nothing"/>
      <w:lvlText w:val="%1．"/>
      <w:lvlJc w:val="left"/>
      <w:pPr>
        <w:ind w:left="0" w:firstLine="400"/>
      </w:pPr>
      <w:rPr>
        <w:rFonts w:hint="default"/>
      </w:rPr>
    </w:lvl>
  </w:abstractNum>
  <w:abstractNum w:abstractNumId="29">
    <w:nsid w:val="43C8D4A0"/>
    <w:multiLevelType w:val="singleLevel"/>
    <w:tmpl w:val="43C8D4A0"/>
    <w:lvl w:ilvl="0" w:tentative="0">
      <w:start w:val="1"/>
      <w:numFmt w:val="decimal"/>
      <w:suff w:val="nothing"/>
      <w:lvlText w:val="%1．"/>
      <w:lvlJc w:val="left"/>
      <w:pPr>
        <w:ind w:left="0" w:firstLine="400"/>
      </w:pPr>
      <w:rPr>
        <w:rFonts w:hint="default"/>
      </w:rPr>
    </w:lvl>
  </w:abstractNum>
  <w:abstractNum w:abstractNumId="30">
    <w:nsid w:val="4862714F"/>
    <w:multiLevelType w:val="singleLevel"/>
    <w:tmpl w:val="4862714F"/>
    <w:lvl w:ilvl="0" w:tentative="0">
      <w:start w:val="1"/>
      <w:numFmt w:val="decimal"/>
      <w:suff w:val="nothing"/>
      <w:lvlText w:val="%1．"/>
      <w:lvlJc w:val="left"/>
      <w:pPr>
        <w:ind w:left="0" w:firstLine="400"/>
      </w:pPr>
      <w:rPr>
        <w:rFonts w:hint="default"/>
      </w:rPr>
    </w:lvl>
  </w:abstractNum>
  <w:abstractNum w:abstractNumId="31">
    <w:nsid w:val="51B06EC1"/>
    <w:multiLevelType w:val="singleLevel"/>
    <w:tmpl w:val="51B06EC1"/>
    <w:lvl w:ilvl="0" w:tentative="0">
      <w:start w:val="1"/>
      <w:numFmt w:val="decimal"/>
      <w:suff w:val="nothing"/>
      <w:lvlText w:val="%1．"/>
      <w:lvlJc w:val="left"/>
      <w:pPr>
        <w:ind w:left="0" w:firstLine="400"/>
      </w:pPr>
      <w:rPr>
        <w:rFonts w:hint="default"/>
      </w:rPr>
    </w:lvl>
  </w:abstractNum>
  <w:abstractNum w:abstractNumId="32">
    <w:nsid w:val="5276FEEC"/>
    <w:multiLevelType w:val="singleLevel"/>
    <w:tmpl w:val="5276FEEC"/>
    <w:lvl w:ilvl="0" w:tentative="0">
      <w:start w:val="1"/>
      <w:numFmt w:val="decimal"/>
      <w:suff w:val="nothing"/>
      <w:lvlText w:val="%1．"/>
      <w:lvlJc w:val="left"/>
      <w:pPr>
        <w:ind w:left="0" w:firstLine="400"/>
      </w:pPr>
      <w:rPr>
        <w:rFonts w:hint="default"/>
      </w:rPr>
    </w:lvl>
  </w:abstractNum>
  <w:abstractNum w:abstractNumId="33">
    <w:nsid w:val="695D305B"/>
    <w:multiLevelType w:val="singleLevel"/>
    <w:tmpl w:val="695D305B"/>
    <w:lvl w:ilvl="0" w:tentative="0">
      <w:start w:val="1"/>
      <w:numFmt w:val="decimal"/>
      <w:suff w:val="nothing"/>
      <w:lvlText w:val="%1．"/>
      <w:lvlJc w:val="left"/>
      <w:pPr>
        <w:ind w:left="0" w:firstLine="400"/>
      </w:pPr>
      <w:rPr>
        <w:rFonts w:hint="default"/>
      </w:rPr>
    </w:lvl>
  </w:abstractNum>
  <w:abstractNum w:abstractNumId="34">
    <w:nsid w:val="69C20238"/>
    <w:multiLevelType w:val="singleLevel"/>
    <w:tmpl w:val="69C20238"/>
    <w:lvl w:ilvl="0" w:tentative="0">
      <w:start w:val="1"/>
      <w:numFmt w:val="decimal"/>
      <w:lvlText w:val="%1."/>
      <w:lvlJc w:val="left"/>
      <w:pPr>
        <w:tabs>
          <w:tab w:val="left" w:pos="312"/>
        </w:tabs>
      </w:pPr>
    </w:lvl>
  </w:abstractNum>
  <w:abstractNum w:abstractNumId="35">
    <w:nsid w:val="6E4E23BE"/>
    <w:multiLevelType w:val="singleLevel"/>
    <w:tmpl w:val="6E4E23BE"/>
    <w:lvl w:ilvl="0" w:tentative="0">
      <w:start w:val="1"/>
      <w:numFmt w:val="chineseCounting"/>
      <w:suff w:val="nothing"/>
      <w:lvlText w:val="%1、"/>
      <w:lvlJc w:val="left"/>
      <w:pPr>
        <w:ind w:left="0" w:firstLine="420"/>
      </w:pPr>
      <w:rPr>
        <w:rFonts w:hint="eastAsia" w:ascii="宋体" w:hAnsi="宋体" w:eastAsia="宋体" w:cs="宋体"/>
        <w:b/>
        <w:bCs/>
        <w:sz w:val="30"/>
        <w:szCs w:val="30"/>
      </w:rPr>
    </w:lvl>
  </w:abstractNum>
  <w:abstractNum w:abstractNumId="36">
    <w:nsid w:val="71CD4350"/>
    <w:multiLevelType w:val="singleLevel"/>
    <w:tmpl w:val="71CD4350"/>
    <w:lvl w:ilvl="0" w:tentative="0">
      <w:start w:val="1"/>
      <w:numFmt w:val="decimal"/>
      <w:suff w:val="nothing"/>
      <w:lvlText w:val="%1．"/>
      <w:lvlJc w:val="left"/>
      <w:pPr>
        <w:ind w:left="0" w:firstLine="400"/>
      </w:pPr>
      <w:rPr>
        <w:rFonts w:hint="default"/>
      </w:rPr>
    </w:lvl>
  </w:abstractNum>
  <w:num w:numId="1">
    <w:abstractNumId w:val="7"/>
  </w:num>
  <w:num w:numId="2">
    <w:abstractNumId w:val="35"/>
  </w:num>
  <w:num w:numId="3">
    <w:abstractNumId w:val="20"/>
  </w:num>
  <w:num w:numId="4">
    <w:abstractNumId w:val="12"/>
  </w:num>
  <w:num w:numId="5">
    <w:abstractNumId w:val="1"/>
  </w:num>
  <w:num w:numId="6">
    <w:abstractNumId w:val="19"/>
  </w:num>
  <w:num w:numId="7">
    <w:abstractNumId w:val="27"/>
  </w:num>
  <w:num w:numId="8">
    <w:abstractNumId w:val="4"/>
  </w:num>
  <w:num w:numId="9">
    <w:abstractNumId w:val="22"/>
  </w:num>
  <w:num w:numId="10">
    <w:abstractNumId w:val="26"/>
  </w:num>
  <w:num w:numId="11">
    <w:abstractNumId w:val="13"/>
  </w:num>
  <w:num w:numId="12">
    <w:abstractNumId w:val="28"/>
  </w:num>
  <w:num w:numId="13">
    <w:abstractNumId w:val="0"/>
  </w:num>
  <w:num w:numId="14">
    <w:abstractNumId w:val="9"/>
  </w:num>
  <w:num w:numId="15">
    <w:abstractNumId w:val="34"/>
  </w:num>
  <w:num w:numId="16">
    <w:abstractNumId w:val="31"/>
  </w:num>
  <w:num w:numId="17">
    <w:abstractNumId w:val="2"/>
  </w:num>
  <w:num w:numId="18">
    <w:abstractNumId w:val="15"/>
  </w:num>
  <w:num w:numId="19">
    <w:abstractNumId w:val="3"/>
  </w:num>
  <w:num w:numId="20">
    <w:abstractNumId w:val="16"/>
  </w:num>
  <w:num w:numId="21">
    <w:abstractNumId w:val="23"/>
  </w:num>
  <w:num w:numId="22">
    <w:abstractNumId w:val="11"/>
  </w:num>
  <w:num w:numId="23">
    <w:abstractNumId w:val="32"/>
  </w:num>
  <w:num w:numId="24">
    <w:abstractNumId w:val="8"/>
  </w:num>
  <w:num w:numId="25">
    <w:abstractNumId w:val="25"/>
  </w:num>
  <w:num w:numId="26">
    <w:abstractNumId w:val="36"/>
  </w:num>
  <w:num w:numId="27">
    <w:abstractNumId w:val="18"/>
  </w:num>
  <w:num w:numId="28">
    <w:abstractNumId w:val="10"/>
  </w:num>
  <w:num w:numId="29">
    <w:abstractNumId w:val="14"/>
  </w:num>
  <w:num w:numId="30">
    <w:abstractNumId w:val="24"/>
  </w:num>
  <w:num w:numId="31">
    <w:abstractNumId w:val="17"/>
  </w:num>
  <w:num w:numId="32">
    <w:abstractNumId w:val="33"/>
  </w:num>
  <w:num w:numId="33">
    <w:abstractNumId w:val="6"/>
  </w:num>
  <w:num w:numId="34">
    <w:abstractNumId w:val="21"/>
  </w:num>
  <w:num w:numId="35">
    <w:abstractNumId w:val="5"/>
  </w:num>
  <w:num w:numId="36">
    <w:abstractNumId w:val="3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ODA4YjBlODk2OGQ5YjNiOThlN2U5MzgwZDdjMDUifQ=="/>
  </w:docVars>
  <w:rsids>
    <w:rsidRoot w:val="00041D97"/>
    <w:rsid w:val="00007761"/>
    <w:rsid w:val="00021876"/>
    <w:rsid w:val="00031E0C"/>
    <w:rsid w:val="000357E6"/>
    <w:rsid w:val="00036A72"/>
    <w:rsid w:val="000417D1"/>
    <w:rsid w:val="00041D97"/>
    <w:rsid w:val="000427B4"/>
    <w:rsid w:val="00055256"/>
    <w:rsid w:val="0006048E"/>
    <w:rsid w:val="00071C42"/>
    <w:rsid w:val="000813FC"/>
    <w:rsid w:val="00091C5E"/>
    <w:rsid w:val="000979BA"/>
    <w:rsid w:val="000E0230"/>
    <w:rsid w:val="001100BC"/>
    <w:rsid w:val="00115243"/>
    <w:rsid w:val="001436BB"/>
    <w:rsid w:val="0014427F"/>
    <w:rsid w:val="00160B45"/>
    <w:rsid w:val="00167522"/>
    <w:rsid w:val="00184228"/>
    <w:rsid w:val="001A0864"/>
    <w:rsid w:val="001A3E6B"/>
    <w:rsid w:val="001A724B"/>
    <w:rsid w:val="001B4FD3"/>
    <w:rsid w:val="001B5410"/>
    <w:rsid w:val="001D2929"/>
    <w:rsid w:val="001D4865"/>
    <w:rsid w:val="001D7755"/>
    <w:rsid w:val="001E2DD3"/>
    <w:rsid w:val="001E740B"/>
    <w:rsid w:val="001F3DA0"/>
    <w:rsid w:val="0020691A"/>
    <w:rsid w:val="00213D3D"/>
    <w:rsid w:val="00236C33"/>
    <w:rsid w:val="00252717"/>
    <w:rsid w:val="00254443"/>
    <w:rsid w:val="00260566"/>
    <w:rsid w:val="00264B08"/>
    <w:rsid w:val="00264F06"/>
    <w:rsid w:val="0027064E"/>
    <w:rsid w:val="00271CD4"/>
    <w:rsid w:val="00283F9A"/>
    <w:rsid w:val="00295569"/>
    <w:rsid w:val="002A66E3"/>
    <w:rsid w:val="002C42A2"/>
    <w:rsid w:val="002E5624"/>
    <w:rsid w:val="002E7377"/>
    <w:rsid w:val="002F0AA6"/>
    <w:rsid w:val="002F5A6B"/>
    <w:rsid w:val="00306556"/>
    <w:rsid w:val="003130A5"/>
    <w:rsid w:val="0031363D"/>
    <w:rsid w:val="00327E0E"/>
    <w:rsid w:val="00341A8E"/>
    <w:rsid w:val="00344A8D"/>
    <w:rsid w:val="00345CD9"/>
    <w:rsid w:val="00350068"/>
    <w:rsid w:val="00354FB2"/>
    <w:rsid w:val="00357CB9"/>
    <w:rsid w:val="0036408F"/>
    <w:rsid w:val="003654F0"/>
    <w:rsid w:val="00367BAA"/>
    <w:rsid w:val="003918CE"/>
    <w:rsid w:val="003A13AD"/>
    <w:rsid w:val="003A3212"/>
    <w:rsid w:val="003A67E8"/>
    <w:rsid w:val="003B25A1"/>
    <w:rsid w:val="003D1AD5"/>
    <w:rsid w:val="003D2919"/>
    <w:rsid w:val="003E1769"/>
    <w:rsid w:val="003F0BBF"/>
    <w:rsid w:val="0040219E"/>
    <w:rsid w:val="0040255C"/>
    <w:rsid w:val="00436FE4"/>
    <w:rsid w:val="004419E3"/>
    <w:rsid w:val="00460CC4"/>
    <w:rsid w:val="0047103A"/>
    <w:rsid w:val="004839C2"/>
    <w:rsid w:val="004A01D2"/>
    <w:rsid w:val="004A1F12"/>
    <w:rsid w:val="004A3EBD"/>
    <w:rsid w:val="004A7076"/>
    <w:rsid w:val="004B38B3"/>
    <w:rsid w:val="004B3DB7"/>
    <w:rsid w:val="004B41B9"/>
    <w:rsid w:val="004B637B"/>
    <w:rsid w:val="004D0A74"/>
    <w:rsid w:val="004D0F6B"/>
    <w:rsid w:val="0050279B"/>
    <w:rsid w:val="00555201"/>
    <w:rsid w:val="0056370B"/>
    <w:rsid w:val="00570980"/>
    <w:rsid w:val="0058157C"/>
    <w:rsid w:val="005854C7"/>
    <w:rsid w:val="005C11B7"/>
    <w:rsid w:val="005C3FF8"/>
    <w:rsid w:val="005C50F0"/>
    <w:rsid w:val="005C7394"/>
    <w:rsid w:val="005D3688"/>
    <w:rsid w:val="005F0DB5"/>
    <w:rsid w:val="006063A5"/>
    <w:rsid w:val="00616BBB"/>
    <w:rsid w:val="006265F9"/>
    <w:rsid w:val="0065110A"/>
    <w:rsid w:val="00664299"/>
    <w:rsid w:val="00664601"/>
    <w:rsid w:val="006722DC"/>
    <w:rsid w:val="00675C59"/>
    <w:rsid w:val="0068664C"/>
    <w:rsid w:val="006B3F56"/>
    <w:rsid w:val="006C490C"/>
    <w:rsid w:val="006F2B73"/>
    <w:rsid w:val="00704D64"/>
    <w:rsid w:val="00705E4A"/>
    <w:rsid w:val="0071105E"/>
    <w:rsid w:val="00712B49"/>
    <w:rsid w:val="00722940"/>
    <w:rsid w:val="00726E3B"/>
    <w:rsid w:val="00727599"/>
    <w:rsid w:val="00753F33"/>
    <w:rsid w:val="00762672"/>
    <w:rsid w:val="00764EAB"/>
    <w:rsid w:val="0077386A"/>
    <w:rsid w:val="0078421A"/>
    <w:rsid w:val="007948A2"/>
    <w:rsid w:val="007B0A80"/>
    <w:rsid w:val="007C5E1F"/>
    <w:rsid w:val="007D6A4C"/>
    <w:rsid w:val="007D79D0"/>
    <w:rsid w:val="007E72BA"/>
    <w:rsid w:val="007F4B3A"/>
    <w:rsid w:val="00814569"/>
    <w:rsid w:val="008334B8"/>
    <w:rsid w:val="00844FEF"/>
    <w:rsid w:val="008551E6"/>
    <w:rsid w:val="00856EE3"/>
    <w:rsid w:val="00862B2B"/>
    <w:rsid w:val="00867A05"/>
    <w:rsid w:val="00871D3E"/>
    <w:rsid w:val="0087210C"/>
    <w:rsid w:val="00872A8D"/>
    <w:rsid w:val="008A03F0"/>
    <w:rsid w:val="008A07CB"/>
    <w:rsid w:val="008A2568"/>
    <w:rsid w:val="008C7A40"/>
    <w:rsid w:val="008D32BF"/>
    <w:rsid w:val="008D551B"/>
    <w:rsid w:val="008E08C6"/>
    <w:rsid w:val="009236B7"/>
    <w:rsid w:val="0092406E"/>
    <w:rsid w:val="00935557"/>
    <w:rsid w:val="00947823"/>
    <w:rsid w:val="00955ABD"/>
    <w:rsid w:val="00972A6F"/>
    <w:rsid w:val="0099309D"/>
    <w:rsid w:val="00994295"/>
    <w:rsid w:val="00996429"/>
    <w:rsid w:val="009D74DA"/>
    <w:rsid w:val="009E142D"/>
    <w:rsid w:val="009E7174"/>
    <w:rsid w:val="00A12F51"/>
    <w:rsid w:val="00A139C7"/>
    <w:rsid w:val="00A272C3"/>
    <w:rsid w:val="00A30BE7"/>
    <w:rsid w:val="00A523FA"/>
    <w:rsid w:val="00A5798F"/>
    <w:rsid w:val="00A62EFB"/>
    <w:rsid w:val="00A919E0"/>
    <w:rsid w:val="00A9453D"/>
    <w:rsid w:val="00AA4727"/>
    <w:rsid w:val="00AA6A35"/>
    <w:rsid w:val="00AC087D"/>
    <w:rsid w:val="00AC66B4"/>
    <w:rsid w:val="00AF1FA6"/>
    <w:rsid w:val="00AF29EB"/>
    <w:rsid w:val="00B011D8"/>
    <w:rsid w:val="00B31144"/>
    <w:rsid w:val="00B37EA3"/>
    <w:rsid w:val="00B444AE"/>
    <w:rsid w:val="00B450A6"/>
    <w:rsid w:val="00B504FB"/>
    <w:rsid w:val="00B51889"/>
    <w:rsid w:val="00B54083"/>
    <w:rsid w:val="00B74BB9"/>
    <w:rsid w:val="00B77A8B"/>
    <w:rsid w:val="00B827A8"/>
    <w:rsid w:val="00B90374"/>
    <w:rsid w:val="00BA08E2"/>
    <w:rsid w:val="00BA1623"/>
    <w:rsid w:val="00BA51A6"/>
    <w:rsid w:val="00BC6BA4"/>
    <w:rsid w:val="00BD7D48"/>
    <w:rsid w:val="00BE0F62"/>
    <w:rsid w:val="00BF5EBE"/>
    <w:rsid w:val="00C015B5"/>
    <w:rsid w:val="00C14CA6"/>
    <w:rsid w:val="00C16F5C"/>
    <w:rsid w:val="00C27A75"/>
    <w:rsid w:val="00C3324F"/>
    <w:rsid w:val="00C36A8E"/>
    <w:rsid w:val="00C43B77"/>
    <w:rsid w:val="00C44BB2"/>
    <w:rsid w:val="00C711D2"/>
    <w:rsid w:val="00C71D38"/>
    <w:rsid w:val="00C7310B"/>
    <w:rsid w:val="00C92825"/>
    <w:rsid w:val="00C94335"/>
    <w:rsid w:val="00CB020A"/>
    <w:rsid w:val="00CC02ED"/>
    <w:rsid w:val="00CC7EC5"/>
    <w:rsid w:val="00CD0EF2"/>
    <w:rsid w:val="00CD38C7"/>
    <w:rsid w:val="00CE0882"/>
    <w:rsid w:val="00CE5273"/>
    <w:rsid w:val="00CE5487"/>
    <w:rsid w:val="00CF15EE"/>
    <w:rsid w:val="00D40432"/>
    <w:rsid w:val="00D52823"/>
    <w:rsid w:val="00D52DDC"/>
    <w:rsid w:val="00D53792"/>
    <w:rsid w:val="00D65684"/>
    <w:rsid w:val="00D80D47"/>
    <w:rsid w:val="00D852FA"/>
    <w:rsid w:val="00DD7A6A"/>
    <w:rsid w:val="00DF1BB3"/>
    <w:rsid w:val="00DF6B1A"/>
    <w:rsid w:val="00E0191E"/>
    <w:rsid w:val="00E64815"/>
    <w:rsid w:val="00E804C5"/>
    <w:rsid w:val="00E97551"/>
    <w:rsid w:val="00EE3BF1"/>
    <w:rsid w:val="00EF168C"/>
    <w:rsid w:val="00EF183F"/>
    <w:rsid w:val="00EF58BF"/>
    <w:rsid w:val="00F01E6B"/>
    <w:rsid w:val="00F25E6A"/>
    <w:rsid w:val="00F31969"/>
    <w:rsid w:val="00F40199"/>
    <w:rsid w:val="00F507D7"/>
    <w:rsid w:val="00F53BF2"/>
    <w:rsid w:val="00F571A9"/>
    <w:rsid w:val="00F75175"/>
    <w:rsid w:val="00F843E7"/>
    <w:rsid w:val="00F847A1"/>
    <w:rsid w:val="00F97D29"/>
    <w:rsid w:val="00FC37CB"/>
    <w:rsid w:val="00FD004F"/>
    <w:rsid w:val="00FD5AA1"/>
    <w:rsid w:val="00FE0410"/>
    <w:rsid w:val="00FE0EAD"/>
    <w:rsid w:val="00FE68E9"/>
    <w:rsid w:val="00FF049F"/>
    <w:rsid w:val="00FF2E19"/>
    <w:rsid w:val="010F1238"/>
    <w:rsid w:val="011B19E0"/>
    <w:rsid w:val="01C948B5"/>
    <w:rsid w:val="02F900F0"/>
    <w:rsid w:val="03652C76"/>
    <w:rsid w:val="037B496A"/>
    <w:rsid w:val="03C95132"/>
    <w:rsid w:val="04337A82"/>
    <w:rsid w:val="047053D0"/>
    <w:rsid w:val="048960D6"/>
    <w:rsid w:val="04C90665"/>
    <w:rsid w:val="054B5817"/>
    <w:rsid w:val="06346207"/>
    <w:rsid w:val="063D464A"/>
    <w:rsid w:val="06850658"/>
    <w:rsid w:val="06AA30CF"/>
    <w:rsid w:val="06EB4D0C"/>
    <w:rsid w:val="06FC314C"/>
    <w:rsid w:val="0722707C"/>
    <w:rsid w:val="07302114"/>
    <w:rsid w:val="073508B7"/>
    <w:rsid w:val="07BC5DCE"/>
    <w:rsid w:val="0828546F"/>
    <w:rsid w:val="082F6774"/>
    <w:rsid w:val="08472CFB"/>
    <w:rsid w:val="08B40014"/>
    <w:rsid w:val="08E10ECF"/>
    <w:rsid w:val="08E71E99"/>
    <w:rsid w:val="09103347"/>
    <w:rsid w:val="0943777F"/>
    <w:rsid w:val="09666C17"/>
    <w:rsid w:val="09BD5D20"/>
    <w:rsid w:val="0A4941EF"/>
    <w:rsid w:val="0A6C04B2"/>
    <w:rsid w:val="0A7771D6"/>
    <w:rsid w:val="0A936638"/>
    <w:rsid w:val="0AA07585"/>
    <w:rsid w:val="0AB058E8"/>
    <w:rsid w:val="0B0771E8"/>
    <w:rsid w:val="0B175B69"/>
    <w:rsid w:val="0B9653A6"/>
    <w:rsid w:val="0C2E47FB"/>
    <w:rsid w:val="0C874137"/>
    <w:rsid w:val="0D6874A3"/>
    <w:rsid w:val="0D990181"/>
    <w:rsid w:val="0DB2541B"/>
    <w:rsid w:val="0DF72437"/>
    <w:rsid w:val="0E622878"/>
    <w:rsid w:val="0EDF0476"/>
    <w:rsid w:val="0F1542E9"/>
    <w:rsid w:val="0FC5216E"/>
    <w:rsid w:val="105376F2"/>
    <w:rsid w:val="10D36D1A"/>
    <w:rsid w:val="11600DA1"/>
    <w:rsid w:val="11BB393D"/>
    <w:rsid w:val="12C176BC"/>
    <w:rsid w:val="13110347"/>
    <w:rsid w:val="133346C7"/>
    <w:rsid w:val="13E95C57"/>
    <w:rsid w:val="13EC1D8A"/>
    <w:rsid w:val="146602EB"/>
    <w:rsid w:val="14751D21"/>
    <w:rsid w:val="14E21EE2"/>
    <w:rsid w:val="15F357A8"/>
    <w:rsid w:val="162E6AF4"/>
    <w:rsid w:val="164A4B69"/>
    <w:rsid w:val="16961D84"/>
    <w:rsid w:val="169A632D"/>
    <w:rsid w:val="176E6BD0"/>
    <w:rsid w:val="17960020"/>
    <w:rsid w:val="17B0376D"/>
    <w:rsid w:val="17C55998"/>
    <w:rsid w:val="17DD67E1"/>
    <w:rsid w:val="190E1A49"/>
    <w:rsid w:val="1963632C"/>
    <w:rsid w:val="19BD7C38"/>
    <w:rsid w:val="1A2A7415"/>
    <w:rsid w:val="1A6F586F"/>
    <w:rsid w:val="1A8F362A"/>
    <w:rsid w:val="1B473BB3"/>
    <w:rsid w:val="1B674782"/>
    <w:rsid w:val="1B79441D"/>
    <w:rsid w:val="1BCB56D3"/>
    <w:rsid w:val="1BE9024D"/>
    <w:rsid w:val="1C6F48FD"/>
    <w:rsid w:val="1C7E0F06"/>
    <w:rsid w:val="1D0A03EE"/>
    <w:rsid w:val="1D5D0C69"/>
    <w:rsid w:val="1DB22A55"/>
    <w:rsid w:val="1DD54EAF"/>
    <w:rsid w:val="1E441761"/>
    <w:rsid w:val="1EA7469C"/>
    <w:rsid w:val="1EBD7CC8"/>
    <w:rsid w:val="1F001543"/>
    <w:rsid w:val="1F144364"/>
    <w:rsid w:val="1F337271"/>
    <w:rsid w:val="1F3E388C"/>
    <w:rsid w:val="1F664135"/>
    <w:rsid w:val="1F724881"/>
    <w:rsid w:val="1FB30ACA"/>
    <w:rsid w:val="1FFF29F0"/>
    <w:rsid w:val="20747D5B"/>
    <w:rsid w:val="20BE5884"/>
    <w:rsid w:val="20ED3B94"/>
    <w:rsid w:val="210D1AD5"/>
    <w:rsid w:val="218C57D9"/>
    <w:rsid w:val="21FE498B"/>
    <w:rsid w:val="2224439C"/>
    <w:rsid w:val="223F4B1D"/>
    <w:rsid w:val="225E4CF0"/>
    <w:rsid w:val="227E21FB"/>
    <w:rsid w:val="22A443D4"/>
    <w:rsid w:val="22A46D1B"/>
    <w:rsid w:val="22C3364A"/>
    <w:rsid w:val="22F71C54"/>
    <w:rsid w:val="23505C62"/>
    <w:rsid w:val="23B319BB"/>
    <w:rsid w:val="23D86190"/>
    <w:rsid w:val="24A036A7"/>
    <w:rsid w:val="24DC2BA2"/>
    <w:rsid w:val="24F35FAE"/>
    <w:rsid w:val="258B4034"/>
    <w:rsid w:val="26D73177"/>
    <w:rsid w:val="27443B9E"/>
    <w:rsid w:val="276133ED"/>
    <w:rsid w:val="27D79733"/>
    <w:rsid w:val="27F5529A"/>
    <w:rsid w:val="27F82797"/>
    <w:rsid w:val="281E19F5"/>
    <w:rsid w:val="283163E3"/>
    <w:rsid w:val="287019A9"/>
    <w:rsid w:val="2878316A"/>
    <w:rsid w:val="287B707F"/>
    <w:rsid w:val="28FF27D7"/>
    <w:rsid w:val="29755A08"/>
    <w:rsid w:val="298E7B2A"/>
    <w:rsid w:val="29F949F2"/>
    <w:rsid w:val="2A710AA6"/>
    <w:rsid w:val="2AA06533"/>
    <w:rsid w:val="2AEF5AF8"/>
    <w:rsid w:val="2AF15A12"/>
    <w:rsid w:val="2B254ED5"/>
    <w:rsid w:val="2B276950"/>
    <w:rsid w:val="2B6A0238"/>
    <w:rsid w:val="2B930C91"/>
    <w:rsid w:val="2BD45218"/>
    <w:rsid w:val="2BDE7D37"/>
    <w:rsid w:val="2C0E6682"/>
    <w:rsid w:val="2C646B4C"/>
    <w:rsid w:val="2C83637A"/>
    <w:rsid w:val="2CA91A51"/>
    <w:rsid w:val="2D103F0F"/>
    <w:rsid w:val="2D504FD3"/>
    <w:rsid w:val="2D6F6E3F"/>
    <w:rsid w:val="2DA51D10"/>
    <w:rsid w:val="2DC07B68"/>
    <w:rsid w:val="2DEF4838"/>
    <w:rsid w:val="2EC27F52"/>
    <w:rsid w:val="2EFBDA06"/>
    <w:rsid w:val="2F9E1E2F"/>
    <w:rsid w:val="2FD66964"/>
    <w:rsid w:val="2FE62223"/>
    <w:rsid w:val="3029127E"/>
    <w:rsid w:val="308B29B1"/>
    <w:rsid w:val="31A938D9"/>
    <w:rsid w:val="31DB35D8"/>
    <w:rsid w:val="31F648E5"/>
    <w:rsid w:val="32101D6D"/>
    <w:rsid w:val="326F305F"/>
    <w:rsid w:val="327D061E"/>
    <w:rsid w:val="32805E26"/>
    <w:rsid w:val="32F13CBF"/>
    <w:rsid w:val="33941A2F"/>
    <w:rsid w:val="33A36915"/>
    <w:rsid w:val="33DD21A0"/>
    <w:rsid w:val="342132E2"/>
    <w:rsid w:val="34315866"/>
    <w:rsid w:val="3436015E"/>
    <w:rsid w:val="34401D34"/>
    <w:rsid w:val="346B30D4"/>
    <w:rsid w:val="348F4F24"/>
    <w:rsid w:val="353731AD"/>
    <w:rsid w:val="354E3F17"/>
    <w:rsid w:val="362F2022"/>
    <w:rsid w:val="36806CC6"/>
    <w:rsid w:val="36807E79"/>
    <w:rsid w:val="36C37669"/>
    <w:rsid w:val="36E16C19"/>
    <w:rsid w:val="372C411E"/>
    <w:rsid w:val="373733CB"/>
    <w:rsid w:val="377B3D53"/>
    <w:rsid w:val="377E631A"/>
    <w:rsid w:val="37BB4801"/>
    <w:rsid w:val="37BC2129"/>
    <w:rsid w:val="38103A87"/>
    <w:rsid w:val="384A0AAB"/>
    <w:rsid w:val="38830543"/>
    <w:rsid w:val="38970627"/>
    <w:rsid w:val="38E10879"/>
    <w:rsid w:val="38E472E3"/>
    <w:rsid w:val="39307A03"/>
    <w:rsid w:val="39437320"/>
    <w:rsid w:val="39706EC7"/>
    <w:rsid w:val="397E0E79"/>
    <w:rsid w:val="39803CDD"/>
    <w:rsid w:val="39BA2DE8"/>
    <w:rsid w:val="39E20442"/>
    <w:rsid w:val="39EF24D6"/>
    <w:rsid w:val="3A321001"/>
    <w:rsid w:val="3A346239"/>
    <w:rsid w:val="3A510C2B"/>
    <w:rsid w:val="3A527A61"/>
    <w:rsid w:val="3AB0123A"/>
    <w:rsid w:val="3AB471E1"/>
    <w:rsid w:val="3AF95F0B"/>
    <w:rsid w:val="3B2F69E8"/>
    <w:rsid w:val="3BA65BED"/>
    <w:rsid w:val="3BB106FB"/>
    <w:rsid w:val="3BB33BFE"/>
    <w:rsid w:val="3BB746D2"/>
    <w:rsid w:val="3C5208DF"/>
    <w:rsid w:val="3C5A7B0C"/>
    <w:rsid w:val="3C6F7628"/>
    <w:rsid w:val="3C9160DF"/>
    <w:rsid w:val="3C97553D"/>
    <w:rsid w:val="3D2F21F1"/>
    <w:rsid w:val="3D4C42C2"/>
    <w:rsid w:val="3D530473"/>
    <w:rsid w:val="3D7728B2"/>
    <w:rsid w:val="3D7DF796"/>
    <w:rsid w:val="3DEA5435"/>
    <w:rsid w:val="3E0D7431"/>
    <w:rsid w:val="3E490EE5"/>
    <w:rsid w:val="3F1175B8"/>
    <w:rsid w:val="3F3A05BD"/>
    <w:rsid w:val="3F57988F"/>
    <w:rsid w:val="3F6E6FEE"/>
    <w:rsid w:val="3F745429"/>
    <w:rsid w:val="3F7F53E2"/>
    <w:rsid w:val="3FBA731C"/>
    <w:rsid w:val="3FC45C0C"/>
    <w:rsid w:val="3FF947D1"/>
    <w:rsid w:val="407A60D5"/>
    <w:rsid w:val="41564B91"/>
    <w:rsid w:val="41BB6C4C"/>
    <w:rsid w:val="42196ADF"/>
    <w:rsid w:val="422D6257"/>
    <w:rsid w:val="43173816"/>
    <w:rsid w:val="434913E6"/>
    <w:rsid w:val="43713BB4"/>
    <w:rsid w:val="43C967C1"/>
    <w:rsid w:val="440469A6"/>
    <w:rsid w:val="446D0A06"/>
    <w:rsid w:val="449D68C8"/>
    <w:rsid w:val="44F80910"/>
    <w:rsid w:val="457673F6"/>
    <w:rsid w:val="460C3CC8"/>
    <w:rsid w:val="473E28F4"/>
    <w:rsid w:val="482228CE"/>
    <w:rsid w:val="485F3DFC"/>
    <w:rsid w:val="48874D31"/>
    <w:rsid w:val="4892375E"/>
    <w:rsid w:val="48D61E29"/>
    <w:rsid w:val="491955C9"/>
    <w:rsid w:val="492D2086"/>
    <w:rsid w:val="4942433F"/>
    <w:rsid w:val="49562FE0"/>
    <w:rsid w:val="495A7C2C"/>
    <w:rsid w:val="49CB0111"/>
    <w:rsid w:val="4AB83C81"/>
    <w:rsid w:val="4AF02939"/>
    <w:rsid w:val="4BBE40AE"/>
    <w:rsid w:val="4CDA156A"/>
    <w:rsid w:val="4D2455FF"/>
    <w:rsid w:val="4D4431FE"/>
    <w:rsid w:val="4D5636F6"/>
    <w:rsid w:val="4D6449C0"/>
    <w:rsid w:val="4D837FF5"/>
    <w:rsid w:val="4DFC5EFE"/>
    <w:rsid w:val="4E024E8F"/>
    <w:rsid w:val="4EAE6BC8"/>
    <w:rsid w:val="4EEA7E07"/>
    <w:rsid w:val="4F3B7EA5"/>
    <w:rsid w:val="4F4A4195"/>
    <w:rsid w:val="4F7E64B7"/>
    <w:rsid w:val="4FDA1493"/>
    <w:rsid w:val="5042078B"/>
    <w:rsid w:val="5069743B"/>
    <w:rsid w:val="50B6174D"/>
    <w:rsid w:val="51B00424"/>
    <w:rsid w:val="520D6C31"/>
    <w:rsid w:val="52514BE4"/>
    <w:rsid w:val="532120F2"/>
    <w:rsid w:val="542B5C8F"/>
    <w:rsid w:val="542E13D6"/>
    <w:rsid w:val="543E2B0C"/>
    <w:rsid w:val="54534E22"/>
    <w:rsid w:val="545A3215"/>
    <w:rsid w:val="54BD49B6"/>
    <w:rsid w:val="55480FAE"/>
    <w:rsid w:val="557C573E"/>
    <w:rsid w:val="55973971"/>
    <w:rsid w:val="5639698F"/>
    <w:rsid w:val="56405F4D"/>
    <w:rsid w:val="566A3A29"/>
    <w:rsid w:val="5708213A"/>
    <w:rsid w:val="572906A7"/>
    <w:rsid w:val="57343418"/>
    <w:rsid w:val="573B22E4"/>
    <w:rsid w:val="57530ACB"/>
    <w:rsid w:val="5876064E"/>
    <w:rsid w:val="588B40FE"/>
    <w:rsid w:val="5A1C01B1"/>
    <w:rsid w:val="5A203A55"/>
    <w:rsid w:val="5ADE5266"/>
    <w:rsid w:val="5B204235"/>
    <w:rsid w:val="5B414B45"/>
    <w:rsid w:val="5BBB1BCD"/>
    <w:rsid w:val="5BEB25F4"/>
    <w:rsid w:val="5D574B2C"/>
    <w:rsid w:val="5D6F2462"/>
    <w:rsid w:val="5DF7EC2B"/>
    <w:rsid w:val="5E070E19"/>
    <w:rsid w:val="5E0D01B1"/>
    <w:rsid w:val="5F3C5E25"/>
    <w:rsid w:val="5F4404FE"/>
    <w:rsid w:val="5F451BDC"/>
    <w:rsid w:val="5F8E5442"/>
    <w:rsid w:val="5F9F2603"/>
    <w:rsid w:val="5FB64B84"/>
    <w:rsid w:val="5FD14B95"/>
    <w:rsid w:val="5FD529D2"/>
    <w:rsid w:val="5FEFBED5"/>
    <w:rsid w:val="60B47835"/>
    <w:rsid w:val="61114354"/>
    <w:rsid w:val="61232127"/>
    <w:rsid w:val="61913B55"/>
    <w:rsid w:val="619E038C"/>
    <w:rsid w:val="61D23A6B"/>
    <w:rsid w:val="61ED7366"/>
    <w:rsid w:val="6201666F"/>
    <w:rsid w:val="621A345A"/>
    <w:rsid w:val="624E7FB6"/>
    <w:rsid w:val="629422C9"/>
    <w:rsid w:val="62BF0B8F"/>
    <w:rsid w:val="63180EEF"/>
    <w:rsid w:val="631E571F"/>
    <w:rsid w:val="63CFA9F7"/>
    <w:rsid w:val="63DF62EB"/>
    <w:rsid w:val="64525914"/>
    <w:rsid w:val="653F0A46"/>
    <w:rsid w:val="658F1997"/>
    <w:rsid w:val="65D67DE3"/>
    <w:rsid w:val="65E2171B"/>
    <w:rsid w:val="665C267F"/>
    <w:rsid w:val="669E7A4B"/>
    <w:rsid w:val="66C950F3"/>
    <w:rsid w:val="66E0546D"/>
    <w:rsid w:val="66EA745D"/>
    <w:rsid w:val="66EF8692"/>
    <w:rsid w:val="66FE7E16"/>
    <w:rsid w:val="67884089"/>
    <w:rsid w:val="67BA0377"/>
    <w:rsid w:val="67C839DF"/>
    <w:rsid w:val="682B0904"/>
    <w:rsid w:val="6877454C"/>
    <w:rsid w:val="68801E80"/>
    <w:rsid w:val="68BE020F"/>
    <w:rsid w:val="69460B20"/>
    <w:rsid w:val="699E31F4"/>
    <w:rsid w:val="69A31F5B"/>
    <w:rsid w:val="69D72936"/>
    <w:rsid w:val="6B93448D"/>
    <w:rsid w:val="6BC42F77"/>
    <w:rsid w:val="6C010D8D"/>
    <w:rsid w:val="6C600054"/>
    <w:rsid w:val="6CAA2E6A"/>
    <w:rsid w:val="6D02066F"/>
    <w:rsid w:val="6D103C88"/>
    <w:rsid w:val="6D4305D2"/>
    <w:rsid w:val="6DA30F93"/>
    <w:rsid w:val="6DA661E5"/>
    <w:rsid w:val="6DB84E36"/>
    <w:rsid w:val="6E0B5A7A"/>
    <w:rsid w:val="6E3D27EA"/>
    <w:rsid w:val="6EAB7939"/>
    <w:rsid w:val="6F3D2C19"/>
    <w:rsid w:val="6FCB0CF7"/>
    <w:rsid w:val="700847DB"/>
    <w:rsid w:val="708A2E2E"/>
    <w:rsid w:val="70904DB9"/>
    <w:rsid w:val="70D4753D"/>
    <w:rsid w:val="713F2DD7"/>
    <w:rsid w:val="71656878"/>
    <w:rsid w:val="71C22EF5"/>
    <w:rsid w:val="71D81299"/>
    <w:rsid w:val="71F13098"/>
    <w:rsid w:val="72113D5C"/>
    <w:rsid w:val="723C4224"/>
    <w:rsid w:val="729E4B9D"/>
    <w:rsid w:val="72E50102"/>
    <w:rsid w:val="734759FD"/>
    <w:rsid w:val="7407169B"/>
    <w:rsid w:val="74852993"/>
    <w:rsid w:val="74E32F9C"/>
    <w:rsid w:val="74F457F1"/>
    <w:rsid w:val="75167F24"/>
    <w:rsid w:val="7549747A"/>
    <w:rsid w:val="755305B4"/>
    <w:rsid w:val="756E06E6"/>
    <w:rsid w:val="75885F09"/>
    <w:rsid w:val="75D931AF"/>
    <w:rsid w:val="75E14175"/>
    <w:rsid w:val="75FF5D0F"/>
    <w:rsid w:val="763A2285"/>
    <w:rsid w:val="76590F22"/>
    <w:rsid w:val="768B5C22"/>
    <w:rsid w:val="775A04DC"/>
    <w:rsid w:val="779F341E"/>
    <w:rsid w:val="77A126FD"/>
    <w:rsid w:val="77A1644C"/>
    <w:rsid w:val="77AF250B"/>
    <w:rsid w:val="77B40D63"/>
    <w:rsid w:val="77E2713E"/>
    <w:rsid w:val="77E304BA"/>
    <w:rsid w:val="78723B20"/>
    <w:rsid w:val="78AC3541"/>
    <w:rsid w:val="78F04B75"/>
    <w:rsid w:val="796A123C"/>
    <w:rsid w:val="79C25B14"/>
    <w:rsid w:val="7AEC457C"/>
    <w:rsid w:val="7BAB5240"/>
    <w:rsid w:val="7BAC574E"/>
    <w:rsid w:val="7BDB6B92"/>
    <w:rsid w:val="7BEA7335"/>
    <w:rsid w:val="7D5C6F6E"/>
    <w:rsid w:val="7D6E1B91"/>
    <w:rsid w:val="7D76171D"/>
    <w:rsid w:val="7DDFA7A8"/>
    <w:rsid w:val="7E013DC5"/>
    <w:rsid w:val="7E0B1B31"/>
    <w:rsid w:val="7E322092"/>
    <w:rsid w:val="7E3E4222"/>
    <w:rsid w:val="7E76493A"/>
    <w:rsid w:val="7EAF64E7"/>
    <w:rsid w:val="7EFF513E"/>
    <w:rsid w:val="7F0163F5"/>
    <w:rsid w:val="7F761D90"/>
    <w:rsid w:val="7F85714F"/>
    <w:rsid w:val="7FA23000"/>
    <w:rsid w:val="7FCB5546"/>
    <w:rsid w:val="7FCE575F"/>
    <w:rsid w:val="7FDB01D3"/>
    <w:rsid w:val="7FE4087F"/>
    <w:rsid w:val="7FFD9C36"/>
    <w:rsid w:val="AE72EFC7"/>
    <w:rsid w:val="AF3D76A2"/>
    <w:rsid w:val="BA5D663F"/>
    <w:rsid w:val="BA7B23C6"/>
    <w:rsid w:val="BF876812"/>
    <w:rsid w:val="BFE537F7"/>
    <w:rsid w:val="D7771618"/>
    <w:rsid w:val="DCBA33BF"/>
    <w:rsid w:val="DFC60642"/>
    <w:rsid w:val="E53658F5"/>
    <w:rsid w:val="EBFF9282"/>
    <w:rsid w:val="EF72BAF7"/>
    <w:rsid w:val="FA0B81E7"/>
    <w:rsid w:val="FF49BFD8"/>
    <w:rsid w:val="FFBF149A"/>
    <w:rsid w:val="FFE8C7E4"/>
    <w:rsid w:val="FFEBD293"/>
    <w:rsid w:val="FFEFCF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szCs w:val="20"/>
    </w:rPr>
  </w:style>
  <w:style w:type="paragraph" w:styleId="3">
    <w:name w:val="heading 2"/>
    <w:basedOn w:val="1"/>
    <w:next w:val="1"/>
    <w:link w:val="2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仿宋_GB2312"/>
      <w:sz w:val="30"/>
      <w:szCs w:val="20"/>
    </w:rPr>
  </w:style>
  <w:style w:type="paragraph" w:styleId="6">
    <w:name w:val="annotation text"/>
    <w:basedOn w:val="1"/>
    <w:link w:val="23"/>
    <w:unhideWhenUsed/>
    <w:qFormat/>
    <w:uiPriority w:val="0"/>
    <w:pPr>
      <w:jc w:val="left"/>
    </w:pPr>
  </w:style>
  <w:style w:type="paragraph" w:styleId="7">
    <w:name w:val="Body Text"/>
    <w:basedOn w:val="1"/>
    <w:link w:val="24"/>
    <w:qFormat/>
    <w:uiPriority w:val="0"/>
    <w:pPr>
      <w:spacing w:line="360" w:lineRule="auto"/>
    </w:pPr>
    <w:rPr>
      <w:rFonts w:ascii="仿宋_GB2312" w:eastAsia="仿宋_GB2312"/>
      <w:sz w:val="28"/>
      <w:szCs w:val="20"/>
    </w:rPr>
  </w:style>
  <w:style w:type="paragraph" w:styleId="8">
    <w:name w:val="Body Text Indent"/>
    <w:basedOn w:val="1"/>
    <w:link w:val="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9">
    <w:name w:val="Plain Text"/>
    <w:basedOn w:val="1"/>
    <w:link w:val="26"/>
    <w:qFormat/>
    <w:uiPriority w:val="0"/>
    <w:rPr>
      <w:rFonts w:ascii="宋体" w:hAnsi="Courier New"/>
      <w:szCs w:val="20"/>
    </w:rPr>
  </w:style>
  <w:style w:type="paragraph" w:styleId="10">
    <w:name w:val="Balloon Text"/>
    <w:basedOn w:val="1"/>
    <w:semiHidden/>
    <w:qFormat/>
    <w:uiPriority w:val="0"/>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jc w:val="left"/>
    </w:pPr>
    <w:rPr>
      <w:rFonts w:ascii="宋体" w:hAnsi="宋体" w:cs="宋体"/>
      <w:kern w:val="0"/>
      <w:sz w:val="24"/>
      <w:szCs w:val="24"/>
    </w:rPr>
  </w:style>
  <w:style w:type="paragraph" w:styleId="14">
    <w:name w:val="annotation subject"/>
    <w:basedOn w:val="6"/>
    <w:next w:val="6"/>
    <w:link w:val="29"/>
    <w:unhideWhenUsed/>
    <w:qFormat/>
    <w:uiPriority w:val="99"/>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annotation reference"/>
    <w:unhideWhenUsed/>
    <w:qFormat/>
    <w:uiPriority w:val="0"/>
    <w:rPr>
      <w:sz w:val="21"/>
      <w:szCs w:val="21"/>
    </w:rPr>
  </w:style>
  <w:style w:type="character" w:customStyle="1" w:styleId="21">
    <w:name w:val="标题 1 Char"/>
    <w:link w:val="2"/>
    <w:qFormat/>
    <w:uiPriority w:val="0"/>
    <w:rPr>
      <w:rFonts w:ascii="宋体" w:eastAsia="宋体"/>
      <w:b/>
      <w:kern w:val="44"/>
      <w:sz w:val="44"/>
      <w:lang w:val="en-US" w:eastAsia="zh-CN" w:bidi="ar-SA"/>
    </w:rPr>
  </w:style>
  <w:style w:type="character" w:customStyle="1" w:styleId="22">
    <w:name w:val="标题 2 Char"/>
    <w:link w:val="3"/>
    <w:qFormat/>
    <w:uiPriority w:val="0"/>
    <w:rPr>
      <w:rFonts w:ascii="Cambria" w:hAnsi="Cambria"/>
      <w:b/>
      <w:bCs/>
      <w:kern w:val="2"/>
      <w:sz w:val="32"/>
      <w:szCs w:val="32"/>
    </w:rPr>
  </w:style>
  <w:style w:type="character" w:customStyle="1" w:styleId="23">
    <w:name w:val="批注文字 Char"/>
    <w:link w:val="6"/>
    <w:semiHidden/>
    <w:qFormat/>
    <w:uiPriority w:val="99"/>
    <w:rPr>
      <w:kern w:val="2"/>
      <w:sz w:val="21"/>
      <w:szCs w:val="22"/>
    </w:rPr>
  </w:style>
  <w:style w:type="character" w:customStyle="1" w:styleId="24">
    <w:name w:val="正文文本 Char"/>
    <w:link w:val="7"/>
    <w:qFormat/>
    <w:uiPriority w:val="0"/>
    <w:rPr>
      <w:rFonts w:ascii="仿宋_GB2312" w:eastAsia="仿宋_GB2312"/>
      <w:kern w:val="2"/>
      <w:sz w:val="28"/>
      <w:lang w:val="en-US" w:eastAsia="zh-CN" w:bidi="ar-SA"/>
    </w:rPr>
  </w:style>
  <w:style w:type="character" w:customStyle="1" w:styleId="25">
    <w:name w:val="正文文本缩进 Char"/>
    <w:link w:val="8"/>
    <w:qFormat/>
    <w:uiPriority w:val="0"/>
    <w:rPr>
      <w:rFonts w:ascii="仿宋_GB2312" w:eastAsia="仿宋_GB2312"/>
      <w:sz w:val="28"/>
    </w:rPr>
  </w:style>
  <w:style w:type="character" w:customStyle="1" w:styleId="26">
    <w:name w:val="纯文本 Char"/>
    <w:link w:val="9"/>
    <w:qFormat/>
    <w:uiPriority w:val="0"/>
    <w:rPr>
      <w:rFonts w:ascii="宋体" w:hAnsi="Courier New" w:eastAsia="宋体"/>
      <w:kern w:val="2"/>
      <w:sz w:val="21"/>
      <w:lang w:val="en-US" w:eastAsia="zh-CN" w:bidi="ar-SA"/>
    </w:rPr>
  </w:style>
  <w:style w:type="character" w:customStyle="1" w:styleId="27">
    <w:name w:val="页脚 Char"/>
    <w:link w:val="11"/>
    <w:qFormat/>
    <w:uiPriority w:val="99"/>
    <w:rPr>
      <w:kern w:val="2"/>
      <w:sz w:val="18"/>
      <w:szCs w:val="18"/>
    </w:rPr>
  </w:style>
  <w:style w:type="character" w:customStyle="1" w:styleId="28">
    <w:name w:val="页眉 Char"/>
    <w:link w:val="12"/>
    <w:qFormat/>
    <w:uiPriority w:val="0"/>
    <w:rPr>
      <w:kern w:val="2"/>
      <w:sz w:val="18"/>
      <w:szCs w:val="18"/>
    </w:rPr>
  </w:style>
  <w:style w:type="character" w:customStyle="1" w:styleId="29">
    <w:name w:val="批注主题 Char"/>
    <w:link w:val="14"/>
    <w:semiHidden/>
    <w:qFormat/>
    <w:uiPriority w:val="99"/>
    <w:rPr>
      <w:b/>
      <w:bCs/>
      <w:kern w:val="2"/>
      <w:sz w:val="21"/>
      <w:szCs w:val="22"/>
    </w:rPr>
  </w:style>
  <w:style w:type="character" w:customStyle="1" w:styleId="30">
    <w:name w:val="标题 3.1 Char"/>
    <w:link w:val="31"/>
    <w:qFormat/>
    <w:uiPriority w:val="0"/>
    <w:rPr>
      <w:rFonts w:ascii="宋体" w:hAnsi="宋体" w:eastAsia="宋体"/>
      <w:b/>
      <w:color w:val="FF0000"/>
      <w:kern w:val="2"/>
      <w:sz w:val="32"/>
      <w:lang w:val="en-US" w:eastAsia="zh-CN" w:bidi="ar-SA"/>
    </w:rPr>
  </w:style>
  <w:style w:type="paragraph" w:customStyle="1" w:styleId="31">
    <w:name w:val="标题 3.1"/>
    <w:basedOn w:val="4"/>
    <w:link w:val="30"/>
    <w:qFormat/>
    <w:uiPriority w:val="0"/>
    <w:pPr>
      <w:tabs>
        <w:tab w:val="left" w:pos="1440"/>
        <w:tab w:val="left" w:pos="1620"/>
      </w:tabs>
      <w:spacing w:line="600" w:lineRule="exact"/>
    </w:pPr>
    <w:rPr>
      <w:rFonts w:ascii="宋体" w:hAnsi="宋体"/>
      <w:bCs w:val="0"/>
      <w:color w:val="FF0000"/>
      <w:szCs w:val="20"/>
    </w:rPr>
  </w:style>
  <w:style w:type="character" w:customStyle="1" w:styleId="32">
    <w:name w:val="正文文本缩进 Char1"/>
    <w:qFormat/>
    <w:uiPriority w:val="0"/>
    <w:rPr>
      <w:kern w:val="2"/>
      <w:sz w:val="21"/>
      <w:szCs w:val="22"/>
    </w:rPr>
  </w:style>
  <w:style w:type="character" w:customStyle="1" w:styleId="33">
    <w:name w:val="纯文本 Char1"/>
    <w:qFormat/>
    <w:uiPriority w:val="0"/>
    <w:rPr>
      <w:rFonts w:ascii="宋体" w:hAnsi="Courier New" w:eastAsia="宋体"/>
      <w:kern w:val="2"/>
      <w:sz w:val="21"/>
      <w:lang w:val="en-US" w:eastAsia="zh-CN" w:bidi="ar-SA"/>
    </w:rPr>
  </w:style>
  <w:style w:type="character" w:customStyle="1" w:styleId="34">
    <w:name w:val="正文缩进2格 Char"/>
    <w:link w:val="35"/>
    <w:qFormat/>
    <w:uiPriority w:val="0"/>
    <w:rPr>
      <w:rFonts w:ascii="仿宋_GB2312" w:hAnsi="宋体" w:eastAsia="仿宋_GB2312"/>
      <w:kern w:val="2"/>
      <w:sz w:val="31"/>
      <w:lang w:val="en-US" w:eastAsia="zh-CN" w:bidi="ar-SA"/>
    </w:rPr>
  </w:style>
  <w:style w:type="paragraph" w:customStyle="1" w:styleId="35">
    <w:name w:val="正文缩进2格"/>
    <w:basedOn w:val="1"/>
    <w:link w:val="34"/>
    <w:qFormat/>
    <w:uiPriority w:val="0"/>
    <w:pPr>
      <w:spacing w:line="600" w:lineRule="exact"/>
      <w:ind w:firstLine="639" w:firstLineChars="206"/>
    </w:pPr>
    <w:rPr>
      <w:rFonts w:ascii="仿宋_GB2312" w:hAnsi="宋体" w:eastAsia="仿宋_GB2312"/>
      <w:sz w:val="31"/>
      <w:szCs w:val="20"/>
    </w:rPr>
  </w:style>
  <w:style w:type="character" w:customStyle="1" w:styleId="36">
    <w:name w:val="font71"/>
    <w:qFormat/>
    <w:uiPriority w:val="0"/>
    <w:rPr>
      <w:rFonts w:hint="eastAsia" w:ascii="宋体" w:hAnsi="宋体" w:eastAsia="宋体" w:cs="宋体"/>
      <w:color w:val="000000"/>
      <w:sz w:val="20"/>
      <w:szCs w:val="20"/>
      <w:u w:val="none"/>
    </w:rPr>
  </w:style>
  <w:style w:type="character" w:customStyle="1" w:styleId="37">
    <w:name w:val="正文模版 Char Char"/>
    <w:link w:val="38"/>
    <w:qFormat/>
    <w:uiPriority w:val="0"/>
    <w:rPr>
      <w:rFonts w:ascii="宋体" w:hAnsi="宋体"/>
      <w:sz w:val="24"/>
      <w:lang w:bidi="ar-SA"/>
    </w:rPr>
  </w:style>
  <w:style w:type="paragraph" w:customStyle="1" w:styleId="38">
    <w:name w:val="正文模版"/>
    <w:basedOn w:val="1"/>
    <w:link w:val="37"/>
    <w:qFormat/>
    <w:uiPriority w:val="0"/>
    <w:pPr>
      <w:spacing w:line="360" w:lineRule="auto"/>
      <w:ind w:firstLine="480" w:firstLineChars="200"/>
    </w:pPr>
    <w:rPr>
      <w:rFonts w:ascii="宋体" w:hAnsi="宋体"/>
      <w:kern w:val="0"/>
      <w:sz w:val="24"/>
      <w:szCs w:val="20"/>
    </w:rPr>
  </w:style>
  <w:style w:type="character" w:customStyle="1" w:styleId="39">
    <w:name w:val="0921 Char1"/>
    <w:qFormat/>
    <w:uiPriority w:val="0"/>
    <w:rPr>
      <w:rFonts w:ascii="宋体" w:hAnsi="Courier New" w:eastAsia="宋体"/>
      <w:kern w:val="2"/>
      <w:sz w:val="21"/>
      <w:lang w:val="en-US" w:eastAsia="zh-CN" w:bidi="ar-SA"/>
    </w:rPr>
  </w:style>
  <w:style w:type="character" w:customStyle="1" w:styleId="40">
    <w:name w:val="标题 2 Char1"/>
    <w:semiHidden/>
    <w:qFormat/>
    <w:uiPriority w:val="0"/>
    <w:rPr>
      <w:rFonts w:ascii="Calibri Light" w:hAnsi="Calibri Light" w:eastAsia="宋体" w:cs="Times New Roman"/>
      <w:b/>
      <w:bCs/>
      <w:kern w:val="2"/>
      <w:sz w:val="32"/>
      <w:szCs w:val="32"/>
    </w:rPr>
  </w:style>
  <w:style w:type="paragraph" w:customStyle="1" w:styleId="41">
    <w:name w:val="默认段落字体 Para Char"/>
    <w:basedOn w:val="1"/>
    <w:qFormat/>
    <w:uiPriority w:val="0"/>
    <w:pPr>
      <w:adjustRightInd w:val="0"/>
      <w:spacing w:line="360" w:lineRule="auto"/>
    </w:pPr>
    <w:rPr>
      <w:kern w:val="0"/>
      <w:sz w:val="24"/>
      <w:szCs w:val="20"/>
    </w:rPr>
  </w:style>
  <w:style w:type="paragraph" w:customStyle="1" w:styleId="42">
    <w:name w:val="p0"/>
    <w:basedOn w:val="1"/>
    <w:qFormat/>
    <w:uiPriority w:val="0"/>
    <w:pPr>
      <w:widowControl/>
    </w:pPr>
    <w:rPr>
      <w:kern w:val="0"/>
      <w:sz w:val="30"/>
      <w:szCs w:val="30"/>
    </w:rPr>
  </w:style>
  <w:style w:type="paragraph" w:customStyle="1" w:styleId="43">
    <w:name w:val="_Style 42"/>
    <w:unhideWhenUsed/>
    <w:qFormat/>
    <w:uiPriority w:val="99"/>
    <w:rPr>
      <w:rFonts w:ascii="Times New Roman" w:hAnsi="Times New Roman" w:eastAsia="宋体" w:cs="Times New Roman"/>
      <w:kern w:val="2"/>
      <w:sz w:val="21"/>
      <w:szCs w:val="22"/>
      <w:lang w:val="en-US" w:eastAsia="zh-CN" w:bidi="ar-SA"/>
    </w:rPr>
  </w:style>
  <w:style w:type="paragraph" w:styleId="44">
    <w:name w:val="List Paragraph"/>
    <w:basedOn w:val="1"/>
    <w:qFormat/>
    <w:uiPriority w:val="0"/>
    <w:pPr>
      <w:spacing w:line="360" w:lineRule="auto"/>
      <w:ind w:firstLine="420" w:firstLineChars="200"/>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19246</Words>
  <Characters>19903</Characters>
  <Lines>164</Lines>
  <Paragraphs>46</Paragraphs>
  <TotalTime>6</TotalTime>
  <ScaleCrop>false</ScaleCrop>
  <LinksUpToDate>false</LinksUpToDate>
  <CharactersWithSpaces>20444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2021-05-07T08:08:00Z</dcterms:created>
  <dc:creator>陈章球</dc:creator>
  <cp:lastModifiedBy>王新文</cp:lastModifiedBy>
  <cp:lastPrinted>2021-05-06T10:07:00Z</cp:lastPrinted>
  <dcterms:modified xsi:type="dcterms:W3CDTF">2025-06-27T17:16:57Z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71B84C9DF6D9430FA59E6F5099E3AE69</vt:lpwstr>
  </property>
</Properties>
</file>