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C1B4D">
      <w:pPr>
        <w:snapToGrid w:val="0"/>
        <w:spacing w:line="312"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4-1</w:t>
      </w:r>
    </w:p>
    <w:p w14:paraId="1AAB4ADB">
      <w:pPr>
        <w:jc w:val="center"/>
        <w:rPr>
          <w:rFonts w:hint="eastAsia" w:ascii="宋体" w:hAnsi="宋体"/>
          <w:b/>
          <w:sz w:val="44"/>
          <w:szCs w:val="44"/>
        </w:rPr>
      </w:pPr>
      <w:r>
        <w:rPr>
          <w:rFonts w:hint="eastAsia" w:ascii="宋体" w:hAnsi="宋体"/>
          <w:b/>
          <w:sz w:val="44"/>
          <w:szCs w:val="44"/>
        </w:rPr>
        <w:t>江门市农业科技创新中心</w:t>
      </w:r>
      <w:r>
        <w:rPr>
          <w:rFonts w:hint="eastAsia" w:ascii="宋体" w:hAnsi="宋体"/>
          <w:b/>
          <w:sz w:val="44"/>
          <w:szCs w:val="44"/>
          <w:lang w:eastAsia="zh-CN"/>
        </w:rPr>
        <w:t>农机</w:t>
      </w:r>
      <w:r>
        <w:rPr>
          <w:rFonts w:hint="eastAsia" w:ascii="宋体" w:hAnsi="宋体"/>
          <w:b/>
          <w:sz w:val="44"/>
          <w:szCs w:val="44"/>
        </w:rPr>
        <w:t>采购项目</w:t>
      </w:r>
    </w:p>
    <w:p w14:paraId="2482A7F8">
      <w:pPr>
        <w:jc w:val="center"/>
        <w:rPr>
          <w:rFonts w:ascii="宋体" w:hAnsi="宋体"/>
          <w:b/>
          <w:sz w:val="44"/>
          <w:szCs w:val="44"/>
        </w:rPr>
      </w:pPr>
      <w:r>
        <w:rPr>
          <w:rFonts w:hint="eastAsia" w:ascii="宋体" w:hAnsi="宋体"/>
          <w:b/>
          <w:sz w:val="44"/>
          <w:szCs w:val="44"/>
        </w:rPr>
        <w:t>采购评审方案</w:t>
      </w:r>
    </w:p>
    <w:p w14:paraId="1AF3010A">
      <w:pPr>
        <w:rPr>
          <w:rFonts w:ascii="仿宋" w:hAnsi="仿宋" w:eastAsia="仿宋"/>
          <w:b/>
          <w:bCs/>
          <w:sz w:val="32"/>
          <w:szCs w:val="32"/>
        </w:rPr>
      </w:pPr>
    </w:p>
    <w:p w14:paraId="1DCD9894">
      <w:pPr>
        <w:ind w:firstLine="640" w:firstLineChars="200"/>
        <w:jc w:val="left"/>
        <w:rPr>
          <w:rFonts w:ascii="黑体" w:hAnsi="黑体" w:eastAsia="黑体" w:cs="仿宋"/>
          <w:sz w:val="32"/>
          <w:lang w:bidi="ar"/>
        </w:rPr>
      </w:pPr>
      <w:r>
        <w:rPr>
          <w:rFonts w:hint="eastAsia" w:ascii="黑体" w:hAnsi="黑体" w:eastAsia="黑体" w:cs="仿宋"/>
          <w:sz w:val="32"/>
          <w:lang w:bidi="ar"/>
        </w:rPr>
        <w:t>一、评审标准和方法</w:t>
      </w:r>
    </w:p>
    <w:p w14:paraId="7D9CA50A">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eastAsia="zh-CN" w:bidi="ar"/>
        </w:rPr>
        <w:t>（一）</w:t>
      </w:r>
      <w:r>
        <w:rPr>
          <w:rFonts w:hint="eastAsia" w:ascii="楷体_GB2312" w:hAnsi="仿宋" w:eastAsia="楷体_GB2312" w:cs="仿宋"/>
          <w:b/>
          <w:bCs/>
          <w:sz w:val="32"/>
          <w:lang w:bidi="ar"/>
        </w:rPr>
        <w:t>说明</w:t>
      </w:r>
    </w:p>
    <w:p w14:paraId="116D49B5">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具备《中华人民共和国政府采购法》第二十二条规定的条件，并按照《资格性评审表》的评审内容的要求如实提供证明材料并应加盖投标方公章，若投标人不满足《资格性评审表》中任何情形之一的，则资格性审查不通过。</w:t>
      </w:r>
    </w:p>
    <w:p w14:paraId="1B3125D9">
      <w:pPr>
        <w:pStyle w:val="15"/>
        <w:tabs>
          <w:tab w:val="left" w:pos="630"/>
        </w:tabs>
        <w:autoSpaceDE w:val="0"/>
        <w:autoSpaceDN w:val="0"/>
        <w:snapToGrid w:val="0"/>
        <w:spacing w:line="360" w:lineRule="auto"/>
        <w:ind w:firstLine="640"/>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技术</w:t>
      </w:r>
      <w:r>
        <w:rPr>
          <w:rFonts w:hint="eastAsia" w:ascii="仿宋_GB2312" w:eastAsia="仿宋_GB2312" w:cs="仿宋_GB2312"/>
          <w:sz w:val="32"/>
          <w:szCs w:val="32"/>
        </w:rPr>
        <w:t>评分：评审小组各成员分值的算术平均值（四舍五入后，小数点后保留两位有效数）。</w:t>
      </w:r>
    </w:p>
    <w:p w14:paraId="08DA5437">
      <w:pPr>
        <w:spacing w:line="59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投标人</w:t>
      </w:r>
      <w:r>
        <w:rPr>
          <w:rFonts w:hint="eastAsia" w:ascii="仿宋_GB2312" w:eastAsia="仿宋_GB2312" w:cs="仿宋_GB2312"/>
          <w:sz w:val="32"/>
          <w:szCs w:val="32"/>
        </w:rPr>
        <w:t>应如实提交</w:t>
      </w:r>
      <w:r>
        <w:rPr>
          <w:rFonts w:hint="eastAsia" w:ascii="仿宋_GB2312" w:eastAsia="仿宋_GB2312" w:cs="仿宋_GB2312"/>
          <w:sz w:val="32"/>
          <w:szCs w:val="32"/>
          <w:lang w:eastAsia="zh-CN"/>
        </w:rPr>
        <w:t>表</w:t>
      </w:r>
      <w:r>
        <w:rPr>
          <w:rFonts w:hint="eastAsia" w:ascii="仿宋_GB2312" w:eastAsia="仿宋_GB2312" w:cs="仿宋_GB2312"/>
          <w:sz w:val="32"/>
          <w:szCs w:val="32"/>
          <w:lang w:val="en-US" w:eastAsia="zh-CN"/>
        </w:rPr>
        <w:t>2和表3</w:t>
      </w:r>
      <w:r>
        <w:rPr>
          <w:rFonts w:hint="eastAsia" w:ascii="仿宋_GB2312" w:eastAsia="仿宋_GB2312" w:cs="仿宋_GB2312"/>
          <w:sz w:val="32"/>
          <w:szCs w:val="32"/>
        </w:rPr>
        <w:t>要求提交的相关各类证明、资料等并应加盖投标人公章，投标人如未按要求提交的，该项评分为零分。</w:t>
      </w:r>
    </w:p>
    <w:p w14:paraId="0EE85792">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eastAsia="zh-CN" w:bidi="ar"/>
        </w:rPr>
        <w:t>（二）</w:t>
      </w:r>
      <w:r>
        <w:rPr>
          <w:rFonts w:hint="eastAsia" w:ascii="楷体_GB2312" w:hAnsi="仿宋" w:eastAsia="楷体_GB2312" w:cs="仿宋"/>
          <w:b/>
          <w:bCs/>
          <w:sz w:val="32"/>
          <w:lang w:bidi="ar"/>
        </w:rPr>
        <w:t>评审标准</w:t>
      </w:r>
    </w:p>
    <w:p w14:paraId="7307BCDE">
      <w:pPr>
        <w:spacing w:line="59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采购方组织不少于三家符合资格条件的投标人提交响应文件，对响应文件进行公开唱标（评审过程中只有两家符合资格条件的可以继续进行）。</w:t>
      </w:r>
    </w:p>
    <w:p w14:paraId="6C451C1E">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资格性审查：评审小组对投标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的资格进行审查，详见《资格性</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表》。未通过资格性审查的投标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，其投标不进入评审程序。</w:t>
      </w:r>
    </w:p>
    <w:p w14:paraId="1AEB5092">
      <w:pPr>
        <w:pStyle w:val="15"/>
        <w:widowControl/>
        <w:tabs>
          <w:tab w:val="left" w:pos="567"/>
        </w:tabs>
        <w:snapToGrid w:val="0"/>
        <w:spacing w:line="360" w:lineRule="auto"/>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详细评审：评审小组对资格性审查合格的报价文件进行</w:t>
      </w:r>
      <w:r>
        <w:rPr>
          <w:rFonts w:hint="eastAsia" w:ascii="仿宋_GB2312" w:eastAsia="仿宋_GB2312" w:cs="仿宋_GB2312"/>
          <w:strike w:val="0"/>
          <w:dstrike w:val="0"/>
          <w:color w:val="auto"/>
          <w:sz w:val="32"/>
          <w:szCs w:val="32"/>
          <w:lang w:eastAsia="zh-CN"/>
        </w:rPr>
        <w:t>价格和</w:t>
      </w:r>
      <w:r>
        <w:rPr>
          <w:rFonts w:hint="eastAsia" w:ascii="仿宋_GB2312" w:eastAsia="仿宋_GB2312" w:cs="仿宋_GB2312"/>
          <w:sz w:val="32"/>
          <w:szCs w:val="32"/>
          <w:lang w:eastAsia="zh-CN"/>
        </w:rPr>
        <w:t>技术评审</w:t>
      </w:r>
      <w:r>
        <w:rPr>
          <w:rFonts w:hint="eastAsia" w:asci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投标人给予不少于二次的报价。</w:t>
      </w:r>
      <w:r>
        <w:rPr>
          <w:rFonts w:hint="eastAsia" w:ascii="仿宋_GB2312" w:eastAsia="仿宋_GB2312" w:cs="仿宋_GB2312"/>
          <w:sz w:val="32"/>
          <w:szCs w:val="32"/>
          <w:lang w:eastAsia="zh-CN"/>
        </w:rPr>
        <w:t>具体评审要求</w:t>
      </w:r>
      <w:r>
        <w:rPr>
          <w:rFonts w:hint="eastAsia" w:ascii="仿宋_GB2312" w:eastAsia="仿宋_GB2312" w:cs="仿宋_GB2312"/>
          <w:sz w:val="32"/>
          <w:szCs w:val="32"/>
        </w:rPr>
        <w:t>详</w:t>
      </w:r>
      <w:r>
        <w:rPr>
          <w:rFonts w:hint="eastAsia" w:ascii="仿宋_GB2312" w:eastAsia="仿宋_GB2312" w:cs="仿宋_GB2312"/>
          <w:sz w:val="32"/>
          <w:szCs w:val="32"/>
          <w:lang w:val="en-US" w:eastAsia="zh-CN"/>
        </w:rPr>
        <w:t>见《价格评分表》和《技术评分表》</w:t>
      </w:r>
      <w:r>
        <w:rPr>
          <w:rFonts w:hint="eastAsia" w:ascii="仿宋_GB2312" w:eastAsia="仿宋_GB2312" w:cs="仿宋_GB2312"/>
          <w:sz w:val="32"/>
          <w:szCs w:val="32"/>
        </w:rPr>
        <w:t>。</w:t>
      </w:r>
    </w:p>
    <w:p w14:paraId="0064B42A">
      <w:pPr>
        <w:pStyle w:val="15"/>
        <w:widowControl/>
        <w:tabs>
          <w:tab w:val="left" w:pos="567"/>
        </w:tabs>
        <w:snapToGrid w:val="0"/>
        <w:spacing w:line="360" w:lineRule="auto"/>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评审时，评审小组各成员应当独立对每个</w:t>
      </w:r>
      <w:r>
        <w:rPr>
          <w:rFonts w:hint="eastAsia" w:ascii="仿宋_GB2312" w:eastAsia="仿宋_GB2312" w:cs="仿宋_GB2312"/>
          <w:sz w:val="32"/>
          <w:szCs w:val="32"/>
          <w:lang w:eastAsia="zh-CN"/>
        </w:rPr>
        <w:t>投标人</w:t>
      </w:r>
      <w:r>
        <w:rPr>
          <w:rFonts w:hint="eastAsia" w:ascii="仿宋_GB2312" w:eastAsia="仿宋_GB2312" w:cs="仿宋_GB2312"/>
          <w:sz w:val="32"/>
          <w:szCs w:val="32"/>
        </w:rPr>
        <w:t>的报价文件进行评价，并汇总每个供应商的得分。</w:t>
      </w:r>
    </w:p>
    <w:p w14:paraId="385B8B59">
      <w:pPr>
        <w:pStyle w:val="15"/>
        <w:widowControl/>
        <w:tabs>
          <w:tab w:val="left" w:pos="567"/>
        </w:tabs>
        <w:snapToGrid w:val="0"/>
        <w:spacing w:line="360" w:lineRule="auto"/>
        <w:ind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综合得分=</w:t>
      </w:r>
      <w:r>
        <w:rPr>
          <w:rFonts w:hint="eastAsia" w:ascii="仿宋_GB2312" w:eastAsia="仿宋_GB2312" w:cs="仿宋_GB2312"/>
          <w:sz w:val="32"/>
          <w:szCs w:val="32"/>
          <w:lang w:eastAsia="zh-CN"/>
        </w:rPr>
        <w:t>价格</w:t>
      </w:r>
      <w:r>
        <w:rPr>
          <w:rFonts w:hint="eastAsia" w:ascii="仿宋_GB2312" w:eastAsia="仿宋_GB2312" w:cs="仿宋_GB2312"/>
          <w:sz w:val="32"/>
          <w:szCs w:val="32"/>
        </w:rPr>
        <w:t>得分+</w:t>
      </w:r>
      <w:r>
        <w:rPr>
          <w:rFonts w:hint="eastAsia" w:ascii="仿宋_GB2312" w:eastAsia="仿宋_GB2312" w:cs="仿宋_GB2312"/>
          <w:sz w:val="32"/>
          <w:szCs w:val="32"/>
          <w:lang w:eastAsia="zh-CN"/>
        </w:rPr>
        <w:t>技术</w:t>
      </w:r>
      <w:r>
        <w:rPr>
          <w:rFonts w:hint="eastAsia" w:ascii="仿宋_GB2312" w:eastAsia="仿宋_GB2312" w:cs="仿宋_GB2312"/>
          <w:sz w:val="32"/>
          <w:szCs w:val="32"/>
        </w:rPr>
        <w:t>得分。</w:t>
      </w:r>
    </w:p>
    <w:p w14:paraId="277010E8">
      <w:pPr>
        <w:ind w:firstLine="643" w:firstLineChars="200"/>
        <w:jc w:val="left"/>
        <w:rPr>
          <w:rFonts w:hint="eastAsia" w:ascii="楷体_GB2312" w:hAnsi="仿宋" w:eastAsia="楷体_GB2312" w:cs="仿宋"/>
          <w:b/>
          <w:bCs/>
          <w:sz w:val="32"/>
          <w:lang w:bidi="ar"/>
        </w:rPr>
      </w:pPr>
      <w:r>
        <w:rPr>
          <w:rFonts w:hint="eastAsia" w:ascii="楷体_GB2312" w:hAnsi="仿宋" w:eastAsia="楷体_GB2312" w:cs="仿宋"/>
          <w:b/>
          <w:bCs/>
          <w:sz w:val="32"/>
          <w:lang w:eastAsia="zh-CN" w:bidi="ar"/>
        </w:rPr>
        <w:t>（三）</w:t>
      </w:r>
      <w:r>
        <w:rPr>
          <w:rFonts w:hint="eastAsia" w:ascii="楷体_GB2312" w:hAnsi="仿宋" w:eastAsia="楷体_GB2312" w:cs="仿宋"/>
          <w:b/>
          <w:bCs/>
          <w:sz w:val="32"/>
          <w:lang w:bidi="ar"/>
        </w:rPr>
        <w:t>评</w:t>
      </w:r>
      <w:r>
        <w:rPr>
          <w:rFonts w:hint="eastAsia" w:ascii="楷体_GB2312" w:hAnsi="仿宋" w:eastAsia="楷体_GB2312" w:cs="仿宋"/>
          <w:b/>
          <w:bCs/>
          <w:sz w:val="32"/>
          <w:lang w:val="en-US" w:eastAsia="zh-CN" w:bidi="ar"/>
        </w:rPr>
        <w:t>分</w:t>
      </w:r>
      <w:r>
        <w:rPr>
          <w:rFonts w:hint="eastAsia" w:ascii="楷体_GB2312" w:hAnsi="仿宋" w:eastAsia="楷体_GB2312" w:cs="仿宋"/>
          <w:b/>
          <w:bCs/>
          <w:sz w:val="32"/>
          <w:lang w:bidi="ar"/>
        </w:rPr>
        <w:t>方法</w:t>
      </w:r>
    </w:p>
    <w:p w14:paraId="42FDEF0F">
      <w:pPr>
        <w:ind w:firstLine="640" w:firstLineChars="200"/>
        <w:rPr>
          <w:rFonts w:hint="eastAsia" w:ascii="仿宋_GB2312" w:hAnsi="仿宋" w:eastAsia="仿宋_GB2312"/>
          <w:sz w:val="32"/>
          <w:szCs w:val="32"/>
        </w:rPr>
      </w:pPr>
      <w:r>
        <w:rPr>
          <w:rFonts w:hint="eastAsia" w:ascii="仿宋_GB2312" w:eastAsia="仿宋_GB2312" w:cs="仿宋_GB2312"/>
          <w:sz w:val="32"/>
          <w:szCs w:val="32"/>
        </w:rPr>
        <w:t>采用综合评分方法</w:t>
      </w:r>
      <w:r>
        <w:rPr>
          <w:rFonts w:hint="eastAsia" w:ascii="仿宋_GB2312" w:eastAsia="仿宋_GB2312" w:cs="仿宋_GB2312"/>
          <w:sz w:val="32"/>
          <w:szCs w:val="32"/>
          <w:lang w:eastAsia="zh-CN"/>
        </w:rPr>
        <w:t>，</w:t>
      </w:r>
      <w:r>
        <w:rPr>
          <w:rFonts w:hint="eastAsia" w:ascii="仿宋_GB2312" w:eastAsia="仿宋_GB2312" w:cs="仿宋_GB2312"/>
          <w:sz w:val="32"/>
          <w:szCs w:val="32"/>
        </w:rPr>
        <w:t>评审小组各成员根据评审办法并结合</w:t>
      </w:r>
      <w:r>
        <w:rPr>
          <w:rFonts w:hint="eastAsia" w:ascii="仿宋_GB2312" w:eastAsia="仿宋_GB2312" w:cs="仿宋_GB2312"/>
          <w:sz w:val="32"/>
          <w:szCs w:val="32"/>
          <w:lang w:eastAsia="zh-CN"/>
        </w:rPr>
        <w:t>投标人</w:t>
      </w:r>
      <w:r>
        <w:rPr>
          <w:rFonts w:hint="eastAsia" w:ascii="仿宋_GB2312" w:eastAsia="仿宋_GB2312" w:cs="仿宋_GB2312"/>
          <w:sz w:val="32"/>
          <w:szCs w:val="32"/>
        </w:rPr>
        <w:t>实际情况分别就各项指标进行独立打分。对各个评审小组成员的技术</w:t>
      </w:r>
      <w:r>
        <w:rPr>
          <w:rFonts w:hint="eastAsia" w:ascii="仿宋_GB2312" w:eastAsia="仿宋_GB2312" w:cs="仿宋_GB2312"/>
          <w:sz w:val="32"/>
          <w:szCs w:val="32"/>
          <w:lang w:eastAsia="zh-CN"/>
        </w:rPr>
        <w:t>评</w:t>
      </w:r>
      <w:r>
        <w:rPr>
          <w:rFonts w:hint="eastAsia" w:ascii="仿宋_GB2312" w:eastAsia="仿宋_GB2312" w:cs="仿宋_GB2312"/>
          <w:sz w:val="32"/>
          <w:szCs w:val="32"/>
        </w:rPr>
        <w:t>分</w:t>
      </w:r>
      <w:r>
        <w:rPr>
          <w:rFonts w:hint="eastAsia" w:ascii="仿宋_GB2312" w:eastAsia="仿宋_GB2312" w:cs="仿宋_GB2312"/>
          <w:sz w:val="32"/>
          <w:szCs w:val="32"/>
          <w:lang w:eastAsia="zh-CN"/>
        </w:rPr>
        <w:t>得分</w:t>
      </w:r>
      <w:r>
        <w:rPr>
          <w:rFonts w:hint="eastAsia" w:ascii="仿宋_GB2312" w:eastAsia="仿宋_GB2312" w:cs="仿宋_GB2312"/>
          <w:sz w:val="32"/>
          <w:szCs w:val="32"/>
        </w:rPr>
        <w:t>取平均值，加上价格</w:t>
      </w:r>
      <w:r>
        <w:rPr>
          <w:rFonts w:hint="eastAsia" w:ascii="仿宋_GB2312" w:eastAsia="仿宋_GB2312" w:cs="仿宋_GB2312"/>
          <w:sz w:val="32"/>
          <w:szCs w:val="32"/>
          <w:lang w:eastAsia="zh-CN"/>
        </w:rPr>
        <w:t>评分</w:t>
      </w:r>
      <w:r>
        <w:rPr>
          <w:rFonts w:hint="eastAsia" w:ascii="仿宋_GB2312" w:eastAsia="仿宋_GB2312" w:cs="仿宋_GB2312"/>
          <w:sz w:val="32"/>
          <w:szCs w:val="32"/>
        </w:rPr>
        <w:t>得分之和为综合得分。评审小组</w:t>
      </w:r>
      <w:r>
        <w:rPr>
          <w:rFonts w:hint="eastAsia" w:ascii="仿宋_GB2312" w:hAnsi="仿宋" w:eastAsia="仿宋_GB2312"/>
          <w:sz w:val="32"/>
          <w:szCs w:val="32"/>
        </w:rPr>
        <w:t>根据</w:t>
      </w:r>
      <w:r>
        <w:rPr>
          <w:rFonts w:hint="eastAsia" w:ascii="仿宋_GB2312" w:hAnsi="仿宋" w:eastAsia="仿宋_GB2312"/>
          <w:sz w:val="32"/>
          <w:szCs w:val="32"/>
          <w:lang w:eastAsia="zh-CN"/>
        </w:rPr>
        <w:t>投标人</w:t>
      </w:r>
      <w:r>
        <w:rPr>
          <w:rFonts w:hint="eastAsia" w:ascii="仿宋_GB2312" w:hAnsi="仿宋" w:eastAsia="仿宋_GB2312"/>
          <w:sz w:val="32"/>
          <w:szCs w:val="32"/>
        </w:rPr>
        <w:t>综合得分进行排名，综合得分最高者，推荐为中标候选供应商</w:t>
      </w:r>
      <w:r>
        <w:rPr>
          <w:rFonts w:hint="eastAsia" w:ascii="仿宋_GB2312" w:eastAsia="仿宋_GB2312" w:cs="仿宋_GB2312"/>
          <w:sz w:val="32"/>
          <w:szCs w:val="32"/>
        </w:rPr>
        <w:t>（综合得分相同的，按报价由低到高顺序推荐。综合得分</w:t>
      </w:r>
      <w:r>
        <w:rPr>
          <w:rFonts w:hint="eastAsia" w:ascii="仿宋_GB2312" w:eastAsia="仿宋_GB2312" w:cs="仿宋_GB2312"/>
          <w:color w:val="auto"/>
          <w:sz w:val="32"/>
          <w:szCs w:val="32"/>
          <w:lang w:val="en-US" w:eastAsia="zh-CN"/>
        </w:rPr>
        <w:t>相同</w:t>
      </w:r>
      <w:r>
        <w:rPr>
          <w:rFonts w:hint="eastAsia" w:ascii="仿宋_GB2312" w:eastAsia="仿宋_GB2312" w:cs="仿宋_GB2312"/>
          <w:color w:val="auto"/>
          <w:sz w:val="32"/>
          <w:szCs w:val="32"/>
        </w:rPr>
        <w:t>且</w:t>
      </w:r>
      <w:r>
        <w:rPr>
          <w:rFonts w:hint="eastAsia" w:ascii="仿宋_GB2312" w:eastAsia="仿宋_GB2312" w:cs="仿宋_GB2312"/>
          <w:sz w:val="32"/>
          <w:szCs w:val="32"/>
        </w:rPr>
        <w:t>最后报价相同的，供应商进行再次报价，报价最低者推荐为中标候选供应商）</w:t>
      </w:r>
      <w:r>
        <w:rPr>
          <w:rFonts w:hint="eastAsia" w:ascii="仿宋_GB2312" w:hAnsi="仿宋" w:eastAsia="仿宋_GB2312"/>
          <w:sz w:val="32"/>
          <w:szCs w:val="32"/>
        </w:rPr>
        <w:t>。</w:t>
      </w:r>
    </w:p>
    <w:p w14:paraId="7A37AA46">
      <w:pPr>
        <w:ind w:firstLine="640" w:firstLineChars="200"/>
        <w:jc w:val="left"/>
        <w:rPr>
          <w:rFonts w:ascii="黑体" w:hAnsi="黑体" w:eastAsia="黑体" w:cs="仿宋"/>
          <w:sz w:val="32"/>
          <w:lang w:bidi="ar"/>
        </w:rPr>
      </w:pPr>
      <w:r>
        <w:rPr>
          <w:rFonts w:hint="eastAsia" w:ascii="黑体" w:hAnsi="黑体" w:eastAsia="黑体" w:cs="仿宋"/>
          <w:sz w:val="32"/>
          <w:lang w:bidi="ar"/>
        </w:rPr>
        <w:t>二、评审结果公示</w:t>
      </w:r>
    </w:p>
    <w:p w14:paraId="2BD79F78">
      <w:pPr>
        <w:spacing w:line="596" w:lineRule="exact"/>
        <w:ind w:firstLine="640" w:firstLineChars="200"/>
        <w:rPr>
          <w:sz w:val="28"/>
          <w:szCs w:val="28"/>
        </w:rPr>
      </w:pPr>
      <w:r>
        <w:rPr>
          <w:rFonts w:hint="eastAsia" w:ascii="仿宋_GB2312" w:hAnsi="仿宋_GB2312" w:eastAsia="仿宋_GB2312" w:cs="仿宋_GB2312"/>
          <w:sz w:val="32"/>
          <w:szCs w:val="32"/>
          <w:highlight w:val="none"/>
          <w:lang w:val="en-US" w:eastAsia="zh-CN"/>
        </w:rPr>
        <w:t>评审工作结束后</w:t>
      </w:r>
      <w:r>
        <w:rPr>
          <w:rFonts w:hint="eastAsia" w:ascii="仿宋_GB2312" w:hAnsi="仿宋_GB2312" w:eastAsia="仿宋_GB2312" w:cs="仿宋_GB2312"/>
          <w:sz w:val="32"/>
          <w:szCs w:val="32"/>
          <w:highlight w:val="none"/>
        </w:rPr>
        <w:t>，在市农业</w:t>
      </w:r>
      <w:r>
        <w:rPr>
          <w:rFonts w:hint="eastAsia" w:ascii="仿宋_GB2312" w:hAnsi="仿宋_GB2312" w:eastAsia="仿宋_GB2312" w:cs="仿宋_GB2312"/>
          <w:sz w:val="32"/>
          <w:szCs w:val="32"/>
          <w:highlight w:val="none"/>
          <w:lang w:eastAsia="zh-CN"/>
        </w:rPr>
        <w:t>信息</w:t>
      </w:r>
      <w:r>
        <w:rPr>
          <w:rFonts w:hint="eastAsia" w:ascii="仿宋_GB2312" w:hAnsi="仿宋_GB2312" w:eastAsia="仿宋_GB2312" w:cs="仿宋_GB2312"/>
          <w:sz w:val="32"/>
          <w:szCs w:val="32"/>
          <w:highlight w:val="none"/>
        </w:rPr>
        <w:t>网上对</w:t>
      </w:r>
      <w:r>
        <w:rPr>
          <w:rFonts w:hint="eastAsia" w:ascii="仿宋_GB2312" w:hAnsi="仿宋_GB2312" w:eastAsia="仿宋_GB2312" w:cs="仿宋_GB2312"/>
          <w:sz w:val="32"/>
          <w:szCs w:val="32"/>
          <w:highlight w:val="none"/>
          <w:lang w:val="en-US" w:eastAsia="zh-CN"/>
        </w:rPr>
        <w:t>评审</w:t>
      </w:r>
      <w:r>
        <w:rPr>
          <w:rFonts w:hint="eastAsia" w:ascii="仿宋_GB2312" w:hAnsi="仿宋_GB2312" w:eastAsia="仿宋_GB2312" w:cs="仿宋_GB2312"/>
          <w:sz w:val="32"/>
          <w:szCs w:val="32"/>
          <w:highlight w:val="none"/>
        </w:rPr>
        <w:t>结果进行公示，公示期</w:t>
      </w:r>
      <w:r>
        <w:rPr>
          <w:rFonts w:hint="eastAsia" w:ascii="仿宋_GB2312" w:hAnsi="仿宋_GB2312" w:eastAsia="仿宋_GB2312" w:cs="仿宋_GB2312"/>
          <w:sz w:val="32"/>
          <w:szCs w:val="32"/>
          <w:highlight w:val="none"/>
          <w:lang w:val="en-US" w:eastAsia="zh-CN"/>
        </w:rPr>
        <w:t>5个工作</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w:t>
      </w:r>
    </w:p>
    <w:p w14:paraId="636008CE">
      <w:pPr>
        <w:ind w:firstLine="640" w:firstLineChars="200"/>
        <w:rPr>
          <w:rFonts w:hint="eastAsia" w:ascii="仿宋_GB2312" w:hAnsi="仿宋" w:eastAsia="仿宋_GB2312"/>
          <w:sz w:val="32"/>
          <w:szCs w:val="32"/>
        </w:rPr>
      </w:pPr>
    </w:p>
    <w:p w14:paraId="5626B3D2">
      <w:pPr>
        <w:ind w:firstLine="640" w:firstLineChars="200"/>
        <w:rPr>
          <w:rFonts w:hint="eastAsia" w:ascii="仿宋_GB2312" w:hAnsi="仿宋" w:eastAsia="仿宋_GB2312"/>
          <w:sz w:val="32"/>
          <w:szCs w:val="32"/>
        </w:rPr>
      </w:pPr>
    </w:p>
    <w:p w14:paraId="3DF6919D">
      <w:pPr>
        <w:ind w:firstLine="640" w:firstLineChars="200"/>
        <w:rPr>
          <w:rFonts w:hint="eastAsia" w:ascii="仿宋_GB2312" w:hAnsi="仿宋" w:eastAsia="仿宋_GB2312"/>
          <w:sz w:val="32"/>
          <w:szCs w:val="32"/>
        </w:rPr>
      </w:pPr>
    </w:p>
    <w:p w14:paraId="06923813">
      <w:pPr>
        <w:ind w:firstLine="640" w:firstLineChars="200"/>
        <w:rPr>
          <w:rFonts w:hint="eastAsia" w:ascii="仿宋_GB2312" w:hAnsi="仿宋" w:eastAsia="仿宋_GB2312"/>
          <w:sz w:val="32"/>
          <w:szCs w:val="32"/>
        </w:rPr>
      </w:pPr>
    </w:p>
    <w:p w14:paraId="28AA26F9">
      <w:pPr>
        <w:ind w:firstLine="640" w:firstLineChars="200"/>
        <w:rPr>
          <w:rFonts w:hint="eastAsia" w:ascii="仿宋_GB2312" w:hAnsi="仿宋_GB2312" w:eastAsia="仿宋_GB2312" w:cs="仿宋_GB2312"/>
          <w:color w:val="auto"/>
          <w:sz w:val="32"/>
          <w:szCs w:val="32"/>
          <w:highlight w:val="none"/>
          <w:lang w:val="en-US" w:eastAsia="zh-CN"/>
        </w:rPr>
      </w:pPr>
    </w:p>
    <w:p w14:paraId="07CCB17D">
      <w:pPr>
        <w:spacing w:line="560" w:lineRule="exact"/>
        <w:jc w:val="cente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表1：资格性</w:t>
      </w:r>
      <w:r>
        <w:rPr>
          <w:rFonts w:hint="eastAsia" w:ascii="楷体" w:hAnsi="楷体" w:eastAsia="楷体" w:cs="楷体"/>
          <w:color w:val="auto"/>
          <w:sz w:val="32"/>
          <w:szCs w:val="32"/>
          <w:highlight w:val="none"/>
          <w:lang w:val="en-US" w:eastAsia="zh-CN"/>
        </w:rPr>
        <w:t>审查</w:t>
      </w:r>
      <w:r>
        <w:rPr>
          <w:rFonts w:hint="eastAsia" w:ascii="楷体" w:hAnsi="楷体" w:eastAsia="楷体" w:cs="楷体"/>
          <w:color w:val="auto"/>
          <w:sz w:val="32"/>
          <w:szCs w:val="32"/>
          <w:highlight w:val="none"/>
        </w:rPr>
        <w:t>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8"/>
        <w:gridCol w:w="7561"/>
      </w:tblGrid>
      <w:tr w14:paraId="7717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78" w:type="dxa"/>
            <w:noWrap w:val="0"/>
            <w:vAlign w:val="center"/>
          </w:tcPr>
          <w:p w14:paraId="7DA9808A">
            <w:pPr>
              <w:spacing w:line="40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7561" w:type="dxa"/>
            <w:noWrap w:val="0"/>
            <w:vAlign w:val="center"/>
          </w:tcPr>
          <w:p w14:paraId="13965E09">
            <w:pPr>
              <w:spacing w:line="40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评 审 内 容</w:t>
            </w:r>
          </w:p>
        </w:tc>
      </w:tr>
      <w:tr w14:paraId="63ADB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0" w:hRule="atLeast"/>
          <w:jc w:val="center"/>
        </w:trPr>
        <w:tc>
          <w:tcPr>
            <w:tcW w:w="978" w:type="dxa"/>
            <w:noWrap w:val="0"/>
            <w:vAlign w:val="center"/>
          </w:tcPr>
          <w:p w14:paraId="23401C6C">
            <w:pPr>
              <w:pStyle w:val="8"/>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w:t>
            </w:r>
          </w:p>
        </w:tc>
        <w:tc>
          <w:tcPr>
            <w:tcW w:w="7561" w:type="dxa"/>
            <w:noWrap w:val="0"/>
            <w:vAlign w:val="center"/>
          </w:tcPr>
          <w:p w14:paraId="2FD516D8">
            <w:pPr>
              <w:pStyle w:val="8"/>
              <w:spacing w:line="400" w:lineRule="exact"/>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提供在中华人民共和国境内注册的法人或其他组织的营业执照或事业单位法人证书或社会团体法人登记证书复印件并加盖公章；如国家另有规定的，则从其规定；</w:t>
            </w:r>
          </w:p>
        </w:tc>
      </w:tr>
      <w:tr w14:paraId="69F28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0" w:hRule="atLeast"/>
          <w:jc w:val="center"/>
        </w:trPr>
        <w:tc>
          <w:tcPr>
            <w:tcW w:w="978" w:type="dxa"/>
            <w:noWrap w:val="0"/>
            <w:vAlign w:val="center"/>
          </w:tcPr>
          <w:p w14:paraId="3C1293BE">
            <w:pPr>
              <w:pStyle w:val="8"/>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p>
        </w:tc>
        <w:tc>
          <w:tcPr>
            <w:tcW w:w="7561" w:type="dxa"/>
            <w:noWrap w:val="0"/>
            <w:vAlign w:val="center"/>
          </w:tcPr>
          <w:p w14:paraId="4D0399A1">
            <w:pPr>
              <w:pStyle w:val="8"/>
              <w:spacing w:line="400" w:lineRule="exact"/>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投标方不处于广东省政府采购网（https://gdgpo.czt.gd.gov.cn/）禁止参加政府采购活动时间范围内，提供自查的网页截屏并盖具公章；</w:t>
            </w:r>
          </w:p>
        </w:tc>
      </w:tr>
      <w:tr w14:paraId="56068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7" w:hRule="atLeast"/>
          <w:jc w:val="center"/>
        </w:trPr>
        <w:tc>
          <w:tcPr>
            <w:tcW w:w="978" w:type="dxa"/>
            <w:noWrap w:val="0"/>
            <w:vAlign w:val="center"/>
          </w:tcPr>
          <w:p w14:paraId="56613404">
            <w:pPr>
              <w:pStyle w:val="8"/>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w:t>
            </w:r>
          </w:p>
        </w:tc>
        <w:tc>
          <w:tcPr>
            <w:tcW w:w="7561" w:type="dxa"/>
            <w:noWrap w:val="0"/>
            <w:vAlign w:val="center"/>
          </w:tcPr>
          <w:p w14:paraId="713B1AC0">
            <w:pPr>
              <w:pStyle w:val="8"/>
              <w:spacing w:line="400" w:lineRule="exact"/>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投标方未被列入“信用中国”网站(</w:t>
            </w:r>
            <w:r>
              <w:rPr>
                <w:rFonts w:hint="eastAsia" w:ascii="仿宋" w:hAnsi="仿宋" w:eastAsia="仿宋" w:cs="仿宋"/>
                <w:color w:val="auto"/>
                <w:kern w:val="0"/>
                <w:sz w:val="28"/>
                <w:szCs w:val="28"/>
                <w:highlight w:val="none"/>
                <w:lang w:val="en-US" w:eastAsia="zh-CN"/>
              </w:rPr>
              <w:fldChar w:fldCharType="begin"/>
            </w:r>
            <w:r>
              <w:rPr>
                <w:rFonts w:hint="eastAsia" w:ascii="仿宋" w:hAnsi="仿宋" w:eastAsia="仿宋" w:cs="仿宋"/>
                <w:color w:val="auto"/>
                <w:kern w:val="0"/>
                <w:sz w:val="28"/>
                <w:szCs w:val="28"/>
                <w:highlight w:val="none"/>
                <w:lang w:val="en-US" w:eastAsia="zh-CN"/>
              </w:rPr>
              <w:instrText xml:space="preserve"> HYPERLINK "http://www.creditchina.gov.cn" </w:instrText>
            </w:r>
            <w:r>
              <w:rPr>
                <w:rFonts w:hint="eastAsia" w:ascii="仿宋" w:hAnsi="仿宋" w:eastAsia="仿宋" w:cs="仿宋"/>
                <w:color w:val="auto"/>
                <w:kern w:val="0"/>
                <w:sz w:val="28"/>
                <w:szCs w:val="28"/>
                <w:highlight w:val="none"/>
                <w:lang w:val="en-US" w:eastAsia="zh-CN"/>
              </w:rPr>
              <w:fldChar w:fldCharType="separate"/>
            </w:r>
            <w:r>
              <w:rPr>
                <w:rFonts w:hint="eastAsia" w:ascii="仿宋" w:hAnsi="仿宋" w:eastAsia="仿宋" w:cs="仿宋"/>
                <w:color w:val="auto"/>
                <w:kern w:val="0"/>
                <w:sz w:val="28"/>
                <w:szCs w:val="28"/>
                <w:highlight w:val="none"/>
                <w:lang w:val="en-US" w:eastAsia="zh-CN"/>
              </w:rPr>
              <w:t>www.creditchina.gov.cn</w:t>
            </w:r>
            <w:r>
              <w:rPr>
                <w:rFonts w:hint="eastAsia" w:ascii="仿宋" w:hAnsi="仿宋" w:eastAsia="仿宋" w:cs="仿宋"/>
                <w:color w:val="auto"/>
                <w:kern w:val="0"/>
                <w:sz w:val="28"/>
                <w:szCs w:val="28"/>
                <w:highlight w:val="none"/>
                <w:lang w:val="en-US" w:eastAsia="zh-CN"/>
              </w:rPr>
              <w:fldChar w:fldCharType="end"/>
            </w:r>
            <w:r>
              <w:rPr>
                <w:rFonts w:hint="eastAsia" w:ascii="仿宋" w:hAnsi="仿宋" w:eastAsia="仿宋" w:cs="仿宋"/>
                <w:color w:val="auto"/>
                <w:kern w:val="0"/>
                <w:sz w:val="28"/>
                <w:szCs w:val="28"/>
                <w:highlight w:val="none"/>
                <w:lang w:val="en-US" w:eastAsia="zh-CN"/>
              </w:rPr>
              <w:t>)以下任何记录名单之一：①失信被执行人；②重大税收违法案件当事人名单；③政府采购严重违法失信行为，提供自查的网页截屏并盖具公章。</w:t>
            </w:r>
          </w:p>
        </w:tc>
      </w:tr>
      <w:tr w14:paraId="4F07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7" w:hRule="atLeast"/>
          <w:jc w:val="center"/>
        </w:trPr>
        <w:tc>
          <w:tcPr>
            <w:tcW w:w="978" w:type="dxa"/>
            <w:noWrap w:val="0"/>
            <w:vAlign w:val="center"/>
          </w:tcPr>
          <w:p w14:paraId="1C66EF76">
            <w:pPr>
              <w:pStyle w:val="8"/>
              <w:spacing w:line="400" w:lineRule="exact"/>
              <w:jc w:val="center"/>
              <w:rPr>
                <w:rFonts w:hint="default" w:ascii="仿宋" w:hAnsi="仿宋" w:eastAsia="仿宋" w:cs="仿宋"/>
                <w:color w:val="auto"/>
                <w:kern w:val="0"/>
                <w:sz w:val="28"/>
                <w:szCs w:val="28"/>
                <w:highlight w:val="none"/>
                <w:lang w:eastAsia="zh-CN"/>
              </w:rPr>
            </w:pPr>
            <w:r>
              <w:rPr>
                <w:rFonts w:hint="default" w:ascii="仿宋" w:hAnsi="仿宋" w:eastAsia="仿宋" w:cs="仿宋"/>
                <w:color w:val="auto"/>
                <w:kern w:val="0"/>
                <w:sz w:val="28"/>
                <w:szCs w:val="28"/>
                <w:highlight w:val="none"/>
                <w:lang w:eastAsia="zh-CN"/>
              </w:rPr>
              <w:t>4</w:t>
            </w:r>
          </w:p>
        </w:tc>
        <w:tc>
          <w:tcPr>
            <w:tcW w:w="7561" w:type="dxa"/>
            <w:noWrap w:val="0"/>
            <w:vAlign w:val="center"/>
          </w:tcPr>
          <w:p w14:paraId="6D09DB76">
            <w:pPr>
              <w:pStyle w:val="8"/>
              <w:spacing w:line="400" w:lineRule="exact"/>
              <w:jc w:val="both"/>
              <w:rPr>
                <w:rFonts w:hint="default" w:ascii="仿宋" w:hAnsi="仿宋" w:eastAsia="仿宋" w:cs="仿宋"/>
                <w:color w:val="auto"/>
                <w:kern w:val="0"/>
                <w:sz w:val="28"/>
                <w:szCs w:val="28"/>
                <w:highlight w:val="none"/>
                <w:lang w:eastAsia="zh-CN"/>
              </w:rPr>
            </w:pPr>
            <w:r>
              <w:rPr>
                <w:rFonts w:hint="default" w:ascii="仿宋" w:hAnsi="仿宋" w:eastAsia="仿宋" w:cs="仿宋"/>
                <w:color w:val="auto"/>
                <w:kern w:val="0"/>
                <w:sz w:val="28"/>
                <w:szCs w:val="28"/>
                <w:highlight w:val="none"/>
                <w:lang w:eastAsia="zh-CN"/>
              </w:rPr>
              <w:t>本项目不接受联合体提供报价；</w:t>
            </w:r>
            <w:r>
              <w:rPr>
                <w:rFonts w:hint="eastAsia" w:ascii="仿宋" w:hAnsi="仿宋" w:eastAsia="仿宋" w:cs="仿宋"/>
                <w:color w:val="auto"/>
                <w:kern w:val="0"/>
                <w:sz w:val="28"/>
                <w:szCs w:val="28"/>
                <w:highlight w:val="none"/>
                <w:lang w:eastAsia="zh-CN"/>
              </w:rPr>
              <w:t>投标人所提供的产品必须符合本项目内容所需的要求；投标人需严格按照本公告及相关附件要求提供报价资料及相关佐证证明。</w:t>
            </w:r>
          </w:p>
        </w:tc>
      </w:tr>
    </w:tbl>
    <w:p w14:paraId="6C197762">
      <w:pPr>
        <w:spacing w:line="596" w:lineRule="exact"/>
        <w:ind w:firstLine="640" w:firstLineChars="200"/>
        <w:rPr>
          <w:rFonts w:hint="eastAsia" w:ascii="楷体" w:hAnsi="楷体" w:eastAsia="仿宋_GB2312" w:cs="楷体"/>
          <w:color w:val="auto"/>
          <w:sz w:val="32"/>
          <w:szCs w:val="32"/>
          <w:highlight w:val="none"/>
          <w:lang w:val="en-US" w:eastAsia="zh-CN"/>
        </w:rPr>
      </w:pPr>
    </w:p>
    <w:p w14:paraId="7296A8F4">
      <w:pPr>
        <w:spacing w:line="596" w:lineRule="exact"/>
        <w:ind w:firstLine="640" w:firstLineChars="200"/>
        <w:rPr>
          <w:rFonts w:hint="eastAsia" w:ascii="楷体" w:hAnsi="楷体" w:eastAsia="仿宋_GB2312" w:cs="楷体"/>
          <w:color w:val="auto"/>
          <w:sz w:val="32"/>
          <w:szCs w:val="32"/>
          <w:highlight w:val="none"/>
          <w:lang w:val="en-US" w:eastAsia="zh-CN"/>
        </w:rPr>
      </w:pPr>
    </w:p>
    <w:p w14:paraId="2A6E8934">
      <w:pPr>
        <w:spacing w:line="596" w:lineRule="exact"/>
        <w:ind w:firstLine="640" w:firstLineChars="200"/>
        <w:rPr>
          <w:rFonts w:hint="eastAsia" w:ascii="楷体" w:hAnsi="楷体" w:eastAsia="仿宋_GB2312" w:cs="楷体"/>
          <w:color w:val="auto"/>
          <w:sz w:val="32"/>
          <w:szCs w:val="32"/>
          <w:highlight w:val="none"/>
          <w:lang w:val="en-US" w:eastAsia="zh-CN"/>
        </w:rPr>
      </w:pPr>
    </w:p>
    <w:p w14:paraId="6CF5E7CD">
      <w:pPr>
        <w:spacing w:line="596" w:lineRule="exact"/>
        <w:ind w:firstLine="640" w:firstLineChars="200"/>
        <w:rPr>
          <w:rFonts w:hint="eastAsia" w:ascii="楷体" w:hAnsi="楷体" w:eastAsia="仿宋_GB2312" w:cs="楷体"/>
          <w:color w:val="auto"/>
          <w:sz w:val="32"/>
          <w:szCs w:val="32"/>
          <w:highlight w:val="none"/>
          <w:lang w:val="en-US" w:eastAsia="zh-CN"/>
        </w:rPr>
      </w:pPr>
    </w:p>
    <w:p w14:paraId="6E2068A5">
      <w:pPr>
        <w:spacing w:line="596" w:lineRule="exact"/>
        <w:ind w:firstLine="640" w:firstLineChars="200"/>
        <w:rPr>
          <w:rFonts w:hint="eastAsia" w:ascii="楷体" w:hAnsi="楷体" w:eastAsia="仿宋_GB2312" w:cs="楷体"/>
          <w:color w:val="auto"/>
          <w:sz w:val="32"/>
          <w:szCs w:val="32"/>
          <w:highlight w:val="none"/>
          <w:lang w:val="en-US" w:eastAsia="zh-CN"/>
        </w:rPr>
      </w:pPr>
    </w:p>
    <w:p w14:paraId="53C28DBB">
      <w:pPr>
        <w:spacing w:line="596" w:lineRule="exact"/>
        <w:ind w:firstLine="640" w:firstLineChars="200"/>
        <w:rPr>
          <w:rFonts w:hint="eastAsia" w:ascii="楷体" w:hAnsi="楷体" w:eastAsia="仿宋_GB2312" w:cs="楷体"/>
          <w:color w:val="auto"/>
          <w:sz w:val="32"/>
          <w:szCs w:val="32"/>
          <w:highlight w:val="none"/>
          <w:lang w:val="en-US" w:eastAsia="zh-CN"/>
        </w:rPr>
      </w:pPr>
    </w:p>
    <w:p w14:paraId="2DA3BE93">
      <w:pPr>
        <w:spacing w:line="596" w:lineRule="exact"/>
        <w:ind w:firstLine="640" w:firstLineChars="200"/>
        <w:rPr>
          <w:rFonts w:hint="eastAsia" w:ascii="楷体" w:hAnsi="楷体" w:eastAsia="仿宋_GB2312" w:cs="楷体"/>
          <w:color w:val="auto"/>
          <w:sz w:val="32"/>
          <w:szCs w:val="32"/>
          <w:highlight w:val="none"/>
          <w:lang w:val="en-US" w:eastAsia="zh-CN"/>
        </w:rPr>
      </w:pPr>
    </w:p>
    <w:p w14:paraId="1E4DD6C2">
      <w:pPr>
        <w:spacing w:line="596" w:lineRule="exact"/>
        <w:ind w:firstLine="640" w:firstLineChars="200"/>
        <w:rPr>
          <w:rFonts w:hint="eastAsia" w:ascii="楷体" w:hAnsi="楷体" w:eastAsia="仿宋_GB2312" w:cs="楷体"/>
          <w:color w:val="auto"/>
          <w:sz w:val="32"/>
          <w:szCs w:val="32"/>
          <w:highlight w:val="none"/>
          <w:lang w:val="en-US" w:eastAsia="zh-CN"/>
        </w:rPr>
      </w:pPr>
    </w:p>
    <w:p w14:paraId="62937467">
      <w:pPr>
        <w:spacing w:line="560" w:lineRule="exact"/>
        <w:ind w:firstLine="640" w:firstLineChars="200"/>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表2：</w:t>
      </w:r>
      <w:r>
        <w:rPr>
          <w:rFonts w:hint="eastAsia" w:ascii="楷体" w:hAnsi="楷体" w:eastAsia="楷体" w:cs="楷体"/>
          <w:color w:val="auto"/>
          <w:sz w:val="32"/>
          <w:szCs w:val="32"/>
          <w:highlight w:val="none"/>
        </w:rPr>
        <w:t>评分</w:t>
      </w:r>
      <w:r>
        <w:rPr>
          <w:rFonts w:hint="eastAsia" w:ascii="楷体" w:hAnsi="楷体" w:eastAsia="楷体" w:cs="楷体"/>
          <w:color w:val="auto"/>
          <w:sz w:val="32"/>
          <w:szCs w:val="32"/>
          <w:highlight w:val="none"/>
          <w:lang w:val="en-US" w:eastAsia="zh-CN"/>
        </w:rPr>
        <w:t>表</w:t>
      </w:r>
      <w:r>
        <w:rPr>
          <w:rFonts w:hint="eastAsia" w:ascii="楷体" w:hAnsi="楷体" w:eastAsia="楷体" w:cs="楷体"/>
          <w:color w:val="auto"/>
          <w:sz w:val="32"/>
          <w:szCs w:val="32"/>
          <w:highlight w:val="none"/>
        </w:rPr>
        <w:t>（共</w:t>
      </w:r>
      <w:r>
        <w:rPr>
          <w:rFonts w:hint="eastAsia" w:ascii="楷体" w:hAnsi="楷体" w:eastAsia="楷体" w:cs="楷体"/>
          <w:color w:val="auto"/>
          <w:sz w:val="32"/>
          <w:szCs w:val="32"/>
          <w:highlight w:val="none"/>
          <w:lang w:val="en-US" w:eastAsia="zh-CN"/>
        </w:rPr>
        <w:t>100</w:t>
      </w:r>
      <w:r>
        <w:rPr>
          <w:rFonts w:hint="eastAsia" w:ascii="楷体" w:hAnsi="楷体" w:eastAsia="楷体" w:cs="楷体"/>
          <w:color w:val="auto"/>
          <w:sz w:val="32"/>
          <w:szCs w:val="32"/>
          <w:highlight w:val="none"/>
        </w:rPr>
        <w:t>分）</w:t>
      </w:r>
    </w:p>
    <w:tbl>
      <w:tblPr>
        <w:tblStyle w:val="10"/>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36"/>
        <w:gridCol w:w="1634"/>
        <w:gridCol w:w="5363"/>
        <w:gridCol w:w="1168"/>
      </w:tblGrid>
      <w:tr w14:paraId="5A7F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36" w:type="dxa"/>
            <w:noWrap w:val="0"/>
            <w:vAlign w:val="center"/>
          </w:tcPr>
          <w:p w14:paraId="64A0CABC">
            <w:pPr>
              <w:spacing w:line="400" w:lineRule="exact"/>
              <w:jc w:val="cente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类别</w:t>
            </w:r>
          </w:p>
        </w:tc>
        <w:tc>
          <w:tcPr>
            <w:tcW w:w="536" w:type="dxa"/>
            <w:noWrap w:val="0"/>
            <w:vAlign w:val="center"/>
          </w:tcPr>
          <w:p w14:paraId="242F2DE0">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1634" w:type="dxa"/>
            <w:noWrap w:val="0"/>
            <w:vAlign w:val="center"/>
          </w:tcPr>
          <w:p w14:paraId="2BBE85DC">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评审内容</w:t>
            </w:r>
          </w:p>
          <w:p w14:paraId="4DF096F6">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及分值</w:t>
            </w:r>
          </w:p>
        </w:tc>
        <w:tc>
          <w:tcPr>
            <w:tcW w:w="5363" w:type="dxa"/>
            <w:noWrap w:val="0"/>
            <w:vAlign w:val="center"/>
          </w:tcPr>
          <w:p w14:paraId="0546D879">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评分内容</w:t>
            </w:r>
          </w:p>
        </w:tc>
        <w:tc>
          <w:tcPr>
            <w:tcW w:w="1168" w:type="dxa"/>
            <w:noWrap w:val="0"/>
            <w:vAlign w:val="center"/>
          </w:tcPr>
          <w:p w14:paraId="0936DDB7">
            <w:pPr>
              <w:spacing w:line="400" w:lineRule="exact"/>
              <w:jc w:val="cente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得分</w:t>
            </w:r>
          </w:p>
        </w:tc>
      </w:tr>
      <w:tr w14:paraId="5C0F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36" w:type="dxa"/>
            <w:vMerge w:val="restart"/>
            <w:shd w:val="clear" w:color="auto" w:fill="auto"/>
            <w:noWrap w:val="0"/>
            <w:vAlign w:val="center"/>
          </w:tcPr>
          <w:p w14:paraId="1B86C613">
            <w:pPr>
              <w:spacing w:line="36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商务评分</w:t>
            </w:r>
          </w:p>
        </w:tc>
        <w:tc>
          <w:tcPr>
            <w:tcW w:w="536" w:type="dxa"/>
            <w:shd w:val="clear" w:color="auto" w:fill="auto"/>
            <w:noWrap w:val="0"/>
            <w:vAlign w:val="center"/>
          </w:tcPr>
          <w:p w14:paraId="72E90663">
            <w:pPr>
              <w:spacing w:line="360" w:lineRule="exact"/>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w:t>
            </w:r>
          </w:p>
        </w:tc>
        <w:tc>
          <w:tcPr>
            <w:tcW w:w="1634" w:type="dxa"/>
            <w:shd w:val="clear" w:color="auto" w:fill="auto"/>
            <w:noWrap w:val="0"/>
            <w:vAlign w:val="center"/>
          </w:tcPr>
          <w:p w14:paraId="64654F3F">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售后服务(1</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lang w:eastAsia="zh-CN"/>
              </w:rPr>
              <w:t>.0分)</w:t>
            </w:r>
          </w:p>
        </w:tc>
        <w:tc>
          <w:tcPr>
            <w:tcW w:w="5363" w:type="dxa"/>
            <w:shd w:val="clear" w:color="auto" w:fill="auto"/>
            <w:noWrap w:val="0"/>
            <w:vAlign w:val="center"/>
          </w:tcPr>
          <w:p w14:paraId="60F6095C">
            <w:pPr>
              <w:spacing w:line="360" w:lineRule="exact"/>
              <w:jc w:val="left"/>
              <w:rPr>
                <w:rFonts w:hint="eastAsia" w:ascii="Calibri" w:hAnsi="Calibri" w:eastAsia="宋体" w:cs="Times New Roman"/>
                <w:color w:val="auto"/>
                <w:kern w:val="2"/>
                <w:sz w:val="21"/>
                <w:szCs w:val="24"/>
                <w:highlight w:val="none"/>
                <w:lang w:val="en-US" w:eastAsia="zh-CN" w:bidi="ar-SA"/>
              </w:rPr>
            </w:pPr>
            <w:r>
              <w:rPr>
                <w:rFonts w:hint="eastAsia" w:ascii="仿宋" w:hAnsi="仿宋" w:eastAsia="仿宋" w:cs="仿宋"/>
                <w:color w:val="auto"/>
                <w:kern w:val="0"/>
                <w:sz w:val="28"/>
                <w:szCs w:val="28"/>
                <w:highlight w:val="none"/>
                <w:lang w:val="en-US" w:eastAsia="zh-CN" w:bidi="ar-SA"/>
              </w:rPr>
              <w:t>对比供应商提供的售后服务方案，是否有能力为采购人提供快速、便利、优质的服务。根据提供材料酌情给分：优10-8分，中7-5分，差4-0分。</w:t>
            </w:r>
          </w:p>
        </w:tc>
        <w:tc>
          <w:tcPr>
            <w:tcW w:w="1168" w:type="dxa"/>
            <w:shd w:val="clear" w:color="auto" w:fill="auto"/>
            <w:noWrap w:val="0"/>
            <w:vAlign w:val="center"/>
          </w:tcPr>
          <w:p w14:paraId="0B8797F0">
            <w:pPr>
              <w:spacing w:line="360" w:lineRule="exact"/>
              <w:jc w:val="left"/>
              <w:rPr>
                <w:rFonts w:hint="eastAsia" w:ascii="仿宋" w:hAnsi="仿宋" w:eastAsia="仿宋" w:cs="仿宋"/>
                <w:color w:val="auto"/>
                <w:kern w:val="0"/>
                <w:sz w:val="28"/>
                <w:szCs w:val="28"/>
                <w:highlight w:val="none"/>
                <w:lang w:val="en-US" w:eastAsia="zh-CN" w:bidi="ar-SA"/>
              </w:rPr>
            </w:pPr>
          </w:p>
        </w:tc>
      </w:tr>
      <w:tr w14:paraId="3A4F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36" w:type="dxa"/>
            <w:vMerge w:val="continue"/>
            <w:shd w:val="clear" w:color="auto" w:fill="auto"/>
            <w:noWrap w:val="0"/>
            <w:vAlign w:val="center"/>
          </w:tcPr>
          <w:p w14:paraId="02F759E4">
            <w:pPr>
              <w:spacing w:line="360" w:lineRule="exact"/>
              <w:jc w:val="center"/>
              <w:rPr>
                <w:rFonts w:hint="eastAsia" w:ascii="仿宋" w:hAnsi="仿宋" w:eastAsia="仿宋" w:cs="仿宋"/>
                <w:color w:val="auto"/>
                <w:kern w:val="0"/>
                <w:sz w:val="28"/>
                <w:szCs w:val="28"/>
                <w:highlight w:val="none"/>
                <w:lang w:val="en-US" w:eastAsia="zh-CN"/>
              </w:rPr>
            </w:pPr>
          </w:p>
        </w:tc>
        <w:tc>
          <w:tcPr>
            <w:tcW w:w="536" w:type="dxa"/>
            <w:shd w:val="clear" w:color="auto" w:fill="auto"/>
            <w:noWrap w:val="0"/>
            <w:vAlign w:val="center"/>
          </w:tcPr>
          <w:p w14:paraId="1789B973">
            <w:pPr>
              <w:spacing w:line="360" w:lineRule="exact"/>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w:t>
            </w:r>
          </w:p>
        </w:tc>
        <w:tc>
          <w:tcPr>
            <w:tcW w:w="1634" w:type="dxa"/>
            <w:shd w:val="clear" w:color="auto" w:fill="auto"/>
            <w:noWrap w:val="0"/>
            <w:vAlign w:val="center"/>
          </w:tcPr>
          <w:p w14:paraId="6E6CA295">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产品质量保证(</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.0分)</w:t>
            </w:r>
          </w:p>
        </w:tc>
        <w:tc>
          <w:tcPr>
            <w:tcW w:w="5363" w:type="dxa"/>
            <w:shd w:val="clear" w:color="auto" w:fill="auto"/>
            <w:noWrap w:val="0"/>
            <w:vAlign w:val="center"/>
          </w:tcPr>
          <w:p w14:paraId="69183A34">
            <w:pPr>
              <w:spacing w:line="360" w:lineRule="exact"/>
              <w:jc w:val="left"/>
              <w:rPr>
                <w:rFonts w:hint="eastAsia" w:ascii="仿宋" w:hAnsi="仿宋" w:eastAsia="仿宋" w:cs="仿宋"/>
                <w:color w:val="auto"/>
                <w:kern w:val="0"/>
                <w:sz w:val="28"/>
                <w:szCs w:val="28"/>
                <w:highlight w:val="none"/>
                <w:lang w:val="en-US" w:eastAsia="zh-CN" w:bidi="ar-SA"/>
              </w:rPr>
            </w:pPr>
            <w:r>
              <w:rPr>
                <w:rFonts w:hint="default" w:ascii="仿宋" w:hAnsi="仿宋" w:eastAsia="仿宋" w:cs="仿宋"/>
                <w:color w:val="auto"/>
                <w:kern w:val="0"/>
                <w:sz w:val="28"/>
                <w:szCs w:val="28"/>
                <w:highlight w:val="none"/>
                <w:lang w:val="en-US" w:eastAsia="zh-CN" w:bidi="ar-SA"/>
              </w:rPr>
              <w:t>根据供应商提供的产品质量保证</w:t>
            </w:r>
            <w:r>
              <w:rPr>
                <w:rFonts w:hint="eastAsia" w:ascii="仿宋" w:hAnsi="仿宋" w:eastAsia="仿宋" w:cs="仿宋"/>
                <w:color w:val="auto"/>
                <w:kern w:val="0"/>
                <w:sz w:val="28"/>
                <w:szCs w:val="28"/>
                <w:highlight w:val="none"/>
                <w:lang w:val="en-US" w:eastAsia="zh-CN" w:bidi="ar-SA"/>
              </w:rPr>
              <w:t>证明、出厂合格证、质保期等材料酌情给分：优5-4分，中3-2分，差1-0分。</w:t>
            </w:r>
          </w:p>
        </w:tc>
        <w:tc>
          <w:tcPr>
            <w:tcW w:w="1168" w:type="dxa"/>
            <w:shd w:val="clear" w:color="auto" w:fill="auto"/>
            <w:noWrap w:val="0"/>
            <w:vAlign w:val="center"/>
          </w:tcPr>
          <w:p w14:paraId="40FB510A">
            <w:pPr>
              <w:spacing w:line="360" w:lineRule="exact"/>
              <w:jc w:val="left"/>
              <w:rPr>
                <w:rFonts w:hint="default" w:ascii="仿宋" w:hAnsi="仿宋" w:eastAsia="仿宋" w:cs="仿宋"/>
                <w:color w:val="auto"/>
                <w:kern w:val="0"/>
                <w:sz w:val="28"/>
                <w:szCs w:val="28"/>
                <w:highlight w:val="none"/>
                <w:lang w:val="en-US" w:eastAsia="zh-CN" w:bidi="ar-SA"/>
              </w:rPr>
            </w:pPr>
          </w:p>
        </w:tc>
      </w:tr>
      <w:tr w14:paraId="2A6E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dxa"/>
            <w:vMerge w:val="continue"/>
            <w:shd w:val="clear" w:color="auto" w:fill="auto"/>
            <w:noWrap w:val="0"/>
            <w:vAlign w:val="center"/>
          </w:tcPr>
          <w:p w14:paraId="7782254C">
            <w:pPr>
              <w:spacing w:line="360" w:lineRule="exact"/>
              <w:jc w:val="center"/>
              <w:rPr>
                <w:rFonts w:hint="eastAsia" w:ascii="仿宋" w:hAnsi="仿宋" w:eastAsia="仿宋" w:cs="仿宋"/>
                <w:color w:val="auto"/>
                <w:kern w:val="0"/>
                <w:sz w:val="28"/>
                <w:szCs w:val="28"/>
                <w:highlight w:val="none"/>
                <w:lang w:val="en-US" w:eastAsia="zh-CN"/>
              </w:rPr>
            </w:pPr>
          </w:p>
        </w:tc>
        <w:tc>
          <w:tcPr>
            <w:tcW w:w="536" w:type="dxa"/>
            <w:shd w:val="clear" w:color="auto" w:fill="auto"/>
            <w:noWrap w:val="0"/>
            <w:vAlign w:val="center"/>
          </w:tcPr>
          <w:p w14:paraId="19914E5F">
            <w:pPr>
              <w:spacing w:line="360" w:lineRule="exact"/>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w:t>
            </w:r>
          </w:p>
        </w:tc>
        <w:tc>
          <w:tcPr>
            <w:tcW w:w="1634" w:type="dxa"/>
            <w:shd w:val="clear" w:color="auto" w:fill="auto"/>
            <w:noWrap w:val="0"/>
            <w:vAlign w:val="center"/>
          </w:tcPr>
          <w:p w14:paraId="7425E9DC">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同类业绩(5.0分)</w:t>
            </w:r>
          </w:p>
        </w:tc>
        <w:tc>
          <w:tcPr>
            <w:tcW w:w="5363" w:type="dxa"/>
            <w:shd w:val="clear" w:color="auto" w:fill="auto"/>
            <w:noWrap w:val="0"/>
            <w:vAlign w:val="center"/>
          </w:tcPr>
          <w:p w14:paraId="1690C29A">
            <w:p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供应商提供近三年同类政府采购业绩，每提供1份得1分，满分为5分。注:提供合同或中标书复印件等。</w:t>
            </w:r>
          </w:p>
        </w:tc>
        <w:tc>
          <w:tcPr>
            <w:tcW w:w="1168" w:type="dxa"/>
            <w:shd w:val="clear" w:color="auto" w:fill="auto"/>
            <w:noWrap w:val="0"/>
            <w:vAlign w:val="center"/>
          </w:tcPr>
          <w:p w14:paraId="635A7E06">
            <w:pPr>
              <w:spacing w:line="360" w:lineRule="exact"/>
              <w:jc w:val="left"/>
              <w:rPr>
                <w:rFonts w:hint="eastAsia" w:ascii="仿宋" w:hAnsi="仿宋" w:eastAsia="仿宋" w:cs="仿宋"/>
                <w:color w:val="auto"/>
                <w:kern w:val="0"/>
                <w:sz w:val="28"/>
                <w:szCs w:val="28"/>
                <w:highlight w:val="none"/>
                <w:lang w:val="en-US" w:eastAsia="zh-CN"/>
              </w:rPr>
            </w:pPr>
          </w:p>
        </w:tc>
      </w:tr>
      <w:tr w14:paraId="6286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dxa"/>
            <w:shd w:val="clear" w:color="auto" w:fill="auto"/>
            <w:noWrap w:val="0"/>
            <w:vAlign w:val="center"/>
          </w:tcPr>
          <w:p w14:paraId="309BDEE9">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技术评分</w:t>
            </w:r>
          </w:p>
        </w:tc>
        <w:tc>
          <w:tcPr>
            <w:tcW w:w="536" w:type="dxa"/>
            <w:shd w:val="clear" w:color="auto" w:fill="auto"/>
            <w:noWrap w:val="0"/>
            <w:vAlign w:val="center"/>
          </w:tcPr>
          <w:p w14:paraId="405FD4BE">
            <w:pPr>
              <w:spacing w:line="360" w:lineRule="exact"/>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w:t>
            </w:r>
          </w:p>
        </w:tc>
        <w:tc>
          <w:tcPr>
            <w:tcW w:w="1634" w:type="dxa"/>
            <w:shd w:val="clear" w:color="auto" w:fill="auto"/>
            <w:noWrap w:val="0"/>
            <w:vAlign w:val="center"/>
          </w:tcPr>
          <w:p w14:paraId="04F9C073">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货物技术 参数指标(40.0分)</w:t>
            </w:r>
            <w:r>
              <w:rPr>
                <w:rFonts w:hint="eastAsia" w:ascii="仿宋" w:hAnsi="仿宋" w:eastAsia="仿宋" w:cs="仿宋"/>
                <w:color w:val="auto"/>
                <w:kern w:val="0"/>
                <w:sz w:val="28"/>
                <w:szCs w:val="28"/>
                <w:highlight w:val="none"/>
                <w:lang w:eastAsia="zh-CN"/>
              </w:rPr>
              <w:tab/>
            </w:r>
          </w:p>
        </w:tc>
        <w:tc>
          <w:tcPr>
            <w:tcW w:w="5363" w:type="dxa"/>
            <w:shd w:val="clear" w:color="auto" w:fill="auto"/>
            <w:noWrap w:val="0"/>
            <w:vAlign w:val="center"/>
          </w:tcPr>
          <w:p w14:paraId="4B3BE7EC">
            <w:pPr>
              <w:numPr>
                <w:ilvl w:val="0"/>
                <w:numId w:val="0"/>
              </w:numPr>
              <w:spacing w:line="360" w:lineRule="exact"/>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根据供应商提供的技术参数响应表进行评审：1.产品的技术参数完全满足或优于所有指标的得40分；2.产品的技术参数指标，每出现一项负偏离或不响应扣5分，扣完40分为止。</w:t>
            </w:r>
          </w:p>
          <w:p w14:paraId="457114B4">
            <w:pPr>
              <w:numPr>
                <w:ilvl w:val="0"/>
                <w:numId w:val="0"/>
              </w:numPr>
              <w:spacing w:line="360" w:lineRule="exact"/>
              <w:ind w:left="0" w:leftChars="0" w:firstLine="0" w:firstLineChars="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注:1.产品的技术参数以生产企业提供的产品说明书、生产技术参数为证明文件；2.产品提供的《检验报告》证明文件，须省级及以上农业机械试验鉴定总站或国家植保机械质量监督检验中心出具的检验报告。</w:t>
            </w:r>
          </w:p>
        </w:tc>
        <w:tc>
          <w:tcPr>
            <w:tcW w:w="1168" w:type="dxa"/>
            <w:shd w:val="clear" w:color="auto" w:fill="auto"/>
            <w:noWrap w:val="0"/>
            <w:vAlign w:val="center"/>
          </w:tcPr>
          <w:p w14:paraId="7F86B029">
            <w:pPr>
              <w:spacing w:line="360" w:lineRule="exact"/>
              <w:jc w:val="left"/>
              <w:rPr>
                <w:rFonts w:hint="eastAsia" w:ascii="仿宋" w:hAnsi="仿宋" w:eastAsia="仿宋" w:cs="仿宋"/>
                <w:color w:val="auto"/>
                <w:kern w:val="0"/>
                <w:sz w:val="28"/>
                <w:szCs w:val="28"/>
                <w:highlight w:val="none"/>
                <w:lang w:val="en-US" w:eastAsia="zh-CN"/>
              </w:rPr>
            </w:pPr>
          </w:p>
        </w:tc>
      </w:tr>
      <w:tr w14:paraId="7FBC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dxa"/>
            <w:shd w:val="clear" w:color="auto" w:fill="auto"/>
            <w:noWrap w:val="0"/>
            <w:vAlign w:val="center"/>
          </w:tcPr>
          <w:p w14:paraId="1D8E19EF">
            <w:pPr>
              <w:pStyle w:val="8"/>
              <w:spacing w:line="400" w:lineRule="exac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价格评分</w:t>
            </w:r>
          </w:p>
        </w:tc>
        <w:tc>
          <w:tcPr>
            <w:tcW w:w="536" w:type="dxa"/>
            <w:shd w:val="clear" w:color="auto" w:fill="auto"/>
            <w:noWrap w:val="0"/>
            <w:vAlign w:val="center"/>
          </w:tcPr>
          <w:p w14:paraId="204C98A1">
            <w:pPr>
              <w:pStyle w:val="8"/>
              <w:spacing w:line="400" w:lineRule="exac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5</w:t>
            </w:r>
          </w:p>
        </w:tc>
        <w:tc>
          <w:tcPr>
            <w:tcW w:w="1634" w:type="dxa"/>
            <w:shd w:val="clear" w:color="auto" w:fill="auto"/>
            <w:noWrap w:val="0"/>
            <w:vAlign w:val="center"/>
          </w:tcPr>
          <w:p w14:paraId="4409F5B8">
            <w:pPr>
              <w:pStyle w:val="8"/>
              <w:spacing w:line="400" w:lineRule="exac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投标报价得分</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40</w:t>
            </w:r>
            <w:r>
              <w:rPr>
                <w:rFonts w:hint="eastAsia" w:ascii="仿宋" w:hAnsi="仿宋" w:eastAsia="仿宋" w:cs="仿宋"/>
                <w:color w:val="auto"/>
                <w:kern w:val="0"/>
                <w:sz w:val="28"/>
                <w:szCs w:val="28"/>
                <w:highlight w:val="none"/>
              </w:rPr>
              <w:t>分）</w:t>
            </w:r>
          </w:p>
        </w:tc>
        <w:tc>
          <w:tcPr>
            <w:tcW w:w="5363" w:type="dxa"/>
            <w:shd w:val="clear" w:color="auto" w:fill="auto"/>
            <w:noWrap w:val="0"/>
            <w:vAlign w:val="center"/>
          </w:tcPr>
          <w:p w14:paraId="02B8AFA9">
            <w:pPr>
              <w:pStyle w:val="8"/>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价格评估得分采用低价优先法计算，即通过资格审查且价格最低者的</w:t>
            </w:r>
            <w:r>
              <w:rPr>
                <w:rFonts w:hint="eastAsia" w:ascii="仿宋" w:hAnsi="仿宋" w:eastAsia="仿宋" w:cs="仿宋"/>
                <w:color w:val="auto"/>
                <w:kern w:val="0"/>
                <w:sz w:val="28"/>
                <w:szCs w:val="28"/>
                <w:highlight w:val="none"/>
                <w:lang w:eastAsia="zh-CN"/>
              </w:rPr>
              <w:t>价格</w:t>
            </w:r>
            <w:r>
              <w:rPr>
                <w:rFonts w:hint="eastAsia" w:ascii="仿宋" w:hAnsi="仿宋" w:eastAsia="仿宋" w:cs="仿宋"/>
                <w:color w:val="auto"/>
                <w:kern w:val="0"/>
                <w:sz w:val="28"/>
                <w:szCs w:val="28"/>
                <w:highlight w:val="none"/>
              </w:rPr>
              <w:t>为评</w:t>
            </w:r>
            <w:r>
              <w:rPr>
                <w:rFonts w:hint="eastAsia" w:ascii="仿宋" w:hAnsi="仿宋" w:eastAsia="仿宋" w:cs="仿宋"/>
                <w:color w:val="auto"/>
                <w:kern w:val="0"/>
                <w:sz w:val="28"/>
                <w:szCs w:val="28"/>
                <w:highlight w:val="none"/>
                <w:lang w:eastAsia="zh-CN"/>
              </w:rPr>
              <w:t>标</w:t>
            </w:r>
            <w:r>
              <w:rPr>
                <w:rFonts w:hint="eastAsia" w:ascii="仿宋" w:hAnsi="仿宋" w:eastAsia="仿宋" w:cs="仿宋"/>
                <w:color w:val="auto"/>
                <w:kern w:val="0"/>
                <w:sz w:val="28"/>
                <w:szCs w:val="28"/>
                <w:highlight w:val="none"/>
              </w:rPr>
              <w:t>基准价，其价格评估得分为</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0分;其他</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人的价格评估得分按如下公式价格评估计算∶</w:t>
            </w:r>
          </w:p>
          <w:p w14:paraId="77561C28">
            <w:pPr>
              <w:pStyle w:val="8"/>
              <w:spacing w:line="400" w:lineRule="exac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A</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价格评估得分=（评标基准价÷A</w:t>
            </w:r>
            <w:r>
              <w:rPr>
                <w:rFonts w:hint="eastAsia" w:ascii="仿宋" w:hAnsi="仿宋" w:eastAsia="仿宋" w:cs="仿宋"/>
                <w:color w:val="auto"/>
                <w:kern w:val="0"/>
                <w:sz w:val="28"/>
                <w:szCs w:val="28"/>
                <w:highlight w:val="none"/>
                <w:lang w:eastAsia="zh-CN"/>
              </w:rPr>
              <w:t>投标人投</w:t>
            </w:r>
            <w:r>
              <w:rPr>
                <w:rFonts w:hint="eastAsia" w:ascii="仿宋" w:hAnsi="仿宋" w:eastAsia="仿宋" w:cs="仿宋"/>
                <w:color w:val="auto"/>
                <w:kern w:val="0"/>
                <w:sz w:val="28"/>
                <w:szCs w:val="28"/>
                <w:highlight w:val="none"/>
              </w:rPr>
              <w:t>标</w:t>
            </w:r>
            <w:r>
              <w:rPr>
                <w:rFonts w:hint="eastAsia" w:ascii="仿宋" w:hAnsi="仿宋" w:eastAsia="仿宋" w:cs="仿宋"/>
                <w:color w:val="auto"/>
                <w:kern w:val="0"/>
                <w:sz w:val="28"/>
                <w:szCs w:val="28"/>
                <w:highlight w:val="none"/>
                <w:lang w:eastAsia="zh-CN"/>
              </w:rPr>
              <w:t>总</w:t>
            </w:r>
            <w:r>
              <w:rPr>
                <w:rFonts w:hint="eastAsia" w:ascii="仿宋" w:hAnsi="仿宋" w:eastAsia="仿宋" w:cs="仿宋"/>
                <w:color w:val="auto"/>
                <w:kern w:val="0"/>
                <w:sz w:val="28"/>
                <w:szCs w:val="28"/>
                <w:highlight w:val="none"/>
              </w:rPr>
              <w:t>价）×</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w:t>
            </w:r>
          </w:p>
        </w:tc>
        <w:tc>
          <w:tcPr>
            <w:tcW w:w="1168" w:type="dxa"/>
            <w:shd w:val="clear" w:color="auto" w:fill="auto"/>
            <w:noWrap w:val="0"/>
            <w:vAlign w:val="center"/>
          </w:tcPr>
          <w:p w14:paraId="4FBE830B">
            <w:pPr>
              <w:spacing w:line="360" w:lineRule="exact"/>
              <w:jc w:val="left"/>
              <w:rPr>
                <w:rFonts w:hint="eastAsia" w:ascii="仿宋" w:hAnsi="仿宋" w:eastAsia="仿宋" w:cs="仿宋"/>
                <w:color w:val="auto"/>
                <w:kern w:val="0"/>
                <w:sz w:val="28"/>
                <w:szCs w:val="28"/>
                <w:highlight w:val="none"/>
                <w:lang w:val="en-US" w:eastAsia="zh-CN"/>
              </w:rPr>
            </w:pPr>
          </w:p>
        </w:tc>
      </w:tr>
    </w:tbl>
    <w:p w14:paraId="5B1BB452">
      <w:pPr>
        <w:pStyle w:val="8"/>
      </w:pPr>
    </w:p>
    <w:p w14:paraId="5F176AF4">
      <w:pPr>
        <w:spacing w:line="596" w:lineRule="exact"/>
        <w:rPr>
          <w:sz w:val="28"/>
          <w:szCs w:val="28"/>
        </w:rPr>
      </w:pPr>
    </w:p>
    <w:sectPr>
      <w:footerReference r:id="rId3" w:type="default"/>
      <w:pgSz w:w="11906" w:h="16838"/>
      <w:pgMar w:top="1383" w:right="1780" w:bottom="1383" w:left="1780"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815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EB127">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456EB127">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ODA3ZTkxMGY2ZWU4N2VmMDE2OWI3M2UwOTg4MjkifQ=="/>
  </w:docVars>
  <w:rsids>
    <w:rsidRoot w:val="3539138D"/>
    <w:rsid w:val="00322CCB"/>
    <w:rsid w:val="003235FD"/>
    <w:rsid w:val="00337586"/>
    <w:rsid w:val="006E4A62"/>
    <w:rsid w:val="00734749"/>
    <w:rsid w:val="00A55E02"/>
    <w:rsid w:val="00B45AAF"/>
    <w:rsid w:val="00E15234"/>
    <w:rsid w:val="00ED40C1"/>
    <w:rsid w:val="00F64349"/>
    <w:rsid w:val="011C0A03"/>
    <w:rsid w:val="01453A14"/>
    <w:rsid w:val="01687703"/>
    <w:rsid w:val="01944054"/>
    <w:rsid w:val="01C012ED"/>
    <w:rsid w:val="01DB6127"/>
    <w:rsid w:val="01FA47FF"/>
    <w:rsid w:val="020E077B"/>
    <w:rsid w:val="02577CB8"/>
    <w:rsid w:val="02704AC1"/>
    <w:rsid w:val="02A66735"/>
    <w:rsid w:val="02A92276"/>
    <w:rsid w:val="03380F32"/>
    <w:rsid w:val="03391357"/>
    <w:rsid w:val="0341645D"/>
    <w:rsid w:val="03577A2F"/>
    <w:rsid w:val="03D74C8E"/>
    <w:rsid w:val="042B5143"/>
    <w:rsid w:val="04695C6C"/>
    <w:rsid w:val="047168CE"/>
    <w:rsid w:val="055C35E7"/>
    <w:rsid w:val="05A16326"/>
    <w:rsid w:val="05B64EE1"/>
    <w:rsid w:val="05B747B5"/>
    <w:rsid w:val="05CE7F14"/>
    <w:rsid w:val="05E732EC"/>
    <w:rsid w:val="0686686C"/>
    <w:rsid w:val="069A65B0"/>
    <w:rsid w:val="07397B77"/>
    <w:rsid w:val="07434552"/>
    <w:rsid w:val="076A2C34"/>
    <w:rsid w:val="07AB20F7"/>
    <w:rsid w:val="07CD02C0"/>
    <w:rsid w:val="0852031F"/>
    <w:rsid w:val="08564759"/>
    <w:rsid w:val="087E369A"/>
    <w:rsid w:val="087F664F"/>
    <w:rsid w:val="08901A19"/>
    <w:rsid w:val="08C47915"/>
    <w:rsid w:val="09627F98"/>
    <w:rsid w:val="09AC306C"/>
    <w:rsid w:val="09DC6FED"/>
    <w:rsid w:val="09F2225F"/>
    <w:rsid w:val="0A36039E"/>
    <w:rsid w:val="0A6C0665"/>
    <w:rsid w:val="0A727D20"/>
    <w:rsid w:val="0B0D3C0C"/>
    <w:rsid w:val="0B0F73EB"/>
    <w:rsid w:val="0B275F39"/>
    <w:rsid w:val="0B3A2110"/>
    <w:rsid w:val="0BAC10A2"/>
    <w:rsid w:val="0BDC6D23"/>
    <w:rsid w:val="0C006EB6"/>
    <w:rsid w:val="0C0B7609"/>
    <w:rsid w:val="0C3C5A14"/>
    <w:rsid w:val="0C460641"/>
    <w:rsid w:val="0C6A2581"/>
    <w:rsid w:val="0C6D22A1"/>
    <w:rsid w:val="0C723511"/>
    <w:rsid w:val="0CB33F28"/>
    <w:rsid w:val="0CFE21F2"/>
    <w:rsid w:val="0D9730D9"/>
    <w:rsid w:val="0E1A1E17"/>
    <w:rsid w:val="0E355E8F"/>
    <w:rsid w:val="0E8F4521"/>
    <w:rsid w:val="0EB45D35"/>
    <w:rsid w:val="0EC046DA"/>
    <w:rsid w:val="0F02199E"/>
    <w:rsid w:val="0F1113DA"/>
    <w:rsid w:val="0F1B4006"/>
    <w:rsid w:val="0F587009"/>
    <w:rsid w:val="0F8D3358"/>
    <w:rsid w:val="100131FC"/>
    <w:rsid w:val="100B407B"/>
    <w:rsid w:val="10243A68"/>
    <w:rsid w:val="10D25671"/>
    <w:rsid w:val="1102722C"/>
    <w:rsid w:val="112160A6"/>
    <w:rsid w:val="114C494B"/>
    <w:rsid w:val="11DD37F5"/>
    <w:rsid w:val="12170AB5"/>
    <w:rsid w:val="12353631"/>
    <w:rsid w:val="12435D4E"/>
    <w:rsid w:val="128E689D"/>
    <w:rsid w:val="12C64289"/>
    <w:rsid w:val="12D60970"/>
    <w:rsid w:val="12EA441C"/>
    <w:rsid w:val="13893C35"/>
    <w:rsid w:val="13936861"/>
    <w:rsid w:val="13A61D3F"/>
    <w:rsid w:val="13AE5449"/>
    <w:rsid w:val="13C609E5"/>
    <w:rsid w:val="13D04DD4"/>
    <w:rsid w:val="142C2D3C"/>
    <w:rsid w:val="1461070D"/>
    <w:rsid w:val="147E306D"/>
    <w:rsid w:val="14883EEC"/>
    <w:rsid w:val="14956609"/>
    <w:rsid w:val="14992370"/>
    <w:rsid w:val="14A06CD4"/>
    <w:rsid w:val="14C8078D"/>
    <w:rsid w:val="14CB3DD9"/>
    <w:rsid w:val="14CF38C9"/>
    <w:rsid w:val="14E32ED1"/>
    <w:rsid w:val="150B2427"/>
    <w:rsid w:val="159266A5"/>
    <w:rsid w:val="15BD5E17"/>
    <w:rsid w:val="15CC7E09"/>
    <w:rsid w:val="15ED7C1A"/>
    <w:rsid w:val="16331C36"/>
    <w:rsid w:val="167E55A7"/>
    <w:rsid w:val="16C53506"/>
    <w:rsid w:val="1732013F"/>
    <w:rsid w:val="173B6FF4"/>
    <w:rsid w:val="17984446"/>
    <w:rsid w:val="18021A7F"/>
    <w:rsid w:val="182061EA"/>
    <w:rsid w:val="18366AB4"/>
    <w:rsid w:val="18371EB1"/>
    <w:rsid w:val="18594280"/>
    <w:rsid w:val="18866995"/>
    <w:rsid w:val="18E367DC"/>
    <w:rsid w:val="192F0DDA"/>
    <w:rsid w:val="1A271AB1"/>
    <w:rsid w:val="1A5F56EF"/>
    <w:rsid w:val="1B040045"/>
    <w:rsid w:val="1B5F527B"/>
    <w:rsid w:val="1B60171F"/>
    <w:rsid w:val="1B6C00C4"/>
    <w:rsid w:val="1B721452"/>
    <w:rsid w:val="1B925650"/>
    <w:rsid w:val="1BC51582"/>
    <w:rsid w:val="1BE0016A"/>
    <w:rsid w:val="1BE063BC"/>
    <w:rsid w:val="1C2D3BDB"/>
    <w:rsid w:val="1CF06AD2"/>
    <w:rsid w:val="1D1E3640"/>
    <w:rsid w:val="1D4D5CD3"/>
    <w:rsid w:val="1D7E40DE"/>
    <w:rsid w:val="1D9E3B64"/>
    <w:rsid w:val="1DA17DCD"/>
    <w:rsid w:val="1DCA10D2"/>
    <w:rsid w:val="1E592455"/>
    <w:rsid w:val="1E805C34"/>
    <w:rsid w:val="1ED03E23"/>
    <w:rsid w:val="1EE14925"/>
    <w:rsid w:val="1EEB57A3"/>
    <w:rsid w:val="1F1D3483"/>
    <w:rsid w:val="1F2E0457"/>
    <w:rsid w:val="1F2E0844"/>
    <w:rsid w:val="1F330EF8"/>
    <w:rsid w:val="1F444EB4"/>
    <w:rsid w:val="1F8B2AE2"/>
    <w:rsid w:val="1F992CA7"/>
    <w:rsid w:val="1FF42648"/>
    <w:rsid w:val="20790B8D"/>
    <w:rsid w:val="207B4905"/>
    <w:rsid w:val="20A57BD4"/>
    <w:rsid w:val="20B3409F"/>
    <w:rsid w:val="215869F4"/>
    <w:rsid w:val="21685914"/>
    <w:rsid w:val="217750CC"/>
    <w:rsid w:val="218617B3"/>
    <w:rsid w:val="21AD2CFF"/>
    <w:rsid w:val="21F11323"/>
    <w:rsid w:val="224A27E1"/>
    <w:rsid w:val="226A2E83"/>
    <w:rsid w:val="231057D9"/>
    <w:rsid w:val="233D0598"/>
    <w:rsid w:val="23711225"/>
    <w:rsid w:val="23733FB9"/>
    <w:rsid w:val="2380224F"/>
    <w:rsid w:val="24417C14"/>
    <w:rsid w:val="24A95E17"/>
    <w:rsid w:val="24B91EA0"/>
    <w:rsid w:val="24D722B9"/>
    <w:rsid w:val="24FF3D57"/>
    <w:rsid w:val="25040928"/>
    <w:rsid w:val="2519649B"/>
    <w:rsid w:val="254E4396"/>
    <w:rsid w:val="2580476C"/>
    <w:rsid w:val="25987D07"/>
    <w:rsid w:val="25BA6530"/>
    <w:rsid w:val="25C74149"/>
    <w:rsid w:val="25CC2725"/>
    <w:rsid w:val="269009DE"/>
    <w:rsid w:val="270D202F"/>
    <w:rsid w:val="276A122F"/>
    <w:rsid w:val="277F4CDB"/>
    <w:rsid w:val="27930786"/>
    <w:rsid w:val="27B01338"/>
    <w:rsid w:val="28094EEC"/>
    <w:rsid w:val="28327F9F"/>
    <w:rsid w:val="285D2B42"/>
    <w:rsid w:val="28F9286B"/>
    <w:rsid w:val="29015BC3"/>
    <w:rsid w:val="292C49EE"/>
    <w:rsid w:val="295A08AB"/>
    <w:rsid w:val="29750322"/>
    <w:rsid w:val="2A314286"/>
    <w:rsid w:val="2A3C5105"/>
    <w:rsid w:val="2A6B7798"/>
    <w:rsid w:val="2A862824"/>
    <w:rsid w:val="2A88034A"/>
    <w:rsid w:val="2B0674C1"/>
    <w:rsid w:val="2B0818D2"/>
    <w:rsid w:val="2B541D03"/>
    <w:rsid w:val="2B824D9A"/>
    <w:rsid w:val="2BA07916"/>
    <w:rsid w:val="2BAF1907"/>
    <w:rsid w:val="2BE012DD"/>
    <w:rsid w:val="2BE23A8A"/>
    <w:rsid w:val="2C136339"/>
    <w:rsid w:val="2C3B65A7"/>
    <w:rsid w:val="2D74105A"/>
    <w:rsid w:val="2D997782"/>
    <w:rsid w:val="2DAF5C3A"/>
    <w:rsid w:val="2DD65871"/>
    <w:rsid w:val="2E0D339B"/>
    <w:rsid w:val="2E1343CF"/>
    <w:rsid w:val="2E1B7727"/>
    <w:rsid w:val="2E690493"/>
    <w:rsid w:val="2E992749"/>
    <w:rsid w:val="2F000DF7"/>
    <w:rsid w:val="2F191EB9"/>
    <w:rsid w:val="2F78518A"/>
    <w:rsid w:val="2F7E3ACA"/>
    <w:rsid w:val="2F805A94"/>
    <w:rsid w:val="2F8B1414"/>
    <w:rsid w:val="2FDB716E"/>
    <w:rsid w:val="30466CDD"/>
    <w:rsid w:val="30A8417B"/>
    <w:rsid w:val="30D20571"/>
    <w:rsid w:val="31147CCD"/>
    <w:rsid w:val="31496359"/>
    <w:rsid w:val="31554C62"/>
    <w:rsid w:val="315563B2"/>
    <w:rsid w:val="31917CE2"/>
    <w:rsid w:val="321E1594"/>
    <w:rsid w:val="324F174E"/>
    <w:rsid w:val="32CC7242"/>
    <w:rsid w:val="33396201"/>
    <w:rsid w:val="33C06DA7"/>
    <w:rsid w:val="33FE6776"/>
    <w:rsid w:val="33FF26BC"/>
    <w:rsid w:val="346B6C5F"/>
    <w:rsid w:val="349F3D0A"/>
    <w:rsid w:val="34CE72A2"/>
    <w:rsid w:val="34D50630"/>
    <w:rsid w:val="34D643A8"/>
    <w:rsid w:val="3523748C"/>
    <w:rsid w:val="3539138D"/>
    <w:rsid w:val="35700359"/>
    <w:rsid w:val="35777939"/>
    <w:rsid w:val="35887450"/>
    <w:rsid w:val="35956011"/>
    <w:rsid w:val="35A324DC"/>
    <w:rsid w:val="35E14DB3"/>
    <w:rsid w:val="361C228F"/>
    <w:rsid w:val="366A4DA8"/>
    <w:rsid w:val="36E42DAC"/>
    <w:rsid w:val="37454A37"/>
    <w:rsid w:val="377834F5"/>
    <w:rsid w:val="37E4238A"/>
    <w:rsid w:val="382D0783"/>
    <w:rsid w:val="383C2774"/>
    <w:rsid w:val="385F708A"/>
    <w:rsid w:val="3863572B"/>
    <w:rsid w:val="387168C2"/>
    <w:rsid w:val="38AD5420"/>
    <w:rsid w:val="391B4A7F"/>
    <w:rsid w:val="391C1DD8"/>
    <w:rsid w:val="39292CF8"/>
    <w:rsid w:val="3929719C"/>
    <w:rsid w:val="392A6A70"/>
    <w:rsid w:val="39316051"/>
    <w:rsid w:val="39B747A8"/>
    <w:rsid w:val="39FF7EFD"/>
    <w:rsid w:val="3A0379ED"/>
    <w:rsid w:val="3A0F71E1"/>
    <w:rsid w:val="3A18517A"/>
    <w:rsid w:val="3A2D681D"/>
    <w:rsid w:val="3A4A1178"/>
    <w:rsid w:val="3A607ECF"/>
    <w:rsid w:val="3AA80595"/>
    <w:rsid w:val="3AC30F2B"/>
    <w:rsid w:val="3AC86541"/>
    <w:rsid w:val="3AD1189A"/>
    <w:rsid w:val="3AFD268F"/>
    <w:rsid w:val="3AFD443D"/>
    <w:rsid w:val="3B351E28"/>
    <w:rsid w:val="3BC35686"/>
    <w:rsid w:val="3BF375EE"/>
    <w:rsid w:val="3C552A9F"/>
    <w:rsid w:val="3C7544A7"/>
    <w:rsid w:val="3C7E6169"/>
    <w:rsid w:val="3CD218F9"/>
    <w:rsid w:val="3D0870C9"/>
    <w:rsid w:val="3D09356D"/>
    <w:rsid w:val="3D284330"/>
    <w:rsid w:val="3D9F7A2D"/>
    <w:rsid w:val="3DAC723C"/>
    <w:rsid w:val="3DB159B2"/>
    <w:rsid w:val="3DD119FA"/>
    <w:rsid w:val="3DE123E1"/>
    <w:rsid w:val="3E2E2B5F"/>
    <w:rsid w:val="3EC456A8"/>
    <w:rsid w:val="3F211017"/>
    <w:rsid w:val="3F60143E"/>
    <w:rsid w:val="3FB6105E"/>
    <w:rsid w:val="3FEA0D08"/>
    <w:rsid w:val="3FF520B5"/>
    <w:rsid w:val="401C5365"/>
    <w:rsid w:val="407877BF"/>
    <w:rsid w:val="40A35A86"/>
    <w:rsid w:val="40C17CBA"/>
    <w:rsid w:val="40CA1DAF"/>
    <w:rsid w:val="412A6F15"/>
    <w:rsid w:val="415E7BFF"/>
    <w:rsid w:val="42552DB0"/>
    <w:rsid w:val="429F5697"/>
    <w:rsid w:val="42E841D6"/>
    <w:rsid w:val="43193DDE"/>
    <w:rsid w:val="43364990"/>
    <w:rsid w:val="43591B50"/>
    <w:rsid w:val="43655275"/>
    <w:rsid w:val="436F7EA2"/>
    <w:rsid w:val="43811983"/>
    <w:rsid w:val="43860D47"/>
    <w:rsid w:val="43CF6B92"/>
    <w:rsid w:val="43DE2931"/>
    <w:rsid w:val="43EE526A"/>
    <w:rsid w:val="43F263DD"/>
    <w:rsid w:val="447A08AC"/>
    <w:rsid w:val="44836542"/>
    <w:rsid w:val="45821A4C"/>
    <w:rsid w:val="45835E86"/>
    <w:rsid w:val="45F4643C"/>
    <w:rsid w:val="46CF6D9E"/>
    <w:rsid w:val="46D63D94"/>
    <w:rsid w:val="46FF778E"/>
    <w:rsid w:val="47024B89"/>
    <w:rsid w:val="471A1B89"/>
    <w:rsid w:val="475F1FDB"/>
    <w:rsid w:val="47CF53B3"/>
    <w:rsid w:val="47DB3D58"/>
    <w:rsid w:val="4812529F"/>
    <w:rsid w:val="4841594B"/>
    <w:rsid w:val="489D4D45"/>
    <w:rsid w:val="489F2FD7"/>
    <w:rsid w:val="48C52312"/>
    <w:rsid w:val="48DD3AFF"/>
    <w:rsid w:val="48EC5AF0"/>
    <w:rsid w:val="48F50E49"/>
    <w:rsid w:val="49777AB0"/>
    <w:rsid w:val="49AA39E1"/>
    <w:rsid w:val="49E1317B"/>
    <w:rsid w:val="49FB156F"/>
    <w:rsid w:val="4A062BE2"/>
    <w:rsid w:val="4A174DEF"/>
    <w:rsid w:val="4A600544"/>
    <w:rsid w:val="4A62606A"/>
    <w:rsid w:val="4A63691E"/>
    <w:rsid w:val="4A7B3167"/>
    <w:rsid w:val="4AD8632C"/>
    <w:rsid w:val="4B0C4228"/>
    <w:rsid w:val="4B3D6AD7"/>
    <w:rsid w:val="4B4340EE"/>
    <w:rsid w:val="4B4C0AC8"/>
    <w:rsid w:val="4BCF3BD3"/>
    <w:rsid w:val="4C001FDF"/>
    <w:rsid w:val="4C137BD1"/>
    <w:rsid w:val="4CCC1EC1"/>
    <w:rsid w:val="4CE23492"/>
    <w:rsid w:val="4CF65190"/>
    <w:rsid w:val="4D106251"/>
    <w:rsid w:val="4D145005"/>
    <w:rsid w:val="4DA860C7"/>
    <w:rsid w:val="4E0D09E3"/>
    <w:rsid w:val="4EA03605"/>
    <w:rsid w:val="4EBE1CDD"/>
    <w:rsid w:val="4EF04CAA"/>
    <w:rsid w:val="4F494C2A"/>
    <w:rsid w:val="4FA42F50"/>
    <w:rsid w:val="4FB01DA2"/>
    <w:rsid w:val="4FEB08B0"/>
    <w:rsid w:val="50306C0B"/>
    <w:rsid w:val="5041777F"/>
    <w:rsid w:val="504B57F2"/>
    <w:rsid w:val="50834F8C"/>
    <w:rsid w:val="508A00C9"/>
    <w:rsid w:val="50A94E5A"/>
    <w:rsid w:val="50B60EBE"/>
    <w:rsid w:val="50CD1B86"/>
    <w:rsid w:val="510065DD"/>
    <w:rsid w:val="511E6A63"/>
    <w:rsid w:val="51B00003"/>
    <w:rsid w:val="51FA53E4"/>
    <w:rsid w:val="528079D5"/>
    <w:rsid w:val="52CA6EA2"/>
    <w:rsid w:val="52FE08FA"/>
    <w:rsid w:val="532E7431"/>
    <w:rsid w:val="536F1F5F"/>
    <w:rsid w:val="537F3F27"/>
    <w:rsid w:val="53EE6BC1"/>
    <w:rsid w:val="53F32C89"/>
    <w:rsid w:val="540B3CA1"/>
    <w:rsid w:val="54296197"/>
    <w:rsid w:val="54AD25D8"/>
    <w:rsid w:val="54B27BEE"/>
    <w:rsid w:val="54EF3436"/>
    <w:rsid w:val="54F3133B"/>
    <w:rsid w:val="55081F04"/>
    <w:rsid w:val="551A792E"/>
    <w:rsid w:val="55376345"/>
    <w:rsid w:val="5539030F"/>
    <w:rsid w:val="55676C2B"/>
    <w:rsid w:val="55886BA1"/>
    <w:rsid w:val="55A95F18"/>
    <w:rsid w:val="55BE25C3"/>
    <w:rsid w:val="56130B60"/>
    <w:rsid w:val="561F5757"/>
    <w:rsid w:val="562C577E"/>
    <w:rsid w:val="56596943"/>
    <w:rsid w:val="566118CC"/>
    <w:rsid w:val="566E5D97"/>
    <w:rsid w:val="568D0913"/>
    <w:rsid w:val="56F23E5F"/>
    <w:rsid w:val="57295F68"/>
    <w:rsid w:val="572F3778"/>
    <w:rsid w:val="57AE6D93"/>
    <w:rsid w:val="57FA595F"/>
    <w:rsid w:val="58022C3B"/>
    <w:rsid w:val="583A2830"/>
    <w:rsid w:val="584C02BB"/>
    <w:rsid w:val="58AE5A93"/>
    <w:rsid w:val="58D27CC4"/>
    <w:rsid w:val="58E335E5"/>
    <w:rsid w:val="58F00CE5"/>
    <w:rsid w:val="58F92290"/>
    <w:rsid w:val="594159E5"/>
    <w:rsid w:val="59723DF0"/>
    <w:rsid w:val="59AC4C7E"/>
    <w:rsid w:val="59E12036"/>
    <w:rsid w:val="59F14D15"/>
    <w:rsid w:val="5A07278A"/>
    <w:rsid w:val="5A307F33"/>
    <w:rsid w:val="5A490FF5"/>
    <w:rsid w:val="5AD528D5"/>
    <w:rsid w:val="5AF112E5"/>
    <w:rsid w:val="5B555777"/>
    <w:rsid w:val="5B765E19"/>
    <w:rsid w:val="5B865931"/>
    <w:rsid w:val="5BC546AB"/>
    <w:rsid w:val="5BE069CE"/>
    <w:rsid w:val="5BF705DC"/>
    <w:rsid w:val="5C182A2D"/>
    <w:rsid w:val="5C1949F7"/>
    <w:rsid w:val="5C1E200D"/>
    <w:rsid w:val="5C5D0D87"/>
    <w:rsid w:val="5C93062A"/>
    <w:rsid w:val="5CB564CD"/>
    <w:rsid w:val="5CF27722"/>
    <w:rsid w:val="5D094BD7"/>
    <w:rsid w:val="5D4A130C"/>
    <w:rsid w:val="5D8B5480"/>
    <w:rsid w:val="5DC913EB"/>
    <w:rsid w:val="5DFB43B4"/>
    <w:rsid w:val="5E162F9C"/>
    <w:rsid w:val="5E7303EE"/>
    <w:rsid w:val="5ED7519A"/>
    <w:rsid w:val="5EF54325"/>
    <w:rsid w:val="5F683CCB"/>
    <w:rsid w:val="5F860D1E"/>
    <w:rsid w:val="5FF94923"/>
    <w:rsid w:val="5FFE018B"/>
    <w:rsid w:val="603E67DA"/>
    <w:rsid w:val="604364E6"/>
    <w:rsid w:val="605E6E7C"/>
    <w:rsid w:val="60956D42"/>
    <w:rsid w:val="60A31449"/>
    <w:rsid w:val="60DA29A7"/>
    <w:rsid w:val="60F01468"/>
    <w:rsid w:val="610F0176"/>
    <w:rsid w:val="614B7400"/>
    <w:rsid w:val="61566557"/>
    <w:rsid w:val="61A60ADB"/>
    <w:rsid w:val="61C176C2"/>
    <w:rsid w:val="61E82EA1"/>
    <w:rsid w:val="62082AE2"/>
    <w:rsid w:val="62976675"/>
    <w:rsid w:val="62C12BFD"/>
    <w:rsid w:val="62F835B8"/>
    <w:rsid w:val="633D721D"/>
    <w:rsid w:val="63603482"/>
    <w:rsid w:val="638E1826"/>
    <w:rsid w:val="639A466F"/>
    <w:rsid w:val="63AE011A"/>
    <w:rsid w:val="63B903A9"/>
    <w:rsid w:val="63CE5BCA"/>
    <w:rsid w:val="63E91153"/>
    <w:rsid w:val="63FA1603"/>
    <w:rsid w:val="64151F48"/>
    <w:rsid w:val="64A86918"/>
    <w:rsid w:val="64C5395D"/>
    <w:rsid w:val="651D7306"/>
    <w:rsid w:val="656E190F"/>
    <w:rsid w:val="659A2704"/>
    <w:rsid w:val="65B35B00"/>
    <w:rsid w:val="66151316"/>
    <w:rsid w:val="661911FC"/>
    <w:rsid w:val="662841B4"/>
    <w:rsid w:val="6655487D"/>
    <w:rsid w:val="666F3B91"/>
    <w:rsid w:val="669E29D9"/>
    <w:rsid w:val="66D25ECE"/>
    <w:rsid w:val="66D71736"/>
    <w:rsid w:val="66ED0F5A"/>
    <w:rsid w:val="66F153C3"/>
    <w:rsid w:val="66F347C2"/>
    <w:rsid w:val="67363C94"/>
    <w:rsid w:val="673F62CC"/>
    <w:rsid w:val="67492634"/>
    <w:rsid w:val="67717495"/>
    <w:rsid w:val="67B21F1D"/>
    <w:rsid w:val="68650622"/>
    <w:rsid w:val="68A815DC"/>
    <w:rsid w:val="68AA0EB0"/>
    <w:rsid w:val="68CD1043"/>
    <w:rsid w:val="68D26659"/>
    <w:rsid w:val="691F44C8"/>
    <w:rsid w:val="69280027"/>
    <w:rsid w:val="699102C2"/>
    <w:rsid w:val="6A7A3C58"/>
    <w:rsid w:val="6A7C4B8C"/>
    <w:rsid w:val="6AE82164"/>
    <w:rsid w:val="6AFC4C97"/>
    <w:rsid w:val="6BBA3B00"/>
    <w:rsid w:val="6BDC44CF"/>
    <w:rsid w:val="6C180827"/>
    <w:rsid w:val="6D044F63"/>
    <w:rsid w:val="6D4D62AE"/>
    <w:rsid w:val="6D785A21"/>
    <w:rsid w:val="6E3F02ED"/>
    <w:rsid w:val="6E9025FD"/>
    <w:rsid w:val="6ECA1729"/>
    <w:rsid w:val="6EE964AB"/>
    <w:rsid w:val="6EFC4430"/>
    <w:rsid w:val="6F1057E5"/>
    <w:rsid w:val="6F1352D6"/>
    <w:rsid w:val="6F280D81"/>
    <w:rsid w:val="6F392F8E"/>
    <w:rsid w:val="6F3D42FD"/>
    <w:rsid w:val="6F7A7103"/>
    <w:rsid w:val="6FB95E7D"/>
    <w:rsid w:val="6FC5653C"/>
    <w:rsid w:val="6FD809F9"/>
    <w:rsid w:val="70194B6E"/>
    <w:rsid w:val="70333E81"/>
    <w:rsid w:val="705B6F34"/>
    <w:rsid w:val="70A1179A"/>
    <w:rsid w:val="70A1528F"/>
    <w:rsid w:val="70C658B5"/>
    <w:rsid w:val="70D77415"/>
    <w:rsid w:val="711041C2"/>
    <w:rsid w:val="718B56CC"/>
    <w:rsid w:val="719426FE"/>
    <w:rsid w:val="71D84CE0"/>
    <w:rsid w:val="723839D1"/>
    <w:rsid w:val="728602AA"/>
    <w:rsid w:val="72A46970"/>
    <w:rsid w:val="72DA6836"/>
    <w:rsid w:val="73360697"/>
    <w:rsid w:val="74716D26"/>
    <w:rsid w:val="74F02341"/>
    <w:rsid w:val="75053496"/>
    <w:rsid w:val="752F5A8D"/>
    <w:rsid w:val="75BC0475"/>
    <w:rsid w:val="75CB06B8"/>
    <w:rsid w:val="75F714AD"/>
    <w:rsid w:val="76342701"/>
    <w:rsid w:val="76B77DE9"/>
    <w:rsid w:val="76FF2D0F"/>
    <w:rsid w:val="77067FA1"/>
    <w:rsid w:val="771A59FA"/>
    <w:rsid w:val="776808B4"/>
    <w:rsid w:val="77AE0291"/>
    <w:rsid w:val="78B10039"/>
    <w:rsid w:val="792A1B99"/>
    <w:rsid w:val="796D627C"/>
    <w:rsid w:val="797B41A3"/>
    <w:rsid w:val="79B24069"/>
    <w:rsid w:val="79B25E17"/>
    <w:rsid w:val="79B37DE1"/>
    <w:rsid w:val="79B7342D"/>
    <w:rsid w:val="79B80F53"/>
    <w:rsid w:val="79E420E8"/>
    <w:rsid w:val="79FF6B82"/>
    <w:rsid w:val="7A1940E8"/>
    <w:rsid w:val="7A195E96"/>
    <w:rsid w:val="7AAA4D40"/>
    <w:rsid w:val="7B340AAD"/>
    <w:rsid w:val="7B783090"/>
    <w:rsid w:val="7BC86E7B"/>
    <w:rsid w:val="7BCD6750"/>
    <w:rsid w:val="7BE70888"/>
    <w:rsid w:val="7C5C02BC"/>
    <w:rsid w:val="7C75137E"/>
    <w:rsid w:val="7CA73C2D"/>
    <w:rsid w:val="7CE704CD"/>
    <w:rsid w:val="7D2D7633"/>
    <w:rsid w:val="7D6E474B"/>
    <w:rsid w:val="7D847ACA"/>
    <w:rsid w:val="7E0C6417"/>
    <w:rsid w:val="7E2748F9"/>
    <w:rsid w:val="7E5C27F5"/>
    <w:rsid w:val="7E6B47E6"/>
    <w:rsid w:val="7E890CA9"/>
    <w:rsid w:val="7EC02D84"/>
    <w:rsid w:val="7ED56AA5"/>
    <w:rsid w:val="7FEC7B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unhideWhenUsed/>
    <w:qFormat/>
    <w:uiPriority w:val="99"/>
    <w:pPr>
      <w:spacing w:after="120"/>
    </w:pPr>
  </w:style>
  <w:style w:type="paragraph" w:styleId="5">
    <w:name w:val="Plain Text"/>
    <w:basedOn w:val="1"/>
    <w:autoRedefine/>
    <w:unhideWhenUsed/>
    <w:qFormat/>
    <w:uiPriority w:val="99"/>
    <w:rPr>
      <w:rFonts w:ascii="宋体" w:hAnsi="Courier New" w:cs="宋体"/>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6"/>
    <w:autoRedefine/>
    <w:qFormat/>
    <w:uiPriority w:val="0"/>
    <w:rPr>
      <w:kern w:val="2"/>
      <w:sz w:val="18"/>
      <w:szCs w:val="18"/>
    </w:rPr>
  </w:style>
  <w:style w:type="character" w:customStyle="1" w:styleId="13">
    <w:name w:val="页眉 Char"/>
    <w:basedOn w:val="11"/>
    <w:link w:val="7"/>
    <w:autoRedefine/>
    <w:qFormat/>
    <w:uiPriority w:val="0"/>
    <w:rPr>
      <w:kern w:val="2"/>
      <w:sz w:val="18"/>
      <w:szCs w:val="18"/>
    </w:rPr>
  </w:style>
  <w:style w:type="paragraph" w:customStyle="1" w:styleId="14">
    <w:name w:val="列出段落1"/>
    <w:basedOn w:val="1"/>
    <w:autoRedefine/>
    <w:qFormat/>
    <w:uiPriority w:val="34"/>
    <w:pPr>
      <w:ind w:firstLine="420" w:firstLineChars="200"/>
    </w:pPr>
  </w:style>
  <w:style w:type="paragraph" w:styleId="15">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1538</Words>
  <Characters>1635</Characters>
  <Lines>66</Lines>
  <Paragraphs>18</Paragraphs>
  <TotalTime>6</TotalTime>
  <ScaleCrop>false</ScaleCrop>
  <LinksUpToDate>false</LinksUpToDate>
  <CharactersWithSpaces>1640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2022-01-28T01:24:00Z</dcterms:created>
  <dc:creator>阿富</dc:creator>
  <cp:lastModifiedBy>™</cp:lastModifiedBy>
  <cp:lastPrinted>2025-06-16T01:44:03Z</cp:lastPrinted>
  <dcterms:modified xsi:type="dcterms:W3CDTF">2025-06-16T01:45:30Z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8601C62C09A34AFEBDEF58FF13224B52_13</vt:lpwstr>
  </property>
  <property fmtid="{D5CDD505-2E9C-101B-9397-08002B2CF9AE}" pid="4" name="KSOTemplateDocerSaveRecord">
    <vt:lpwstr>eyJoZGlkIjoiYzBhNzA3ODJlZjhmZWJmMTNhYjJkZWZiZjQ4OWVjZDMiLCJ1c2VySWQiOiIzMzY5Mjg2OTAifQ==</vt:lpwstr>
  </property>
</Properties>
</file>