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color w:val="000000"/>
          <w:kern w:val="0"/>
          <w:sz w:val="44"/>
          <w:szCs w:val="44"/>
        </w:rPr>
      </w:pPr>
      <w:bookmarkStart w:id="0" w:name="_GoBack"/>
      <w:bookmarkEnd w:id="0"/>
      <w:r>
        <w:rPr>
          <w:rFonts w:hint="eastAsia" w:ascii="方正小标宋简体" w:hAnsi="方正小标宋简体" w:eastAsia="方正小标宋简体" w:cs="方正小标宋简体"/>
          <w:color w:val="000000"/>
          <w:kern w:val="0"/>
          <w:sz w:val="44"/>
          <w:szCs w:val="44"/>
        </w:rPr>
        <w:t xml:space="preserve"> 2025年江门市住房保障宣传采购方案</w:t>
      </w:r>
    </w:p>
    <w:p>
      <w:pPr>
        <w:pStyle w:val="3"/>
        <w:jc w:val="left"/>
        <w:rPr>
          <w:rFonts w:hint="eastAsia" w:ascii="仿宋" w:hAnsi="仿宋" w:cs="仿宋"/>
          <w:color w:val="000000"/>
          <w:kern w:val="0"/>
          <w:sz w:val="32"/>
          <w:szCs w:val="32"/>
        </w:rPr>
      </w:pP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rPr>
      </w:pPr>
      <w:r>
        <w:rPr>
          <w:rFonts w:hint="eastAsia" w:ascii="方正仿宋_GBK" w:hAnsi="方正仿宋_GBK" w:eastAsia="方正仿宋_GBK" w:cs="方正仿宋_GBK"/>
          <w:kern w:val="0"/>
          <w:sz w:val="30"/>
          <w:szCs w:val="30"/>
          <w:shd w:val="clear" w:color="FFFFFF" w:fill="auto"/>
        </w:rPr>
        <w:t>2025年是“十四五”规划收官之年，更是为“十五五”规划开好局打下基础的关键之年。为确保住房保障工作顺利推进，做好保障性住房建设和供给，提升住房保障工作质量，切实解决工薪收入住房困难，稳定工薪收入群体住房问题。市住房城乡建设局制定以下宣传采购方案，旨在通过多种渠道和形式，广泛宣传住房保障相关政策及信息，提升居民知晓率和满意度。具体如下：</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一、采购内容</w:t>
      </w:r>
    </w:p>
    <w:p>
      <w:pPr>
        <w:pStyle w:val="3"/>
        <w:spacing w:line="580" w:lineRule="exact"/>
        <w:ind w:firstLine="600" w:firstLineChars="200"/>
        <w:jc w:val="both"/>
        <w:rPr>
          <w:rFonts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根据《广东省城镇住房保障办法》《关于推进住房保障领域政府信息公开的工作方案》等相关要求，围绕2025年及“十四五”期间江门市住房保障工作成效，做好住房保障政策普及和江门市保障房宣传采购工作，需要拍摄制作宣传视频</w:t>
      </w:r>
      <w:r>
        <w:rPr>
          <w:rFonts w:hint="eastAsia" w:ascii="方正仿宋_GBK" w:hAnsi="方正仿宋_GBK" w:eastAsia="方正仿宋_GBK" w:cs="方正仿宋_GBK"/>
          <w:color w:val="000000"/>
          <w:kern w:val="0"/>
          <w:sz w:val="30"/>
          <w:szCs w:val="30"/>
          <w:lang w:val="en-US" w:eastAsia="zh-CN"/>
        </w:rPr>
        <w:t>4</w:t>
      </w:r>
      <w:r>
        <w:rPr>
          <w:rFonts w:hint="eastAsia" w:ascii="方正仿宋_GBK" w:hAnsi="方正仿宋_GBK" w:eastAsia="方正仿宋_GBK" w:cs="方正仿宋_GBK"/>
          <w:color w:val="000000"/>
          <w:kern w:val="0"/>
          <w:sz w:val="30"/>
          <w:szCs w:val="30"/>
        </w:rPr>
        <w:t>条，宣传手册设计成品1份、政策解读长图2幅、海报或宣传栏成品4幅（含平面设计与物料制作）等内容，并多渠道开展宣传推广。</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二、具体要求</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（一）视频策划</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围绕主题以创意创新手法，拍摄制作短、平、快宣传科普类视频，视频主题内容如下：</w:t>
      </w:r>
    </w:p>
    <w:tbl>
      <w:tblPr>
        <w:tblStyle w:val="14"/>
        <w:tblW w:w="8778" w:type="dxa"/>
        <w:tblInd w:w="0" w:type="dxa"/>
        <w:tblLayout w:type="fixed"/>
        <w:tblCellMar>
          <w:top w:w="0" w:type="dxa"/>
          <w:left w:w="108" w:type="dxa"/>
          <w:bottom w:w="0" w:type="dxa"/>
          <w:right w:w="108" w:type="dxa"/>
        </w:tblCellMar>
      </w:tblPr>
      <w:tblGrid>
        <w:gridCol w:w="930"/>
        <w:gridCol w:w="3414"/>
        <w:gridCol w:w="1867"/>
        <w:gridCol w:w="1517"/>
        <w:gridCol w:w="1050"/>
      </w:tblGrid>
      <w:tr>
        <w:tblPrEx>
          <w:tblCellMar>
            <w:top w:w="0" w:type="dxa"/>
            <w:left w:w="108" w:type="dxa"/>
            <w:bottom w:w="0" w:type="dxa"/>
            <w:right w:w="108" w:type="dxa"/>
          </w:tblCellMar>
        </w:tblPrEx>
        <w:trPr>
          <w:trHeight w:val="773"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序号</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视频名称</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视频类型</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时长</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数量</w:t>
            </w:r>
          </w:p>
        </w:tc>
      </w:tr>
      <w:tr>
        <w:tblPrEx>
          <w:tblCellMar>
            <w:top w:w="0" w:type="dxa"/>
            <w:left w:w="108" w:type="dxa"/>
            <w:bottom w:w="0" w:type="dxa"/>
            <w:right w:w="108" w:type="dxa"/>
          </w:tblCellMar>
        </w:tblPrEx>
        <w:trPr>
          <w:trHeight w:val="1248"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1</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住房保障工作成效宣传视频</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汇报宣传类</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lang w:val="en-US" w:eastAsia="zh-CN"/>
              </w:rPr>
              <w:t>3</w:t>
            </w:r>
            <w:r>
              <w:rPr>
                <w:rFonts w:hint="eastAsia" w:ascii="方正仿宋_GBK" w:hAnsi="方正仿宋_GBK" w:eastAsia="方正仿宋_GBK" w:cs="方正仿宋_GBK"/>
                <w:color w:val="000000"/>
                <w:kern w:val="0"/>
                <w:sz w:val="30"/>
                <w:szCs w:val="30"/>
              </w:rPr>
              <w:t>分钟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1条</w:t>
            </w:r>
          </w:p>
        </w:tc>
      </w:tr>
      <w:tr>
        <w:tblPrEx>
          <w:tblCellMar>
            <w:top w:w="0" w:type="dxa"/>
            <w:left w:w="108" w:type="dxa"/>
            <w:bottom w:w="0" w:type="dxa"/>
            <w:right w:w="108" w:type="dxa"/>
          </w:tblCellMar>
        </w:tblPrEx>
        <w:trPr>
          <w:trHeight w:val="1248"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2</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住房保障政策宣传视频</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政策科普类</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lang w:eastAsia="zh-CN"/>
              </w:rPr>
              <w:t>每条</w:t>
            </w:r>
            <w:r>
              <w:rPr>
                <w:rFonts w:hint="eastAsia" w:ascii="方正仿宋_GBK" w:hAnsi="方正仿宋_GBK" w:eastAsia="方正仿宋_GBK" w:cs="方正仿宋_GBK"/>
                <w:color w:val="000000"/>
                <w:kern w:val="0"/>
                <w:sz w:val="30"/>
                <w:szCs w:val="30"/>
              </w:rPr>
              <w:t>2分钟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lang w:val="en-US" w:eastAsia="zh-CN"/>
              </w:rPr>
              <w:t>2</w:t>
            </w:r>
            <w:r>
              <w:rPr>
                <w:rFonts w:hint="eastAsia" w:ascii="方正仿宋_GBK" w:hAnsi="方正仿宋_GBK" w:eastAsia="方正仿宋_GBK" w:cs="方正仿宋_GBK"/>
                <w:color w:val="000000"/>
                <w:kern w:val="0"/>
                <w:sz w:val="30"/>
                <w:szCs w:val="30"/>
              </w:rPr>
              <w:t>条</w:t>
            </w:r>
          </w:p>
        </w:tc>
      </w:tr>
      <w:tr>
        <w:tblPrEx>
          <w:tblCellMar>
            <w:top w:w="0" w:type="dxa"/>
            <w:left w:w="108" w:type="dxa"/>
            <w:bottom w:w="0" w:type="dxa"/>
            <w:right w:w="108" w:type="dxa"/>
          </w:tblCellMar>
        </w:tblPrEx>
        <w:trPr>
          <w:trHeight w:val="1248"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3</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住房保障日常宣传视频</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宣传推广类</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2分钟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3"/>
              <w:spacing w:line="580" w:lineRule="exact"/>
              <w:jc w:val="center"/>
              <w:rPr>
                <w:rFonts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1条</w:t>
            </w:r>
          </w:p>
        </w:tc>
      </w:tr>
    </w:tbl>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rPr>
      </w:pPr>
      <w:r>
        <w:rPr>
          <w:rFonts w:hint="eastAsia" w:ascii="方正仿宋_GBK" w:hAnsi="方正仿宋_GBK" w:eastAsia="方正仿宋_GBK" w:cs="方正仿宋_GBK"/>
          <w:color w:val="000000"/>
          <w:kern w:val="0"/>
          <w:sz w:val="30"/>
          <w:szCs w:val="30"/>
        </w:rPr>
        <w:t>（二）平面宣传策划</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rPr>
        <w:t>根据市住房城乡建设局提供的宣传主题内容，安排专业设计师进行平面设计，设计内容包括宣传手册设计排版（不</w:t>
      </w:r>
      <w:r>
        <w:rPr>
          <w:rFonts w:hint="eastAsia" w:ascii="方正仿宋_GBK" w:hAnsi="方正仿宋_GBK" w:eastAsia="方正仿宋_GBK" w:cs="方正仿宋_GBK"/>
          <w:color w:val="000000"/>
          <w:kern w:val="0"/>
          <w:sz w:val="30"/>
          <w:szCs w:val="30"/>
          <w:highlight w:val="none"/>
        </w:rPr>
        <w:t>少于20页）、政策解读长图2幅、海报或宣传栏成品4幅（含平面设计和物料制作，海报需提供支架、宣传栏需提供张贴服务）。设计风格要求简洁明了，信息传达直接有效；要富有创意，融入江门的地域特色、文化元素，展现江门的城市魅力。</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（三）拍摄制作</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采用专业级高清设备，观感清晰流畅，后期成片输出为1080P高清格式的MP4播放格式文件。后期制作包含：影视剪辑、包装特效、后期调色、后期编曲混音；原素材交付和管理。</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（四）成品要求</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签订合同后，供应商需在2025年10月31日前完成全部采购内容制作，向采购人交付高清视频（</w:t>
      </w:r>
      <w:r>
        <w:rPr>
          <w:rFonts w:hint="eastAsia" w:ascii="方正仿宋_GBK" w:hAnsi="方正仿宋_GBK" w:eastAsia="方正仿宋_GBK" w:cs="方正仿宋_GBK"/>
          <w:color w:val="000000"/>
          <w:kern w:val="0"/>
          <w:sz w:val="30"/>
          <w:szCs w:val="30"/>
          <w:highlight w:val="none"/>
          <w:lang w:val="en-US" w:eastAsia="zh-CN"/>
        </w:rPr>
        <w:t>4</w:t>
      </w:r>
      <w:r>
        <w:rPr>
          <w:rFonts w:hint="eastAsia" w:ascii="方正仿宋_GBK" w:hAnsi="方正仿宋_GBK" w:eastAsia="方正仿宋_GBK" w:cs="方正仿宋_GBK"/>
          <w:color w:val="000000"/>
          <w:kern w:val="0"/>
          <w:sz w:val="30"/>
          <w:szCs w:val="30"/>
          <w:highlight w:val="none"/>
        </w:rPr>
        <w:t>条宣传视频）、宣传手册设计成品1份、政策解读长图2幅、海报或宣传栏成品4幅（含平面设计与物料制作）。视频及政策解读长图、海报或宣传栏电子版通过客户提供的邮箱或刻录光盘交付成品，海报或宣传栏实体成品根据采购人需要张贴在指定保障房小区或送至市住房城乡建设局。</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三、服务费用</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服务费用为完成服务内容及要求的全包价，采取总价包干方式，所有价格变动的风险均由供应商承担。本项目采购资金概算为人民币：壹拾万元整（￥100,000.00元）（含税），价格明细详见附表1。</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四、项目付款方式</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合同签订并生效后，支付合同总价款的60%；项目全部完成移交成果资料并通过验收后，支付剩余的合同价款。</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因采购</w:t>
      </w:r>
      <w:r>
        <w:rPr>
          <w:rFonts w:hint="eastAsia" w:ascii="方正仿宋_GBK" w:hAnsi="方正仿宋_GBK" w:eastAsia="方正仿宋_GBK" w:cs="方正仿宋_GBK"/>
          <w:color w:val="auto"/>
          <w:kern w:val="0"/>
          <w:sz w:val="30"/>
          <w:szCs w:val="30"/>
          <w:highlight w:val="none"/>
          <w:lang w:val="en-US" w:eastAsia="zh-CN"/>
        </w:rPr>
        <w:t>人</w:t>
      </w:r>
      <w:r>
        <w:rPr>
          <w:rFonts w:hint="eastAsia" w:ascii="方正仿宋_GBK" w:hAnsi="方正仿宋_GBK" w:eastAsia="方正仿宋_GBK" w:cs="方正仿宋_GBK"/>
          <w:color w:val="auto"/>
          <w:kern w:val="0"/>
          <w:sz w:val="30"/>
          <w:szCs w:val="30"/>
          <w:highlight w:val="none"/>
        </w:rPr>
        <w:t>使用的是财政资金，在前款规定的付款时间为采购经办人发起支付申请手续的时间（不含相关手续审核时间），在规定时间内发起支付申请手续后即视为采购</w:t>
      </w:r>
      <w:r>
        <w:rPr>
          <w:rFonts w:hint="eastAsia" w:ascii="方正仿宋_GBK" w:hAnsi="方正仿宋_GBK" w:eastAsia="方正仿宋_GBK" w:cs="方正仿宋_GBK"/>
          <w:color w:val="auto"/>
          <w:kern w:val="0"/>
          <w:sz w:val="30"/>
          <w:szCs w:val="30"/>
          <w:highlight w:val="none"/>
          <w:lang w:val="en-US" w:eastAsia="zh-CN"/>
        </w:rPr>
        <w:t>人</w:t>
      </w:r>
      <w:r>
        <w:rPr>
          <w:rFonts w:hint="eastAsia" w:ascii="方正仿宋_GBK" w:hAnsi="方正仿宋_GBK" w:eastAsia="方正仿宋_GBK" w:cs="方正仿宋_GBK"/>
          <w:color w:val="auto"/>
          <w:kern w:val="0"/>
          <w:sz w:val="30"/>
          <w:szCs w:val="30"/>
          <w:highlight w:val="none"/>
        </w:rPr>
        <w:t>已经按期支付。因资金审批、财政拨款延迟等原因导致未能按时付款，采购</w:t>
      </w:r>
      <w:r>
        <w:rPr>
          <w:rFonts w:hint="eastAsia" w:ascii="方正仿宋_GBK" w:hAnsi="方正仿宋_GBK" w:eastAsia="方正仿宋_GBK" w:cs="方正仿宋_GBK"/>
          <w:color w:val="auto"/>
          <w:kern w:val="0"/>
          <w:sz w:val="30"/>
          <w:szCs w:val="30"/>
          <w:highlight w:val="none"/>
          <w:lang w:val="en-US" w:eastAsia="zh-CN"/>
        </w:rPr>
        <w:t>人</w:t>
      </w:r>
      <w:r>
        <w:rPr>
          <w:rFonts w:hint="eastAsia" w:ascii="方正仿宋_GBK" w:hAnsi="方正仿宋_GBK" w:eastAsia="方正仿宋_GBK" w:cs="方正仿宋_GBK"/>
          <w:color w:val="auto"/>
          <w:kern w:val="0"/>
          <w:sz w:val="30"/>
          <w:szCs w:val="30"/>
          <w:highlight w:val="none"/>
        </w:rPr>
        <w:t>不</w:t>
      </w:r>
      <w:r>
        <w:rPr>
          <w:rFonts w:hint="eastAsia" w:ascii="方正仿宋_GBK" w:hAnsi="方正仿宋_GBK" w:eastAsia="方正仿宋_GBK" w:cs="方正仿宋_GBK"/>
          <w:color w:val="000000"/>
          <w:kern w:val="0"/>
          <w:sz w:val="30"/>
          <w:szCs w:val="30"/>
          <w:highlight w:val="none"/>
        </w:rPr>
        <w:t>构成违约。</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供应商向采购人申请付款时，需先提供相当于采购人付款金额的发票，且收款方、出具发票方、均必须与供应商合同名称一致，否则采购人有权拒绝付款。</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采购人因资金审批、政策变动等原因，需要取消本次采购或解除合同的，采购人不承担违约责任。</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五、采购方式</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本次采购项目不</w:t>
      </w:r>
      <w:r>
        <w:rPr>
          <w:rFonts w:hint="eastAsia" w:ascii="方正仿宋_GBK" w:hAnsi="方正仿宋_GBK" w:eastAsia="方正仿宋_GBK" w:cs="方正仿宋_GBK"/>
          <w:color w:val="000000"/>
          <w:kern w:val="0"/>
          <w:sz w:val="30"/>
          <w:szCs w:val="30"/>
          <w:highlight w:val="none"/>
          <w:lang w:eastAsia="zh-CN"/>
        </w:rPr>
        <w:t>在</w:t>
      </w:r>
      <w:r>
        <w:rPr>
          <w:rFonts w:hint="eastAsia" w:ascii="方正仿宋_GBK" w:hAnsi="方正仿宋_GBK" w:eastAsia="方正仿宋_GBK" w:cs="方正仿宋_GBK"/>
          <w:color w:val="000000"/>
          <w:kern w:val="0"/>
          <w:sz w:val="30"/>
          <w:szCs w:val="30"/>
          <w:highlight w:val="none"/>
        </w:rPr>
        <w:t>《广东省政府集中采购目录及标准（2020年版）》目录内，按照《江门市住房和城乡建设局自行采购管理办法》规定，将通过江门市住房和城乡建设局门户网站发出采购公告，对三家及以上服务供应机构开展综合评定（采购人将根据《江门市住房保障宣传采购评分标准》），以综合评定得分最高者为中选机构，对采购报名的机构不足三家或符合资格要求机构不足三家的，终止采购并经调整方案后重新采购。</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供应商响应文件需包含以下内容：</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1.项目响应文件书</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2.项目响应价格表</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3.项目服务总体计划和项目实施方案（人员配备、工作设备等）</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4.项目实施具体工作流程</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5.供应商经营业务、业绩情况</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6.供应商人员安排信息情况（含购买社保信息）</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7.项目售后服务内容</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8.供应商资质资料</w:t>
      </w:r>
      <w:r>
        <w:rPr>
          <w:rFonts w:hint="eastAsia" w:ascii="方正仿宋_GBK" w:hAnsi="方正仿宋_GBK" w:eastAsia="方正仿宋_GBK" w:cs="方正仿宋_GBK"/>
          <w:color w:val="000000"/>
          <w:kern w:val="0"/>
          <w:sz w:val="30"/>
          <w:szCs w:val="30"/>
          <w:highlight w:val="none"/>
        </w:rPr>
        <w:tab/>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六、供应商资质要求</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1.供应商应具有影视拍摄制作资质，国家颁发互联网新闻信息服务许可证、网媒体宣传广告资质。</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2.供应商应成立项目组，派5名或以上具有相关项目执行经验人员和专业技术人员（含项目负责人）专责开展视频拍摄宣传工作。</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3.供应商应当具备《中华人民共和国政府采购法》第二十二条规定的条件。</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4.供应商应当是具有合法经营资格的法人或其他组织，提供有效的企业法人营业执照（或事业法人登记证）或者其他组织的营业执照复印件。</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5.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七、验收方式</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供应商合同服务期内完成合同全部服务内容后，并由采购人按照程序对合同规定的具体服务内容事项组织验收。</w:t>
      </w:r>
    </w:p>
    <w:p>
      <w:pPr>
        <w:pStyle w:val="3"/>
        <w:spacing w:line="580" w:lineRule="exact"/>
        <w:ind w:firstLine="600" w:firstLineChars="200"/>
        <w:jc w:val="both"/>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八、争端解决</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（一）宣传片、视频、海报中的画面、配乐、字幕等具有完整知识产权，防止出现知识产权纠纷。出现纠纷的，由供应商自负法律责任。</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二）凡与合同有关而引起的一切争议，双方当事人应当及时协商解决；协商不成时，向采购人所在地人民法院起诉。因履行本合同产生争议的，因此产生的相应费用（包括但不限于公证费、评估费、鉴定费、保全费、诉讼费、送达费、执行费、交通费、住宿费、律师费等全部费用）由违约方承担。</w:t>
      </w:r>
    </w:p>
    <w:p>
      <w:pPr>
        <w:pStyle w:val="3"/>
        <w:spacing w:line="580" w:lineRule="exact"/>
        <w:ind w:firstLine="600" w:firstLineChars="200"/>
        <w:jc w:val="both"/>
        <w:rPr>
          <w:rFonts w:hint="eastAsia" w:ascii="方正仿宋_GBK" w:hAnsi="方正仿宋_GBK" w:eastAsia="方正仿宋_GBK" w:cs="方正仿宋_GBK"/>
          <w:color w:val="000000"/>
          <w:kern w:val="0"/>
          <w:sz w:val="30"/>
          <w:szCs w:val="30"/>
          <w:highlight w:val="none"/>
        </w:rPr>
      </w:pPr>
      <w:r>
        <w:rPr>
          <w:rFonts w:hint="eastAsia" w:ascii="方正仿宋_GBK" w:hAnsi="方正仿宋_GBK" w:eastAsia="方正仿宋_GBK" w:cs="方正仿宋_GBK"/>
          <w:color w:val="000000"/>
          <w:kern w:val="0"/>
          <w:sz w:val="30"/>
          <w:szCs w:val="30"/>
          <w:highlight w:val="none"/>
        </w:rPr>
        <w:t>（三）在进行法院审理期间，除提交法院审理的事项外，合同其他部分仍应继续履行。</w:t>
      </w:r>
    </w:p>
    <w:p>
      <w:pPr>
        <w:pStyle w:val="3"/>
        <w:spacing w:line="580" w:lineRule="exact"/>
        <w:ind w:firstLine="600" w:firstLineChars="200"/>
        <w:jc w:val="both"/>
        <w:rPr>
          <w:rFonts w:hint="eastAsia" w:ascii="仿宋" w:hAnsi="仿宋" w:cs="仿宋"/>
          <w:sz w:val="30"/>
          <w:szCs w:val="30"/>
          <w:highlight w:val="none"/>
        </w:rPr>
      </w:pPr>
      <w:r>
        <w:rPr>
          <w:rFonts w:hint="eastAsia" w:ascii="方正仿宋_GBK" w:hAnsi="方正仿宋_GBK" w:eastAsia="方正仿宋_GBK" w:cs="方正仿宋_GBK"/>
          <w:color w:val="000000"/>
          <w:kern w:val="0"/>
          <w:sz w:val="30"/>
          <w:szCs w:val="30"/>
          <w:highlight w:val="none"/>
        </w:rPr>
        <w:t>（四）合同按照中华人民共和国的法律进行解释。</w:t>
      </w:r>
    </w:p>
    <w:p>
      <w:pPr>
        <w:pStyle w:val="12"/>
        <w:spacing w:before="0" w:beforeAutospacing="0" w:after="0" w:afterAutospacing="0" w:line="500" w:lineRule="exact"/>
        <w:ind w:firstLine="640" w:firstLineChars="200"/>
        <w:jc w:val="both"/>
        <w:rPr>
          <w:rFonts w:hint="eastAsia" w:ascii="仿宋" w:hAnsi="仿宋" w:eastAsia="仿宋" w:cs="仿宋"/>
          <w:kern w:val="2"/>
          <w:sz w:val="32"/>
          <w:szCs w:val="32"/>
          <w:highlight w:val="none"/>
        </w:rPr>
      </w:pPr>
    </w:p>
    <w:p>
      <w:pPr>
        <w:pStyle w:val="12"/>
        <w:spacing w:before="0" w:beforeAutospacing="0" w:after="0" w:afterAutospacing="0" w:line="500" w:lineRule="exact"/>
        <w:ind w:firstLine="640" w:firstLineChars="200"/>
        <w:jc w:val="both"/>
        <w:rPr>
          <w:rFonts w:hint="eastAsia" w:ascii="仿宋" w:hAnsi="仿宋" w:eastAsia="仿宋" w:cs="仿宋"/>
          <w:kern w:val="2"/>
          <w:sz w:val="32"/>
          <w:szCs w:val="32"/>
          <w:highlight w:val="none"/>
        </w:rPr>
      </w:pPr>
    </w:p>
    <w:p>
      <w:pPr>
        <w:pStyle w:val="3"/>
        <w:jc w:val="both"/>
        <w:rPr>
          <w:rFonts w:hint="eastAsia" w:ascii="方正黑体_GBK" w:hAnsi="方正黑体_GBK" w:eastAsia="方正黑体_GBK" w:cs="方正黑体_GBK"/>
          <w:color w:val="000000"/>
          <w:kern w:val="0"/>
          <w:szCs w:val="28"/>
          <w:highlight w:val="none"/>
        </w:rPr>
      </w:pPr>
    </w:p>
    <w:p>
      <w:pPr>
        <w:pStyle w:val="3"/>
        <w:spacing w:line="470" w:lineRule="exact"/>
        <w:jc w:val="center"/>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附表1：2025年江门市住房保障宣传采购明细表</w:t>
      </w:r>
    </w:p>
    <w:tbl>
      <w:tblPr>
        <w:tblStyle w:val="14"/>
        <w:tblW w:w="8317" w:type="dxa"/>
        <w:jc w:val="center"/>
        <w:tblLayout w:type="fixed"/>
        <w:tblCellMar>
          <w:top w:w="0" w:type="dxa"/>
          <w:left w:w="108" w:type="dxa"/>
          <w:bottom w:w="0" w:type="dxa"/>
          <w:right w:w="108" w:type="dxa"/>
        </w:tblCellMar>
      </w:tblPr>
      <w:tblGrid>
        <w:gridCol w:w="657"/>
        <w:gridCol w:w="1353"/>
        <w:gridCol w:w="4987"/>
        <w:gridCol w:w="1320"/>
      </w:tblGrid>
      <w:tr>
        <w:tblPrEx>
          <w:tblCellMar>
            <w:top w:w="0" w:type="dxa"/>
            <w:left w:w="108" w:type="dxa"/>
            <w:bottom w:w="0" w:type="dxa"/>
            <w:right w:w="108" w:type="dxa"/>
          </w:tblCellMar>
        </w:tblPrEx>
        <w:trPr>
          <w:trHeight w:val="90" w:hRule="atLeast"/>
          <w:jc w:val="center"/>
        </w:trPr>
        <w:tc>
          <w:tcPr>
            <w:tcW w:w="6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kern w:val="0"/>
                <w:sz w:val="24"/>
                <w:szCs w:val="24"/>
                <w:highlight w:val="none"/>
                <w:lang w:bidi="ar"/>
              </w:rPr>
              <w:t>序号</w:t>
            </w:r>
          </w:p>
        </w:tc>
        <w:tc>
          <w:tcPr>
            <w:tcW w:w="135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kern w:val="0"/>
                <w:sz w:val="24"/>
                <w:szCs w:val="24"/>
                <w:highlight w:val="none"/>
                <w:lang w:bidi="ar"/>
              </w:rPr>
              <w:t>项目</w:t>
            </w:r>
          </w:p>
        </w:tc>
        <w:tc>
          <w:tcPr>
            <w:tcW w:w="49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kern w:val="0"/>
                <w:sz w:val="24"/>
                <w:szCs w:val="24"/>
                <w:highlight w:val="none"/>
                <w:lang w:bidi="ar"/>
              </w:rPr>
              <w:t>内容明细</w:t>
            </w:r>
          </w:p>
        </w:tc>
        <w:tc>
          <w:tcPr>
            <w:tcW w:w="13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kern w:val="0"/>
                <w:sz w:val="24"/>
                <w:szCs w:val="24"/>
                <w:highlight w:val="none"/>
                <w:lang w:bidi="ar"/>
              </w:rPr>
              <w:t>数量</w:t>
            </w:r>
          </w:p>
        </w:tc>
      </w:tr>
      <w:tr>
        <w:tblPrEx>
          <w:tblCellMar>
            <w:top w:w="0" w:type="dxa"/>
            <w:left w:w="108" w:type="dxa"/>
            <w:bottom w:w="0" w:type="dxa"/>
            <w:right w:w="108" w:type="dxa"/>
          </w:tblCellMar>
        </w:tblPrEx>
        <w:trPr>
          <w:trHeight w:val="2248" w:hRule="atLeast"/>
          <w:jc w:val="center"/>
        </w:trPr>
        <w:tc>
          <w:tcPr>
            <w:tcW w:w="6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1</w:t>
            </w:r>
          </w:p>
        </w:tc>
        <w:tc>
          <w:tcPr>
            <w:tcW w:w="1353"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住房保障工作成效宣传视频</w:t>
            </w:r>
          </w:p>
        </w:tc>
        <w:tc>
          <w:tcPr>
            <w:tcW w:w="498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总结呈现江门市“十四五”期间及2025年住房保障工作内容及成效，并适度展望“十五五”期间江门市保障性住房发展规划。</w:t>
            </w:r>
          </w:p>
        </w:tc>
        <w:tc>
          <w:tcPr>
            <w:tcW w:w="13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kern w:val="0"/>
                <w:sz w:val="24"/>
                <w:szCs w:val="24"/>
                <w:highlight w:val="none"/>
                <w:lang w:bidi="ar"/>
              </w:rPr>
            </w:pPr>
            <w:r>
              <w:rPr>
                <w:rFonts w:hint="eastAsia" w:ascii="方正仿宋_GBK" w:hAnsi="方正仿宋_GBK" w:eastAsia="方正仿宋_GBK" w:cs="方正仿宋_GBK"/>
                <w:color w:val="000000"/>
                <w:kern w:val="0"/>
                <w:sz w:val="24"/>
                <w:szCs w:val="24"/>
                <w:highlight w:val="none"/>
                <w:lang w:bidi="ar"/>
              </w:rPr>
              <w:t>1条</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p>
        </w:tc>
      </w:tr>
      <w:tr>
        <w:tblPrEx>
          <w:tblCellMar>
            <w:top w:w="0" w:type="dxa"/>
            <w:left w:w="108" w:type="dxa"/>
            <w:bottom w:w="0" w:type="dxa"/>
            <w:right w:w="108" w:type="dxa"/>
          </w:tblCellMar>
        </w:tblPrEx>
        <w:trPr>
          <w:trHeight w:val="90" w:hRule="atLeast"/>
          <w:jc w:val="center"/>
        </w:trPr>
        <w:tc>
          <w:tcPr>
            <w:tcW w:w="6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2</w:t>
            </w:r>
          </w:p>
        </w:tc>
        <w:tc>
          <w:tcPr>
            <w:tcW w:w="1353"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住房保障政策宣传视频</w:t>
            </w:r>
          </w:p>
        </w:tc>
        <w:tc>
          <w:tcPr>
            <w:tcW w:w="498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以创意创新手法，做好住房保障政策宣传解读。</w:t>
            </w:r>
          </w:p>
        </w:tc>
        <w:tc>
          <w:tcPr>
            <w:tcW w:w="13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kern w:val="0"/>
                <w:sz w:val="24"/>
                <w:szCs w:val="24"/>
                <w:highlight w:val="none"/>
                <w:lang w:bidi="ar"/>
              </w:rPr>
            </w:pPr>
            <w:r>
              <w:rPr>
                <w:rFonts w:hint="eastAsia" w:ascii="方正仿宋_GBK" w:hAnsi="方正仿宋_GBK" w:eastAsia="方正仿宋_GBK" w:cs="方正仿宋_GBK"/>
                <w:color w:val="000000"/>
                <w:kern w:val="0"/>
                <w:sz w:val="24"/>
                <w:szCs w:val="24"/>
                <w:highlight w:val="none"/>
                <w:lang w:val="en-US" w:eastAsia="zh-CN" w:bidi="ar"/>
              </w:rPr>
              <w:t>2</w:t>
            </w:r>
            <w:r>
              <w:rPr>
                <w:rFonts w:hint="eastAsia" w:ascii="方正仿宋_GBK" w:hAnsi="方正仿宋_GBK" w:eastAsia="方正仿宋_GBK" w:cs="方正仿宋_GBK"/>
                <w:color w:val="000000"/>
                <w:kern w:val="0"/>
                <w:sz w:val="24"/>
                <w:szCs w:val="24"/>
                <w:highlight w:val="none"/>
                <w:lang w:bidi="ar"/>
              </w:rPr>
              <w:t>条</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p>
        </w:tc>
      </w:tr>
      <w:tr>
        <w:tblPrEx>
          <w:tblCellMar>
            <w:top w:w="0" w:type="dxa"/>
            <w:left w:w="108" w:type="dxa"/>
            <w:bottom w:w="0" w:type="dxa"/>
            <w:right w:w="108" w:type="dxa"/>
          </w:tblCellMar>
        </w:tblPrEx>
        <w:trPr>
          <w:trHeight w:val="2218" w:hRule="atLeast"/>
          <w:jc w:val="center"/>
        </w:trPr>
        <w:tc>
          <w:tcPr>
            <w:tcW w:w="6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3</w:t>
            </w:r>
          </w:p>
        </w:tc>
        <w:tc>
          <w:tcPr>
            <w:tcW w:w="1353"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住房保障日常宣传视频</w:t>
            </w:r>
          </w:p>
        </w:tc>
        <w:tc>
          <w:tcPr>
            <w:tcW w:w="498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通过创意短视频，采用轻松、温馨的叙事风格，宣传保障房的新举措、新亮点以及居民生活改善成效。</w:t>
            </w:r>
          </w:p>
        </w:tc>
        <w:tc>
          <w:tcPr>
            <w:tcW w:w="13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kern w:val="0"/>
                <w:sz w:val="24"/>
                <w:szCs w:val="24"/>
                <w:highlight w:val="none"/>
                <w:lang w:bidi="ar"/>
              </w:rPr>
            </w:pPr>
            <w:r>
              <w:rPr>
                <w:rFonts w:hint="eastAsia" w:ascii="方正仿宋_GBK" w:hAnsi="方正仿宋_GBK" w:eastAsia="方正仿宋_GBK" w:cs="方正仿宋_GBK"/>
                <w:color w:val="000000"/>
                <w:kern w:val="0"/>
                <w:sz w:val="24"/>
                <w:szCs w:val="24"/>
                <w:highlight w:val="none"/>
                <w:lang w:bidi="ar"/>
              </w:rPr>
              <w:t>1条</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p>
        </w:tc>
      </w:tr>
      <w:tr>
        <w:tblPrEx>
          <w:tblCellMar>
            <w:top w:w="0" w:type="dxa"/>
            <w:left w:w="108" w:type="dxa"/>
            <w:bottom w:w="0" w:type="dxa"/>
            <w:right w:w="108" w:type="dxa"/>
          </w:tblCellMar>
        </w:tblPrEx>
        <w:trPr>
          <w:trHeight w:val="1503" w:hRule="atLeast"/>
          <w:jc w:val="center"/>
        </w:trPr>
        <w:tc>
          <w:tcPr>
            <w:tcW w:w="6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4</w:t>
            </w:r>
          </w:p>
        </w:tc>
        <w:tc>
          <w:tcPr>
            <w:tcW w:w="1353"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宣传手册设计排版</w:t>
            </w:r>
          </w:p>
        </w:tc>
        <w:tc>
          <w:tcPr>
            <w:tcW w:w="498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根据住房保障需要，进行宣传手册平面设计，宣传册子内容不少于20页。</w:t>
            </w:r>
          </w:p>
        </w:tc>
        <w:tc>
          <w:tcPr>
            <w:tcW w:w="13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1项</w:t>
            </w:r>
          </w:p>
        </w:tc>
      </w:tr>
      <w:tr>
        <w:tblPrEx>
          <w:tblCellMar>
            <w:top w:w="0" w:type="dxa"/>
            <w:left w:w="108" w:type="dxa"/>
            <w:bottom w:w="0" w:type="dxa"/>
            <w:right w:w="108" w:type="dxa"/>
          </w:tblCellMar>
        </w:tblPrEx>
        <w:trPr>
          <w:trHeight w:val="2026" w:hRule="atLeast"/>
          <w:jc w:val="center"/>
        </w:trPr>
        <w:tc>
          <w:tcPr>
            <w:tcW w:w="6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5</w:t>
            </w:r>
          </w:p>
        </w:tc>
        <w:tc>
          <w:tcPr>
            <w:tcW w:w="1353"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海报、宣传栏设计与物料制作</w:t>
            </w:r>
          </w:p>
        </w:tc>
        <w:tc>
          <w:tcPr>
            <w:tcW w:w="498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配合保租房宣传，设计政策解读长图2幅、制作海报或宣传栏成品4幅（含平面设计和物料制作，海报需提供支架、宣传栏需提供张贴服务）。</w:t>
            </w:r>
          </w:p>
        </w:tc>
        <w:tc>
          <w:tcPr>
            <w:tcW w:w="13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6幅</w:t>
            </w:r>
          </w:p>
        </w:tc>
      </w:tr>
      <w:tr>
        <w:tblPrEx>
          <w:tblCellMar>
            <w:top w:w="0" w:type="dxa"/>
            <w:left w:w="108" w:type="dxa"/>
            <w:bottom w:w="0" w:type="dxa"/>
            <w:right w:w="108" w:type="dxa"/>
          </w:tblCellMar>
        </w:tblPrEx>
        <w:trPr>
          <w:trHeight w:val="1003" w:hRule="atLeast"/>
          <w:jc w:val="center"/>
        </w:trPr>
        <w:tc>
          <w:tcPr>
            <w:tcW w:w="6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6</w:t>
            </w:r>
          </w:p>
        </w:tc>
        <w:tc>
          <w:tcPr>
            <w:tcW w:w="1353"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省媒级新闻客户端专题宣传支持</w:t>
            </w:r>
          </w:p>
        </w:tc>
        <w:tc>
          <w:tcPr>
            <w:tcW w:w="498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为江门住建住房保障项目搭建专题宣传页面并配合做好日常宣传运营工作，转发推广住房保障最新资讯（不少于</w:t>
            </w:r>
            <w:r>
              <w:rPr>
                <w:rFonts w:ascii="方正仿宋_GBK" w:hAnsi="方正仿宋_GBK" w:eastAsia="方正仿宋_GBK" w:cs="方正仿宋_GBK"/>
                <w:color w:val="000000"/>
                <w:kern w:val="0"/>
                <w:sz w:val="24"/>
                <w:szCs w:val="24"/>
                <w:highlight w:val="none"/>
                <w:lang w:bidi="ar"/>
              </w:rPr>
              <w:t>4</w:t>
            </w:r>
            <w:r>
              <w:rPr>
                <w:rFonts w:hint="eastAsia" w:ascii="方正仿宋_GBK" w:hAnsi="方正仿宋_GBK" w:eastAsia="方正仿宋_GBK" w:cs="方正仿宋_GBK"/>
                <w:color w:val="000000"/>
                <w:kern w:val="0"/>
                <w:sz w:val="24"/>
                <w:szCs w:val="24"/>
                <w:highlight w:val="none"/>
                <w:lang w:bidi="ar"/>
              </w:rPr>
              <w:t>篇文章转发）。</w:t>
            </w:r>
          </w:p>
        </w:tc>
        <w:tc>
          <w:tcPr>
            <w:tcW w:w="13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1个端口</w:t>
            </w:r>
          </w:p>
        </w:tc>
      </w:tr>
      <w:tr>
        <w:tblPrEx>
          <w:tblCellMar>
            <w:top w:w="0" w:type="dxa"/>
            <w:left w:w="108" w:type="dxa"/>
            <w:bottom w:w="0" w:type="dxa"/>
            <w:right w:w="108" w:type="dxa"/>
          </w:tblCellMar>
        </w:tblPrEx>
        <w:trPr>
          <w:trHeight w:val="1202" w:hRule="atLeast"/>
          <w:jc w:val="center"/>
        </w:trPr>
        <w:tc>
          <w:tcPr>
            <w:tcW w:w="6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7</w:t>
            </w:r>
          </w:p>
        </w:tc>
        <w:tc>
          <w:tcPr>
            <w:tcW w:w="1353"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多渠道推广宣传支持</w:t>
            </w:r>
          </w:p>
        </w:tc>
        <w:tc>
          <w:tcPr>
            <w:tcW w:w="498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转发推广住房保障宣传内容；通过微信公众号、微信视频号、抖音号自有自营资源宣传；跨市联动发布资源宣传（不少于</w:t>
            </w:r>
            <w:r>
              <w:rPr>
                <w:rFonts w:ascii="方正仿宋_GBK" w:hAnsi="方正仿宋_GBK" w:eastAsia="方正仿宋_GBK" w:cs="方正仿宋_GBK"/>
                <w:color w:val="000000"/>
                <w:kern w:val="0"/>
                <w:sz w:val="24"/>
                <w:szCs w:val="24"/>
                <w:highlight w:val="none"/>
                <w:lang w:bidi="ar"/>
              </w:rPr>
              <w:t>4</w:t>
            </w:r>
            <w:r>
              <w:rPr>
                <w:rFonts w:hint="eastAsia" w:ascii="方正仿宋_GBK" w:hAnsi="方正仿宋_GBK" w:eastAsia="方正仿宋_GBK" w:cs="方正仿宋_GBK"/>
                <w:color w:val="000000"/>
                <w:kern w:val="0"/>
                <w:sz w:val="24"/>
                <w:szCs w:val="24"/>
                <w:highlight w:val="none"/>
                <w:lang w:bidi="ar"/>
              </w:rPr>
              <w:t>篇文章转发）。</w:t>
            </w:r>
          </w:p>
        </w:tc>
        <w:tc>
          <w:tcPr>
            <w:tcW w:w="132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lang w:bidi="ar"/>
              </w:rPr>
              <w:t>4项</w:t>
            </w:r>
          </w:p>
        </w:tc>
      </w:tr>
    </w:tbl>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both"/>
        <w:rPr>
          <w:rFonts w:hint="eastAsia" w:ascii="方正黑体_GBK" w:hAnsi="方正黑体_GBK" w:eastAsia="方正黑体_GBK" w:cs="方正黑体_GBK"/>
          <w:color w:val="000000"/>
          <w:kern w:val="0"/>
          <w:sz w:val="30"/>
          <w:szCs w:val="30"/>
          <w:highlight w:val="none"/>
        </w:rPr>
      </w:pPr>
    </w:p>
    <w:p>
      <w:pPr>
        <w:pStyle w:val="3"/>
        <w:jc w:val="center"/>
        <w:rPr>
          <w:rFonts w:hint="eastAsia" w:ascii="方正黑体_GBK" w:hAnsi="方正黑体_GBK" w:eastAsia="方正黑体_GBK" w:cs="方正黑体_GBK"/>
          <w:color w:val="000000"/>
          <w:kern w:val="0"/>
          <w:sz w:val="30"/>
          <w:szCs w:val="30"/>
          <w:highlight w:val="none"/>
        </w:rPr>
      </w:pPr>
      <w:r>
        <w:rPr>
          <w:rFonts w:hint="eastAsia" w:ascii="方正黑体_GBK" w:hAnsi="方正黑体_GBK" w:eastAsia="方正黑体_GBK" w:cs="方正黑体_GBK"/>
          <w:color w:val="000000"/>
          <w:kern w:val="0"/>
          <w:sz w:val="30"/>
          <w:szCs w:val="30"/>
          <w:highlight w:val="none"/>
        </w:rPr>
        <w:t>附表2：2025年江门市住房保障宣传采购评分标准</w:t>
      </w:r>
    </w:p>
    <w:tbl>
      <w:tblPr>
        <w:tblStyle w:val="14"/>
        <w:tblW w:w="4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954"/>
        <w:gridCol w:w="5367"/>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sz w:val="24"/>
                <w:szCs w:val="24"/>
                <w:highlight w:val="none"/>
              </w:rPr>
              <w:t>序号</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sz w:val="24"/>
                <w:szCs w:val="24"/>
                <w:highlight w:val="none"/>
              </w:rPr>
              <w:t>指标</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sz w:val="24"/>
                <w:szCs w:val="24"/>
                <w:highlight w:val="none"/>
              </w:rPr>
              <w:t>评分标准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供应商资质</w:t>
            </w:r>
          </w:p>
        </w:tc>
        <w:tc>
          <w:tcPr>
            <w:tcW w:w="6353"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（1）具有策划设计服务资质；得分：10分</w:t>
            </w:r>
          </w:p>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（2）经营范围包含设计、制作、发布等服务，符合本服务项目要求；得分上限：5分</w:t>
            </w:r>
          </w:p>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rPr>
              <w:t>（3）提供同类工作项目业绩和案例材料，提供1个得5分；得分上限不超过10分</w:t>
            </w:r>
            <w:r>
              <w:rPr>
                <w:rFonts w:hint="eastAsia" w:ascii="方正仿宋_GBK" w:hAnsi="方正仿宋_GBK" w:eastAsia="方正仿宋_GBK" w:cs="方正仿宋_GBK"/>
                <w:color w:val="000000"/>
                <w:kern w:val="0"/>
                <w:sz w:val="24"/>
                <w:szCs w:val="24"/>
                <w:highlight w:val="none"/>
                <w:lang w:eastAsia="zh-CN"/>
              </w:rPr>
              <w:t>。</w:t>
            </w: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供应商人员配备</w:t>
            </w:r>
          </w:p>
        </w:tc>
        <w:tc>
          <w:tcPr>
            <w:tcW w:w="6353"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（1）从事参与本项目的工作人员具有策划设计经验，提供工作人员清单详细信息，具有专业中级职称证书的1个得</w:t>
            </w:r>
            <w:r>
              <w:rPr>
                <w:rFonts w:hint="eastAsia" w:ascii="方正仿宋_GBK" w:hAnsi="方正仿宋_GBK" w:eastAsia="方正仿宋_GBK" w:cs="方正仿宋_GBK"/>
                <w:color w:val="000000"/>
                <w:kern w:val="0"/>
                <w:sz w:val="24"/>
                <w:szCs w:val="24"/>
                <w:highlight w:val="none"/>
                <w:lang w:val="en-US" w:eastAsia="zh-CN"/>
              </w:rPr>
              <w:t>3</w:t>
            </w:r>
            <w:r>
              <w:rPr>
                <w:rFonts w:hint="eastAsia" w:ascii="方正仿宋_GBK" w:hAnsi="方正仿宋_GBK" w:eastAsia="方正仿宋_GBK" w:cs="方正仿宋_GBK"/>
                <w:color w:val="000000"/>
                <w:kern w:val="0"/>
                <w:sz w:val="24"/>
                <w:szCs w:val="24"/>
                <w:highlight w:val="none"/>
              </w:rPr>
              <w:t>分；初级职称证书的1个得</w:t>
            </w:r>
            <w:r>
              <w:rPr>
                <w:rFonts w:hint="eastAsia" w:ascii="方正仿宋_GBK" w:hAnsi="方正仿宋_GBK" w:eastAsia="方正仿宋_GBK" w:cs="方正仿宋_GBK"/>
                <w:color w:val="000000"/>
                <w:kern w:val="0"/>
                <w:sz w:val="24"/>
                <w:szCs w:val="24"/>
                <w:highlight w:val="none"/>
                <w:lang w:val="en-US" w:eastAsia="zh-CN"/>
              </w:rPr>
              <w:t>2</w:t>
            </w:r>
            <w:r>
              <w:rPr>
                <w:rFonts w:hint="eastAsia" w:ascii="方正仿宋_GBK" w:hAnsi="方正仿宋_GBK" w:eastAsia="方正仿宋_GBK" w:cs="方正仿宋_GBK"/>
                <w:color w:val="000000"/>
                <w:kern w:val="0"/>
                <w:sz w:val="24"/>
                <w:szCs w:val="24"/>
                <w:highlight w:val="none"/>
              </w:rPr>
              <w:t>分；从业人员资格证的1个得1分；得分上限不超过10分。</w:t>
            </w:r>
          </w:p>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rPr>
              <w:t>（2）根据本项目业务要求，提供充足的人员配备。按投标单位提供的人员数量排名，人员数量由高至低排名，第一名得10分，第二名得8分，第三名得6分，第四名得4分，第五名及其后的供应商不得分（如人数相同的得分相同）</w:t>
            </w:r>
            <w:r>
              <w:rPr>
                <w:rFonts w:hint="eastAsia" w:ascii="方正仿宋_GBK" w:hAnsi="方正仿宋_GBK" w:eastAsia="方正仿宋_GBK" w:cs="方正仿宋_GBK"/>
                <w:color w:val="000000"/>
                <w:kern w:val="0"/>
                <w:sz w:val="24"/>
                <w:szCs w:val="24"/>
                <w:highlight w:val="none"/>
                <w:lang w:eastAsia="zh-CN"/>
              </w:rPr>
              <w:t>。</w:t>
            </w: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服务</w:t>
            </w:r>
          </w:p>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方案</w:t>
            </w:r>
          </w:p>
        </w:tc>
        <w:tc>
          <w:tcPr>
            <w:tcW w:w="6353"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（1）提供完整的创意方案，具体操作流程清晰，包括但不限于，列明各项工作内容如策划设计、流程节点、实施计划等；得分上限：15分</w:t>
            </w:r>
          </w:p>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rPr>
              <w:t>（2）根据方案要求期限列出项目实施计划，列明具体工作内容、所需工期、成果清单，作出工作承诺书；得分上限：10分</w:t>
            </w:r>
            <w:r>
              <w:rPr>
                <w:rFonts w:hint="eastAsia" w:ascii="方正仿宋_GBK" w:hAnsi="方正仿宋_GBK" w:eastAsia="方正仿宋_GBK" w:cs="方正仿宋_GBK"/>
                <w:color w:val="000000"/>
                <w:kern w:val="0"/>
                <w:sz w:val="24"/>
                <w:szCs w:val="24"/>
                <w:lang w:eastAsia="zh-CN"/>
              </w:rPr>
              <w:t>。</w:t>
            </w: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售后承诺服务支持</w:t>
            </w:r>
          </w:p>
        </w:tc>
        <w:tc>
          <w:tcPr>
            <w:tcW w:w="6353"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提供完整售后服务保障清单并详细列明，如服务计划、实施承诺、服务规范、工作程序、服务内容等，提供1个得2分</w:t>
            </w:r>
            <w:r>
              <w:rPr>
                <w:rFonts w:hint="eastAsia" w:ascii="方正仿宋_GBK" w:hAnsi="方正仿宋_GBK" w:eastAsia="方正仿宋_GBK" w:cs="方正仿宋_GBK"/>
                <w:color w:val="000000"/>
                <w:kern w:val="0"/>
                <w:sz w:val="24"/>
                <w:szCs w:val="24"/>
                <w:highlight w:val="none"/>
              </w:rPr>
              <w:t>；</w:t>
            </w:r>
            <w:r>
              <w:rPr>
                <w:rFonts w:hint="eastAsia" w:ascii="方正仿宋_GBK" w:hAnsi="方正仿宋_GBK" w:eastAsia="方正仿宋_GBK" w:cs="方正仿宋_GBK"/>
                <w:color w:val="000000"/>
                <w:kern w:val="0"/>
                <w:sz w:val="24"/>
                <w:szCs w:val="24"/>
              </w:rPr>
              <w:t>得分上限不超过10分；</w:t>
            </w:r>
          </w:p>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rPr>
              <w:t>明确售后服务组织、具体的人员安排和服务时间；得分上限：10分</w:t>
            </w:r>
            <w:r>
              <w:rPr>
                <w:rFonts w:hint="eastAsia" w:ascii="方正仿宋_GBK" w:hAnsi="方正仿宋_GBK" w:eastAsia="方正仿宋_GBK" w:cs="方正仿宋_GBK"/>
                <w:color w:val="000000"/>
                <w:kern w:val="0"/>
                <w:sz w:val="24"/>
                <w:szCs w:val="24"/>
                <w:lang w:eastAsia="zh-CN"/>
              </w:rPr>
              <w:t>。</w:t>
            </w: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报价</w:t>
            </w:r>
          </w:p>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得分</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按各响应报价（下浮率）的算术平均值为评分基准价，报价得分折算公式如下：</w:t>
            </w:r>
          </w:p>
          <w:p>
            <w:pPr>
              <w:pStyle w:val="12"/>
              <w:keepNext w:val="0"/>
              <w:keepLines w:val="0"/>
              <w:pageBreakBefore w:val="0"/>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drawing>
                <wp:anchor distT="0" distB="0" distL="114300" distR="114300" simplePos="0" relativeHeight="251659264" behindDoc="1" locked="0" layoutInCell="1" allowOverlap="1">
                  <wp:simplePos x="0" y="0"/>
                  <wp:positionH relativeFrom="column">
                    <wp:posOffset>87630</wp:posOffset>
                  </wp:positionH>
                  <wp:positionV relativeFrom="paragraph">
                    <wp:posOffset>39370</wp:posOffset>
                  </wp:positionV>
                  <wp:extent cx="3057525" cy="685165"/>
                  <wp:effectExtent l="0" t="0" r="9525" b="635"/>
                  <wp:wrapTight wrapText="bothSides">
                    <wp:wrapPolygon>
                      <wp:start x="21592" y="-2"/>
                      <wp:lineTo x="0" y="0"/>
                      <wp:lineTo x="0" y="21600"/>
                      <wp:lineTo x="21592" y="21602"/>
                      <wp:lineTo x="8" y="21602"/>
                      <wp:lineTo x="21600" y="21600"/>
                      <wp:lineTo x="21600" y="0"/>
                      <wp:lineTo x="8" y="-2"/>
                      <wp:lineTo x="21592" y="-2"/>
                    </wp:wrapPolygon>
                  </wp:wrapTight>
                  <wp:docPr id="1" name="图片 2" descr="screen_shot_174677089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creen_shot_1746770897595"/>
                          <pic:cNvPicPr>
                            <a:picLocks noChangeAspect="1"/>
                          </pic:cNvPicPr>
                        </pic:nvPicPr>
                        <pic:blipFill>
                          <a:blip r:embed="rId5"/>
                          <a:stretch>
                            <a:fillRect/>
                          </a:stretch>
                        </pic:blipFill>
                        <pic:spPr>
                          <a:xfrm>
                            <a:off x="0" y="0"/>
                            <a:ext cx="3057525" cy="685165"/>
                          </a:xfrm>
                          <a:prstGeom prst="rect">
                            <a:avLst/>
                          </a:prstGeom>
                          <a:noFill/>
                          <a:ln>
                            <a:noFill/>
                          </a:ln>
                        </pic:spPr>
                      </pic:pic>
                    </a:graphicData>
                  </a:graphic>
                </wp:anchor>
              </w:drawing>
            </w:r>
            <w:r>
              <w:rPr>
                <w:rFonts w:hint="eastAsia" w:ascii="方正仿宋_GBK" w:hAnsi="方正仿宋_GBK" w:eastAsia="方正仿宋_GBK" w:cs="方正仿宋_GBK"/>
                <w:sz w:val="24"/>
                <w:szCs w:val="24"/>
              </w:rPr>
              <w:t>S—报价得分；</w:t>
            </w:r>
          </w:p>
          <w:p>
            <w:pPr>
              <w:pStyle w:val="12"/>
              <w:keepNext w:val="0"/>
              <w:keepLines w:val="0"/>
              <w:pageBreakBefore w:val="0"/>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B—响应人的报价（下浮率）；</w:t>
            </w:r>
          </w:p>
          <w:p>
            <w:pPr>
              <w:pStyle w:val="12"/>
              <w:keepNext w:val="0"/>
              <w:keepLines w:val="0"/>
              <w:pageBreakBefore w:val="0"/>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A—评分基准价；</w:t>
            </w:r>
          </w:p>
          <w:p>
            <w:pPr>
              <w:pStyle w:val="3"/>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sz w:val="24"/>
                <w:szCs w:val="24"/>
              </w:rPr>
              <w:t>响应人报价得分最低分为0分，取值保留到小数点后四位</w:t>
            </w:r>
            <w:r>
              <w:rPr>
                <w:rFonts w:hint="eastAsia" w:ascii="方正仿宋_GBK" w:hAnsi="方正仿宋_GBK" w:eastAsia="方正仿宋_GBK" w:cs="方正仿宋_GBK"/>
                <w:sz w:val="24"/>
                <w:szCs w:val="24"/>
                <w:lang w:eastAsia="zh-CN"/>
              </w:rPr>
              <w:t>。</w:t>
            </w: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blHeader/>
          <w:jc w:val="center"/>
        </w:trPr>
        <w:tc>
          <w:tcPr>
            <w:tcW w:w="80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r>
    </w:tbl>
    <w:p>
      <w:pPr>
        <w:pStyle w:val="3"/>
        <w:jc w:val="both"/>
        <w:rPr>
          <w:rFonts w:hint="eastAsia" w:ascii="仿宋" w:hAnsi="仿宋" w:cs="仿宋"/>
          <w:color w:val="000000"/>
          <w:kern w:val="0"/>
          <w:sz w:val="21"/>
          <w:szCs w:val="21"/>
        </w:rPr>
      </w:pP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MingLiU">
    <w:altName w:val="Webdings"/>
    <w:panose1 w:val="02020509000000000000"/>
    <w:charset w:val="00"/>
    <w:family w:val="modern"/>
    <w:pitch w:val="default"/>
    <w:sig w:usb0="A00002FF" w:usb1="28CFFCFA" w:usb2="00000016" w:usb3="00000000" w:csb0="00100001" w:csb1="00000000"/>
  </w:font>
  <w:font w:name="Webdings">
    <w:panose1 w:val="02000609000000000000"/>
    <w:charset w:val="00"/>
    <w:family w:val="auto"/>
    <w:pitch w:val="default"/>
    <w:sig w:usb0="800000AF" w:usb1="5000204A" w:usb2="00000000" w:usb3="00000000" w:csb0="20000000" w:csb1="00000000"/>
  </w:font>
  <w:font w:name="Arial">
    <w:altName w:val="Nimbus Roman No9 L"/>
    <w:panose1 w:val="020B0604020202020204"/>
    <w:charset w:val="00"/>
    <w:family w:val="swiss"/>
    <w:pitch w:val="default"/>
    <w:sig w:usb0="E0002EFF" w:usb1="C000785B" w:usb2="00000009" w:usb3="00000000" w:csb0="400001FF" w:csb1="F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t xml:space="preserve">第 </w:t>
                          </w:r>
                          <w:r>
                            <w:fldChar w:fldCharType="begin"/>
                          </w:r>
                          <w:r>
                            <w:instrText xml:space="preserve"> PAGE  \* MERGEFORMAT </w:instrText>
                          </w:r>
                          <w:r>
                            <w:fldChar w:fldCharType="separate"/>
                          </w:r>
                          <w:r>
                            <w:rPr>
                              <w:lang/>
                            </w:rPr>
                            <w:t>10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ql5uc8AAAAFAQAADwAAAAAAAAABACAAAAA4AAAAZHJzL2Rvd25yZXYueG1sUEsBAhQAFAAA&#10;AAgAh07iQJJHjQTiAQAAzAMAAA4AAAAAAAAAAQAgAAAANAEAAGRycy9lMm9Eb2MueG1sUEsFBgAA&#10;AAAGAAYAWQEAAIgFA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rPr>
                        <w:lang/>
                      </w:rP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MDVkZjNlMjBlNWM5NDBjMTkxNTJjYzI1NzM3NDEifQ=="/>
  </w:docVars>
  <w:rsids>
    <w:rsidRoot w:val="008627A9"/>
    <w:rsid w:val="001D42A2"/>
    <w:rsid w:val="008627A9"/>
    <w:rsid w:val="008D7DA9"/>
    <w:rsid w:val="00D92250"/>
    <w:rsid w:val="013E3116"/>
    <w:rsid w:val="01896AF5"/>
    <w:rsid w:val="043F299D"/>
    <w:rsid w:val="052B03DE"/>
    <w:rsid w:val="06833EE0"/>
    <w:rsid w:val="07E3CF0C"/>
    <w:rsid w:val="088C017B"/>
    <w:rsid w:val="09732698"/>
    <w:rsid w:val="09903C9B"/>
    <w:rsid w:val="0CD56A5D"/>
    <w:rsid w:val="0DFF56B4"/>
    <w:rsid w:val="10D36E0D"/>
    <w:rsid w:val="115114E5"/>
    <w:rsid w:val="135A7915"/>
    <w:rsid w:val="13BD78FD"/>
    <w:rsid w:val="13C72890"/>
    <w:rsid w:val="14F43E44"/>
    <w:rsid w:val="15EC2311"/>
    <w:rsid w:val="195853FA"/>
    <w:rsid w:val="196F43D6"/>
    <w:rsid w:val="1AD70E71"/>
    <w:rsid w:val="1BEF1ABB"/>
    <w:rsid w:val="1C1B545B"/>
    <w:rsid w:val="1CDE59B3"/>
    <w:rsid w:val="1DB9419A"/>
    <w:rsid w:val="1DBF4E76"/>
    <w:rsid w:val="1F7F6013"/>
    <w:rsid w:val="204D1A10"/>
    <w:rsid w:val="213A715F"/>
    <w:rsid w:val="22A26F3F"/>
    <w:rsid w:val="23C93BD9"/>
    <w:rsid w:val="24507C5C"/>
    <w:rsid w:val="259E59F3"/>
    <w:rsid w:val="25C62397"/>
    <w:rsid w:val="25C87390"/>
    <w:rsid w:val="25E46D6D"/>
    <w:rsid w:val="2666645D"/>
    <w:rsid w:val="26E34FB2"/>
    <w:rsid w:val="26FB0FF6"/>
    <w:rsid w:val="26FFC0E2"/>
    <w:rsid w:val="28C11B0E"/>
    <w:rsid w:val="2A4B5348"/>
    <w:rsid w:val="2AFF369A"/>
    <w:rsid w:val="2B110324"/>
    <w:rsid w:val="2B261D8B"/>
    <w:rsid w:val="2B4F321F"/>
    <w:rsid w:val="2BE96F01"/>
    <w:rsid w:val="2C0376D4"/>
    <w:rsid w:val="2CEA1692"/>
    <w:rsid w:val="2D024E37"/>
    <w:rsid w:val="2D896AE0"/>
    <w:rsid w:val="2EF65BF8"/>
    <w:rsid w:val="2F345DAD"/>
    <w:rsid w:val="2FA15AF3"/>
    <w:rsid w:val="2FDC6414"/>
    <w:rsid w:val="2FE86522"/>
    <w:rsid w:val="30A35264"/>
    <w:rsid w:val="30F605C3"/>
    <w:rsid w:val="310C1AD5"/>
    <w:rsid w:val="31551018"/>
    <w:rsid w:val="318054E2"/>
    <w:rsid w:val="31E32F08"/>
    <w:rsid w:val="32D57EA5"/>
    <w:rsid w:val="331103DB"/>
    <w:rsid w:val="333D0859"/>
    <w:rsid w:val="334E50BD"/>
    <w:rsid w:val="33E72A2E"/>
    <w:rsid w:val="33EDDD2A"/>
    <w:rsid w:val="33EF0F0E"/>
    <w:rsid w:val="34284809"/>
    <w:rsid w:val="34407E95"/>
    <w:rsid w:val="35420F0F"/>
    <w:rsid w:val="35EA0A2C"/>
    <w:rsid w:val="35F8211C"/>
    <w:rsid w:val="36F837C7"/>
    <w:rsid w:val="371F5B92"/>
    <w:rsid w:val="37D746BF"/>
    <w:rsid w:val="3856126B"/>
    <w:rsid w:val="3CBEC0CA"/>
    <w:rsid w:val="3D6D13E7"/>
    <w:rsid w:val="3D8F230B"/>
    <w:rsid w:val="3D925E7A"/>
    <w:rsid w:val="3DF7AE4E"/>
    <w:rsid w:val="3DFA3C85"/>
    <w:rsid w:val="3FF8864C"/>
    <w:rsid w:val="40E546D3"/>
    <w:rsid w:val="41CD1C29"/>
    <w:rsid w:val="42360234"/>
    <w:rsid w:val="42437F3F"/>
    <w:rsid w:val="42DE4901"/>
    <w:rsid w:val="430B7E53"/>
    <w:rsid w:val="436E7072"/>
    <w:rsid w:val="43A74D7D"/>
    <w:rsid w:val="444E66FE"/>
    <w:rsid w:val="44E16D16"/>
    <w:rsid w:val="454551E7"/>
    <w:rsid w:val="468772B0"/>
    <w:rsid w:val="490A5A30"/>
    <w:rsid w:val="4AA624B4"/>
    <w:rsid w:val="4AF55E45"/>
    <w:rsid w:val="4C0803A6"/>
    <w:rsid w:val="4CBB5674"/>
    <w:rsid w:val="4D462BF4"/>
    <w:rsid w:val="4F116FC7"/>
    <w:rsid w:val="4FBF8A4C"/>
    <w:rsid w:val="52526785"/>
    <w:rsid w:val="5259365B"/>
    <w:rsid w:val="541971FB"/>
    <w:rsid w:val="54D10D5D"/>
    <w:rsid w:val="557F5E46"/>
    <w:rsid w:val="57413687"/>
    <w:rsid w:val="57486385"/>
    <w:rsid w:val="57BA2A41"/>
    <w:rsid w:val="58643B01"/>
    <w:rsid w:val="58B70B90"/>
    <w:rsid w:val="5976568E"/>
    <w:rsid w:val="59A84932"/>
    <w:rsid w:val="5A7E4370"/>
    <w:rsid w:val="5ADD173D"/>
    <w:rsid w:val="5C932D95"/>
    <w:rsid w:val="5CF69280"/>
    <w:rsid w:val="5DB76275"/>
    <w:rsid w:val="5EA06D09"/>
    <w:rsid w:val="5EC7027A"/>
    <w:rsid w:val="5F2588EC"/>
    <w:rsid w:val="5FFF05D1"/>
    <w:rsid w:val="603534EF"/>
    <w:rsid w:val="61FC5618"/>
    <w:rsid w:val="624FF4E4"/>
    <w:rsid w:val="6332564A"/>
    <w:rsid w:val="635C3774"/>
    <w:rsid w:val="646638F8"/>
    <w:rsid w:val="657DA1A1"/>
    <w:rsid w:val="65FF447D"/>
    <w:rsid w:val="663449AC"/>
    <w:rsid w:val="66D44208"/>
    <w:rsid w:val="67CF769F"/>
    <w:rsid w:val="67DC5FF3"/>
    <w:rsid w:val="67FAB856"/>
    <w:rsid w:val="68FB3256"/>
    <w:rsid w:val="690579E7"/>
    <w:rsid w:val="69C922CC"/>
    <w:rsid w:val="6A586CF0"/>
    <w:rsid w:val="6AA72389"/>
    <w:rsid w:val="6ACE39BB"/>
    <w:rsid w:val="6AEF0B28"/>
    <w:rsid w:val="6B6214E3"/>
    <w:rsid w:val="6BFF0A89"/>
    <w:rsid w:val="6C364050"/>
    <w:rsid w:val="6CDF7BCE"/>
    <w:rsid w:val="6D5F0695"/>
    <w:rsid w:val="6E160969"/>
    <w:rsid w:val="6ED06404"/>
    <w:rsid w:val="6FCC07C5"/>
    <w:rsid w:val="6FD7DBE7"/>
    <w:rsid w:val="6FDE80A7"/>
    <w:rsid w:val="6FDF16CB"/>
    <w:rsid w:val="6FF29DEB"/>
    <w:rsid w:val="6FFD3CB0"/>
    <w:rsid w:val="6FFFB986"/>
    <w:rsid w:val="707F3B41"/>
    <w:rsid w:val="72734A09"/>
    <w:rsid w:val="734F61A2"/>
    <w:rsid w:val="735545A3"/>
    <w:rsid w:val="73B768E0"/>
    <w:rsid w:val="73BBAA5C"/>
    <w:rsid w:val="73FF2637"/>
    <w:rsid w:val="750210CE"/>
    <w:rsid w:val="77EBAC5B"/>
    <w:rsid w:val="77FF435B"/>
    <w:rsid w:val="781508AA"/>
    <w:rsid w:val="79180770"/>
    <w:rsid w:val="792F71B0"/>
    <w:rsid w:val="79DF04D7"/>
    <w:rsid w:val="79E91C44"/>
    <w:rsid w:val="7AB4720D"/>
    <w:rsid w:val="7AFF2BC0"/>
    <w:rsid w:val="7B026A4C"/>
    <w:rsid w:val="7BAE877F"/>
    <w:rsid w:val="7BF7EC0C"/>
    <w:rsid w:val="7C6B04FF"/>
    <w:rsid w:val="7C7954F8"/>
    <w:rsid w:val="7C80044E"/>
    <w:rsid w:val="7C9254A4"/>
    <w:rsid w:val="7CC73307"/>
    <w:rsid w:val="7D211504"/>
    <w:rsid w:val="7DFF7A35"/>
    <w:rsid w:val="7E871C12"/>
    <w:rsid w:val="7EDFFCDE"/>
    <w:rsid w:val="7EFF5D96"/>
    <w:rsid w:val="7F4FB1F9"/>
    <w:rsid w:val="7FBDD426"/>
    <w:rsid w:val="7FCB4E28"/>
    <w:rsid w:val="7FCD552E"/>
    <w:rsid w:val="7FD1BD7C"/>
    <w:rsid w:val="7FDF2E74"/>
    <w:rsid w:val="7FDF5EE9"/>
    <w:rsid w:val="7FEF84E1"/>
    <w:rsid w:val="7FFA9DDB"/>
    <w:rsid w:val="8FB3ABFE"/>
    <w:rsid w:val="977E714D"/>
    <w:rsid w:val="9DFF7ED0"/>
    <w:rsid w:val="9FBF2F34"/>
    <w:rsid w:val="A838CED1"/>
    <w:rsid w:val="ADDB46B3"/>
    <w:rsid w:val="AFFCE927"/>
    <w:rsid w:val="B59FF69E"/>
    <w:rsid w:val="B5FF90E7"/>
    <w:rsid w:val="B6FF22B6"/>
    <w:rsid w:val="B9DF781D"/>
    <w:rsid w:val="B9EF05C9"/>
    <w:rsid w:val="BBB7B7AC"/>
    <w:rsid w:val="BC7D713F"/>
    <w:rsid w:val="BDF301F2"/>
    <w:rsid w:val="BEBA8CA0"/>
    <w:rsid w:val="BFAF0669"/>
    <w:rsid w:val="BFFAA907"/>
    <w:rsid w:val="BFFFA38B"/>
    <w:rsid w:val="C3EA5F6C"/>
    <w:rsid w:val="CBBFCA1C"/>
    <w:rsid w:val="CD8FFCE4"/>
    <w:rsid w:val="CFB78698"/>
    <w:rsid w:val="D5EBEB19"/>
    <w:rsid w:val="D6FF465C"/>
    <w:rsid w:val="DBB99D82"/>
    <w:rsid w:val="DBEFBD21"/>
    <w:rsid w:val="DBFE4EB9"/>
    <w:rsid w:val="DCFB88DA"/>
    <w:rsid w:val="DDBDFC1C"/>
    <w:rsid w:val="DE74E5AE"/>
    <w:rsid w:val="DFE54F1E"/>
    <w:rsid w:val="DFFF0BF6"/>
    <w:rsid w:val="DFFFC0C5"/>
    <w:rsid w:val="E5FFC706"/>
    <w:rsid w:val="E9F6E16E"/>
    <w:rsid w:val="ED3F3441"/>
    <w:rsid w:val="EDECCFC6"/>
    <w:rsid w:val="EF7E7406"/>
    <w:rsid w:val="EFF3E4E5"/>
    <w:rsid w:val="F4BF9A33"/>
    <w:rsid w:val="F5FDB8E9"/>
    <w:rsid w:val="F67CE29F"/>
    <w:rsid w:val="F7AE7F11"/>
    <w:rsid w:val="F7ED9471"/>
    <w:rsid w:val="F7FFF1D2"/>
    <w:rsid w:val="FB9F021C"/>
    <w:rsid w:val="FBFBF011"/>
    <w:rsid w:val="FDE64873"/>
    <w:rsid w:val="FE7FD9CF"/>
    <w:rsid w:val="FFBE9B0E"/>
    <w:rsid w:val="FFEBE3F8"/>
    <w:rsid w:val="FFEF9B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kern w:val="2"/>
      <w:sz w:val="24"/>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360" w:lineRule="auto"/>
    </w:pPr>
    <w:rPr>
      <w:rFonts w:ascii="仿宋_GB2312"/>
      <w:sz w:val="28"/>
    </w:rPr>
  </w:style>
  <w:style w:type="paragraph" w:styleId="4">
    <w:name w:val="Body Text Indent"/>
    <w:basedOn w:val="1"/>
    <w:unhideWhenUsed/>
    <w:qFormat/>
    <w:uiPriority w:val="99"/>
    <w:pPr>
      <w:spacing w:after="120"/>
      <w:ind w:left="420" w:leftChars="200"/>
    </w:p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4"/>
    <w:basedOn w:val="1"/>
    <w:next w:val="1"/>
    <w:qFormat/>
    <w:uiPriority w:val="0"/>
    <w:pPr>
      <w:ind w:left="1260" w:leftChars="600"/>
    </w:pPr>
  </w:style>
  <w:style w:type="paragraph" w:styleId="11">
    <w:name w:val="toc 2"/>
    <w:basedOn w:val="1"/>
    <w:next w:val="1"/>
    <w:qFormat/>
    <w:uiPriority w:val="0"/>
    <w:pPr>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Body Text First Indent 2"/>
    <w:basedOn w:val="4"/>
    <w:unhideWhenUsed/>
    <w:qFormat/>
    <w:uiPriority w:val="99"/>
    <w:pPr>
      <w:ind w:firstLine="420" w:firstLineChars="200"/>
    </w:pPr>
    <w:rPr>
      <w:rFonts w:cs="Times New Roman"/>
      <w:szCs w:val="24"/>
    </w:rPr>
  </w:style>
  <w:style w:type="table" w:styleId="15">
    <w:name w:val="Table Grid"/>
    <w:basedOn w:val="14"/>
    <w:qFormat/>
    <w:uiPriority w:val="0"/>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20"/>
    <w:rPr>
      <w:i/>
      <w:iCs/>
    </w:rPr>
  </w:style>
  <w:style w:type="character" w:styleId="18">
    <w:name w:val="Hyperlink"/>
    <w:qFormat/>
    <w:uiPriority w:val="0"/>
    <w:rPr>
      <w:color w:val="0000FF"/>
      <w:u w:val="single"/>
    </w:rPr>
  </w:style>
  <w:style w:type="paragraph" w:styleId="19">
    <w:name w:val="List Paragraph"/>
    <w:basedOn w:val="1"/>
    <w:qFormat/>
    <w:uiPriority w:val="99"/>
    <w:pPr>
      <w:ind w:firstLine="420" w:firstLineChars="200"/>
    </w:pPr>
  </w:style>
  <w:style w:type="character" w:customStyle="1" w:styleId="20">
    <w:name w:val="font21"/>
    <w:qFormat/>
    <w:uiPriority w:val="0"/>
    <w:rPr>
      <w:rFonts w:hint="eastAsia" w:ascii="MingLiU" w:hAnsi="MingLiU" w:eastAsia="MingLiU" w:cs="MingLiU"/>
      <w:color w:val="000000"/>
      <w:sz w:val="32"/>
      <w:szCs w:val="32"/>
      <w:u w:val="none"/>
    </w:rPr>
  </w:style>
  <w:style w:type="character" w:customStyle="1" w:styleId="21">
    <w:name w:val="font11"/>
    <w:qFormat/>
    <w:uiPriority w:val="0"/>
    <w:rPr>
      <w:rFonts w:hint="eastAsia" w:ascii="MingLiU" w:hAnsi="MingLiU" w:eastAsia="MingLiU" w:cs="MingLiU"/>
      <w:color w:val="000000"/>
      <w:sz w:val="22"/>
      <w:szCs w:val="22"/>
      <w:u w:val="none"/>
    </w:rPr>
  </w:style>
  <w:style w:type="character" w:customStyle="1" w:styleId="22">
    <w:name w:val="font41"/>
    <w:qFormat/>
    <w:uiPriority w:val="0"/>
    <w:rPr>
      <w:rFonts w:hint="eastAsia" w:ascii="MingLiU" w:hAnsi="MingLiU" w:eastAsia="MingLiU" w:cs="MingLiU"/>
      <w:color w:val="000000"/>
      <w:sz w:val="20"/>
      <w:szCs w:val="20"/>
      <w:u w:val="none"/>
    </w:rPr>
  </w:style>
  <w:style w:type="character" w:customStyle="1" w:styleId="23">
    <w:name w:val="font51"/>
    <w:qFormat/>
    <w:uiPriority w:val="0"/>
    <w:rPr>
      <w:rFonts w:hint="eastAsia" w:ascii="宋体" w:hAnsi="宋体" w:eastAsia="宋体" w:cs="宋体"/>
      <w:color w:val="000000"/>
      <w:sz w:val="20"/>
      <w:szCs w:val="20"/>
      <w:u w:val="none"/>
    </w:rPr>
  </w:style>
  <w:style w:type="character" w:customStyle="1" w:styleId="24">
    <w:name w:val="font31"/>
    <w:qFormat/>
    <w:uiPriority w:val="0"/>
    <w:rPr>
      <w:rFonts w:hint="default" w:ascii="Arial" w:hAnsi="Arial" w:cs="Arial"/>
      <w:color w:val="000000"/>
      <w:sz w:val="20"/>
      <w:szCs w:val="20"/>
      <w:u w:val="none"/>
    </w:rPr>
  </w:style>
  <w:style w:type="paragraph" w:customStyle="1" w:styleId="25">
    <w:name w:val="WPSOffice手动目录 1"/>
    <w:qFormat/>
    <w:uiPriority w:val="0"/>
    <w:rPr>
      <w:lang w:val="en-US" w:eastAsia="zh-CN" w:bidi="ar-SA"/>
    </w:rPr>
  </w:style>
  <w:style w:type="paragraph" w:customStyle="1" w:styleId="26">
    <w:name w:val="WPSOffice手动目录 2"/>
    <w:qFormat/>
    <w:uiPriority w:val="0"/>
    <w:pPr>
      <w:ind w:leftChars="200"/>
    </w:pPr>
    <w:rPr>
      <w:lang w:val="en-US" w:eastAsia="zh-CN" w:bidi="ar-SA"/>
    </w:rPr>
  </w:style>
  <w:style w:type="paragraph" w:customStyle="1" w:styleId="27">
    <w:name w:val="WPSOffice手动目录 3"/>
    <w:qFormat/>
    <w:uiPriority w:val="0"/>
    <w:pPr>
      <w:ind w:leftChars="400"/>
    </w:pPr>
    <w:rPr>
      <w:lang w:val="en-US" w:eastAsia="zh-CN" w:bidi="ar-SA"/>
    </w:rPr>
  </w:style>
  <w:style w:type="paragraph" w:customStyle="1" w:styleId="28">
    <w:name w:val="文档正文"/>
    <w:basedOn w:val="1"/>
    <w:qFormat/>
    <w:uiPriority w:val="0"/>
    <w:pPr>
      <w:spacing w:before="60" w:after="60" w:line="360" w:lineRule="auto"/>
      <w:ind w:firstLine="482"/>
    </w:pPr>
    <w:rPr>
      <w:rFonts w:ascii="仿宋" w:hAnsi="仿宋" w:eastAsia="仿宋"/>
      <w:sz w:val="30"/>
      <w:szCs w:val="30"/>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sz w:val="31"/>
    </w:rPr>
  </w:style>
  <w:style w:type="character" w:customStyle="1" w:styleId="30">
    <w:name w:val="font61"/>
    <w:qFormat/>
    <w:uiPriority w:val="0"/>
    <w:rPr>
      <w:rFonts w:hint="default"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2441</Words>
  <Characters>2532</Characters>
  <Lines>29</Lines>
  <Paragraphs>8</Paragraphs>
  <TotalTime>33.3333333333333</TotalTime>
  <ScaleCrop>false</ScaleCrop>
  <LinksUpToDate>false</LinksUpToDate>
  <CharactersWithSpaces>2534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2025-05-15T16:40:00Z</dcterms:created>
  <dc:creator>Administrator</dc:creator>
  <cp:lastModifiedBy>LXC</cp:lastModifiedBy>
  <cp:lastPrinted>2025-03-21T11:16:00Z</cp:lastPrinted>
  <dcterms:modified xsi:type="dcterms:W3CDTF">2025-06-27T09:16:17Z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ADF435502AF0351EE1F05D68E80F376F_43</vt:lpwstr>
  </property>
  <property fmtid="{D5CDD505-2E9C-101B-9397-08002B2CF9AE}" pid="4" name="KSOTemplateDocerSaveRecord">
    <vt:lpwstr>eyJoZGlkIjoiZWNkMDVkZjNlMjBlNWM5NDBjMTkxNTJjYzI1NzM3NDEiLCJ1c2VySWQiOiI1Mzk4NTY5NzAifQ==</vt:lpwstr>
  </property>
</Properties>
</file>