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outlineLvl w:val="0"/>
        <w:rPr>
          <w:rFonts w:eastAsia="黑体"/>
          <w:bCs/>
          <w:sz w:val="32"/>
          <w:szCs w:val="32"/>
        </w:rPr>
      </w:pPr>
      <w:r>
        <w:rPr>
          <w:rFonts w:eastAsia="黑体"/>
          <w:bCs/>
          <w:sz w:val="32"/>
          <w:szCs w:val="32"/>
        </w:rPr>
        <w:t>附件3</w:t>
      </w:r>
    </w:p>
    <w:p>
      <w:pPr>
        <w:spacing w:line="660" w:lineRule="exact"/>
        <w:jc w:val="center"/>
        <w:outlineLvl w:val="0"/>
        <w:rPr>
          <w:rFonts w:eastAsia="方正小标宋简体"/>
          <w:bCs/>
          <w:sz w:val="44"/>
          <w:szCs w:val="44"/>
        </w:rPr>
      </w:pPr>
      <w:r>
        <w:rPr>
          <w:rFonts w:eastAsia="方正小标宋简体"/>
          <w:bCs/>
          <w:sz w:val="44"/>
          <w:szCs w:val="44"/>
        </w:rPr>
        <w:t>江门市知识产权快速维权中心</w:t>
      </w:r>
      <w:r>
        <w:rPr>
          <w:rFonts w:hint="eastAsia" w:eastAsia="方正小标宋简体"/>
          <w:bCs/>
          <w:sz w:val="44"/>
          <w:szCs w:val="44"/>
        </w:rPr>
        <w:t>2025年江门市数据知识产权推广服务项目合同</w:t>
      </w:r>
      <w:r>
        <w:rPr>
          <w:rFonts w:eastAsia="方正小标宋简体"/>
          <w:bCs/>
          <w:sz w:val="44"/>
          <w:szCs w:val="44"/>
        </w:rPr>
        <w:t>（模板）</w:t>
      </w:r>
    </w:p>
    <w:p>
      <w:pPr>
        <w:spacing w:line="560" w:lineRule="exact"/>
        <w:jc w:val="center"/>
        <w:rPr>
          <w:rFonts w:eastAsia="宋体"/>
          <w:b/>
          <w:sz w:val="32"/>
          <w:szCs w:val="32"/>
          <w:shd w:val="clear" w:color="auto" w:fill="FFFFFF"/>
        </w:rPr>
      </w:pPr>
    </w:p>
    <w:p>
      <w:pPr>
        <w:spacing w:line="560" w:lineRule="exact"/>
        <w:outlineLvl w:val="0"/>
        <w:rPr>
          <w:rFonts w:eastAsia="仿宋"/>
          <w:b/>
          <w:sz w:val="28"/>
          <w:szCs w:val="28"/>
          <w:u w:val="single"/>
        </w:rPr>
      </w:pPr>
      <w:r>
        <w:rPr>
          <w:rFonts w:eastAsia="仿宋"/>
          <w:b/>
          <w:bCs/>
          <w:sz w:val="28"/>
          <w:szCs w:val="28"/>
        </w:rPr>
        <w:t>甲方</w:t>
      </w:r>
      <w:r>
        <w:rPr>
          <w:rFonts w:eastAsia="仿宋"/>
          <w:sz w:val="28"/>
          <w:szCs w:val="28"/>
        </w:rPr>
        <w:t xml:space="preserve">：  </w:t>
      </w:r>
      <w:r>
        <w:rPr>
          <w:rFonts w:eastAsia="仿宋"/>
          <w:bCs/>
          <w:sz w:val="28"/>
          <w:szCs w:val="28"/>
          <w:u w:val="single"/>
        </w:rPr>
        <w:t>江门市知识产权快速维权中心</w:t>
      </w:r>
    </w:p>
    <w:p>
      <w:pPr>
        <w:spacing w:line="560" w:lineRule="exact"/>
        <w:rPr>
          <w:rFonts w:eastAsia="仿宋"/>
          <w:sz w:val="28"/>
          <w:szCs w:val="28"/>
          <w:u w:val="single"/>
        </w:rPr>
      </w:pPr>
      <w:r>
        <w:rPr>
          <w:rFonts w:eastAsia="仿宋"/>
          <w:sz w:val="28"/>
          <w:szCs w:val="28"/>
        </w:rPr>
        <w:t xml:space="preserve">地址：  </w:t>
      </w:r>
      <w:r>
        <w:rPr>
          <w:rFonts w:eastAsia="仿宋"/>
          <w:sz w:val="28"/>
          <w:szCs w:val="28"/>
          <w:u w:val="single"/>
        </w:rPr>
        <w:t>江门市蓬江区东华二路7号</w:t>
      </w:r>
    </w:p>
    <w:p>
      <w:pPr>
        <w:spacing w:line="560" w:lineRule="exact"/>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outlineLvl w:val="0"/>
        <w:rPr>
          <w:rFonts w:eastAsia="仿宋"/>
          <w:b/>
          <w:sz w:val="28"/>
          <w:szCs w:val="28"/>
          <w:u w:val="single"/>
        </w:rPr>
      </w:pPr>
      <w:r>
        <w:rPr>
          <w:rFonts w:eastAsia="仿宋"/>
          <w:b/>
          <w:bCs/>
          <w:sz w:val="28"/>
          <w:szCs w:val="28"/>
        </w:rPr>
        <w:t>乙方</w:t>
      </w:r>
      <w:r>
        <w:rPr>
          <w:rFonts w:eastAsia="仿宋"/>
          <w:sz w:val="28"/>
          <w:szCs w:val="28"/>
        </w:rPr>
        <w:t>：</w:t>
      </w:r>
    </w:p>
    <w:p>
      <w:pPr>
        <w:spacing w:line="560" w:lineRule="exact"/>
        <w:rPr>
          <w:rFonts w:eastAsia="仿宋"/>
          <w:sz w:val="28"/>
          <w:szCs w:val="28"/>
        </w:rPr>
      </w:pPr>
      <w:r>
        <w:rPr>
          <w:rFonts w:eastAsia="仿宋"/>
          <w:sz w:val="28"/>
          <w:szCs w:val="28"/>
        </w:rPr>
        <w:t>地址：</w:t>
      </w:r>
    </w:p>
    <w:p>
      <w:pPr>
        <w:spacing w:line="560" w:lineRule="exact"/>
        <w:rPr>
          <w:rFonts w:eastAsia="仿宋"/>
          <w:sz w:val="28"/>
          <w:szCs w:val="28"/>
        </w:rPr>
      </w:pPr>
      <w:r>
        <w:rPr>
          <w:rFonts w:eastAsia="仿宋"/>
          <w:sz w:val="28"/>
          <w:szCs w:val="28"/>
        </w:rPr>
        <w:t>联系人：</w:t>
      </w:r>
    </w:p>
    <w:p>
      <w:pPr>
        <w:spacing w:line="560" w:lineRule="exact"/>
        <w:rPr>
          <w:rFonts w:eastAsia="仿宋"/>
          <w:sz w:val="28"/>
          <w:szCs w:val="28"/>
        </w:rPr>
      </w:pPr>
      <w:r>
        <w:rPr>
          <w:rFonts w:eastAsia="仿宋"/>
          <w:sz w:val="28"/>
          <w:szCs w:val="28"/>
        </w:rPr>
        <w:t>电话：</w:t>
      </w:r>
    </w:p>
    <w:p>
      <w:pPr>
        <w:spacing w:line="560" w:lineRule="exact"/>
        <w:rPr>
          <w:rFonts w:eastAsia="仿宋"/>
          <w:sz w:val="28"/>
          <w:szCs w:val="28"/>
          <w:shd w:val="clear" w:color="auto" w:fill="FFFFFF"/>
        </w:rPr>
      </w:pPr>
    </w:p>
    <w:p>
      <w:pPr>
        <w:widowControl/>
        <w:spacing w:line="560" w:lineRule="exact"/>
        <w:ind w:firstLine="618" w:firstLineChars="221"/>
        <w:rPr>
          <w:rFonts w:eastAsia="仿宋"/>
          <w:b/>
          <w:bCs/>
          <w:sz w:val="28"/>
          <w:szCs w:val="28"/>
        </w:rPr>
      </w:pPr>
      <w:r>
        <w:rPr>
          <w:rFonts w:eastAsia="仿宋"/>
          <w:sz w:val="28"/>
          <w:szCs w:val="28"/>
        </w:rPr>
        <w:t>甲、乙双方根据“江门市知识产权快速维权中心</w:t>
      </w:r>
      <w:r>
        <w:rPr>
          <w:rFonts w:hint="eastAsia" w:eastAsia="仿宋"/>
          <w:sz w:val="28"/>
          <w:szCs w:val="28"/>
        </w:rPr>
        <w:t>2025年江门市数据知识产权推广服务项目</w:t>
      </w:r>
      <w:r>
        <w:rPr>
          <w:rFonts w:eastAsia="仿宋"/>
          <w:sz w:val="28"/>
          <w:szCs w:val="28"/>
        </w:rPr>
        <w:t>”（项目编号：</w:t>
      </w:r>
      <w:r>
        <w:rPr>
          <w:rFonts w:hint="eastAsia" w:eastAsia="仿宋"/>
          <w:sz w:val="28"/>
          <w:szCs w:val="28"/>
          <w:lang w:val="en-US" w:eastAsia="zh-CN"/>
        </w:rPr>
        <w:t>2025003</w:t>
      </w:r>
      <w:r>
        <w:rPr>
          <w:rFonts w:eastAsia="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sz w:val="28"/>
          <w:szCs w:val="28"/>
        </w:rPr>
        <w:t>合同</w:t>
      </w:r>
      <w:r>
        <w:rPr>
          <w:rFonts w:eastAsia="仿宋"/>
          <w:sz w:val="28"/>
          <w:szCs w:val="28"/>
        </w:rPr>
        <w:t>如下：</w:t>
      </w:r>
    </w:p>
    <w:p>
      <w:pPr>
        <w:spacing w:line="480" w:lineRule="exact"/>
        <w:rPr>
          <w:b/>
          <w:sz w:val="28"/>
          <w:szCs w:val="28"/>
        </w:rPr>
      </w:pPr>
      <w:r>
        <w:rPr>
          <w:b/>
          <w:sz w:val="28"/>
          <w:szCs w:val="28"/>
        </w:rPr>
        <w:t>第一条  项目内容</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1、走访不少于80家企业</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（1）了解企业数据知识产权的现状，包括数据生产、存储、使用、管理等情况；了解企业在数据知识产权保护和运用方面的需求和困难。</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（2）提供数据知识产权相关的咨询服务；指导企业如何识别和培育数据知识产权；帮助企业排查专利数据信息，梳理数据资产，并指出可能形成数据知识产权的数据资源。</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（3）根据上述内容，最终形成《数据知识产权分析报告》。</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2、建立目标企业名录库和推动登记</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（1）建立名录库：根据走访结果，筛选出在数据创新方面有潜力的企业，建立名录库，目标200家。</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（2）推动登记：为名录库中的企业提供一对一指导，包括登记前的数据资产梳理、登记材料准备辅导、登记流程指导等，目标登记100件。</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3、探索交易运用新模式</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（1）与金融机构、银行等合作：与2家银行沟通对接，共同研究数据知识产权的价值评估方法；设计质押融资、许可转让等金融产品。</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（2）整理不少于1个典型案例：整理省内数据知识产权典型案例，在官网、微信公众号等平台发布。</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4、组织不少于2场数据知识产权转化对接培训</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（1）培训内容：具体讲解数据知识产权质押融资的条件、流程、成功案例；如何与金融机构对接等。</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（2）参与对象：企业财务人员、知识产权负责人、高层管理人员等。</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5、开展不少于6场数据知识产权业务培训宣讲</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（1）分区域、分产业：根据江门市各区县的产业特色，分别组织培训，每场培训不少于30人，例如针对制造业、服务业等不同行业特点进行针对性讲解。</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（2）数据知识产权登记的具体操作步骤、注意事项；企业如何建立内部数据知识产权管理制度。</w:t>
      </w:r>
    </w:p>
    <w:p>
      <w:pPr>
        <w:pStyle w:val="10"/>
        <w:widowControl/>
        <w:spacing w:before="0" w:beforeAutospacing="0" w:after="0" w:afterAutospacing="0"/>
        <w:ind w:firstLine="600" w:firstLineChars="200"/>
        <w:rPr>
          <w:rFonts w:hint="eastAsia"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6、线上平台发布信息</w:t>
      </w:r>
    </w:p>
    <w:p>
      <w:pPr>
        <w:pStyle w:val="10"/>
        <w:widowControl/>
        <w:spacing w:before="0" w:beforeAutospacing="0" w:after="0" w:afterAutospacing="0"/>
        <w:ind w:firstLine="600" w:firstLineChars="200"/>
        <w:rPr>
          <w:rFonts w:hint="default" w:ascii="Times New Roman" w:hAnsi="Times New Roman" w:eastAsia="仿宋"/>
          <w:sz w:val="30"/>
          <w:szCs w:val="30"/>
          <w:highlight w:val="none"/>
          <w:lang w:val="en-US" w:eastAsia="zh-CN"/>
        </w:rPr>
      </w:pPr>
      <w:r>
        <w:rPr>
          <w:rFonts w:hint="eastAsia" w:ascii="Times New Roman" w:hAnsi="Times New Roman" w:eastAsia="仿宋"/>
          <w:sz w:val="30"/>
          <w:szCs w:val="30"/>
          <w:highlight w:val="none"/>
          <w:lang w:val="en-US" w:eastAsia="zh-CN"/>
        </w:rPr>
        <w:t>（1）发布内容：发布不少于5篇数据知识产权宣传稿，主要内容包括：数据知识产权的基本概念、重要性；登记流程详解；常见问题解答；政策解读；成功案例分享等。</w:t>
      </w:r>
    </w:p>
    <w:p>
      <w:pPr>
        <w:pStyle w:val="10"/>
        <w:widowControl/>
        <w:spacing w:before="0" w:beforeAutospacing="0" w:after="0" w:afterAutospacing="0"/>
        <w:ind w:firstLine="600" w:firstLineChars="200"/>
        <w:rPr>
          <w:rFonts w:ascii="Times New Roman" w:hAnsi="Times New Roman" w:eastAsia="仿宋"/>
          <w:sz w:val="30"/>
          <w:szCs w:val="30"/>
          <w:highlight w:val="yellow"/>
        </w:rPr>
      </w:pPr>
      <w:r>
        <w:rPr>
          <w:rFonts w:hint="eastAsia" w:ascii="Times New Roman" w:hAnsi="Times New Roman" w:eastAsia="仿宋"/>
          <w:sz w:val="30"/>
          <w:szCs w:val="30"/>
          <w:highlight w:val="none"/>
          <w:lang w:val="en-US" w:eastAsia="zh-CN"/>
        </w:rPr>
        <w:t>（2）平台选择：中国知识产权报或广东科技报（知识产权专版）纸质等媒体，以及南方+、江门市知识产权公共服务平台、微信公众号等省市级相关媒体平台等。</w:t>
      </w:r>
    </w:p>
    <w:p>
      <w:pPr>
        <w:spacing w:line="520" w:lineRule="exact"/>
        <w:ind w:firstLine="562" w:firstLineChars="200"/>
        <w:rPr>
          <w:rFonts w:eastAsia="仿宋"/>
          <w:b/>
          <w:bCs/>
          <w:sz w:val="28"/>
          <w:szCs w:val="28"/>
        </w:rPr>
      </w:pPr>
      <w:r>
        <w:rPr>
          <w:rFonts w:eastAsia="仿宋"/>
          <w:b/>
          <w:bCs/>
          <w:sz w:val="28"/>
          <w:szCs w:val="28"/>
        </w:rPr>
        <w:t xml:space="preserve">第二条 </w:t>
      </w:r>
      <w:r>
        <w:rPr>
          <w:rFonts w:hint="eastAsia" w:eastAsia="仿宋"/>
          <w:b/>
          <w:bCs/>
          <w:sz w:val="28"/>
          <w:szCs w:val="28"/>
        </w:rPr>
        <w:t>合同</w:t>
      </w:r>
      <w:r>
        <w:rPr>
          <w:rFonts w:eastAsia="仿宋"/>
          <w:b/>
          <w:bCs/>
          <w:sz w:val="28"/>
          <w:szCs w:val="28"/>
        </w:rPr>
        <w:t>期限</w:t>
      </w:r>
    </w:p>
    <w:p>
      <w:pPr>
        <w:spacing w:line="560" w:lineRule="exact"/>
        <w:ind w:firstLine="560" w:firstLineChars="200"/>
        <w:rPr>
          <w:rFonts w:eastAsia="仿宋"/>
          <w:sz w:val="28"/>
          <w:szCs w:val="28"/>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10</w:t>
      </w:r>
      <w:r>
        <w:rPr>
          <w:rFonts w:hint="default" w:ascii="Times New Roman" w:hAnsi="Times New Roman" w:eastAsia="仿宋" w:cs="Times New Roman"/>
          <w:color w:val="auto"/>
          <w:sz w:val="28"/>
          <w:szCs w:val="28"/>
        </w:rPr>
        <w:t>日</w:t>
      </w:r>
      <w:r>
        <w:rPr>
          <w:rFonts w:eastAsia="仿宋"/>
          <w:sz w:val="32"/>
          <w:szCs w:val="32"/>
        </w:rPr>
        <w:t>。</w:t>
      </w:r>
    </w:p>
    <w:p>
      <w:pPr>
        <w:pStyle w:val="2"/>
        <w:ind w:firstLine="0" w:firstLineChars="0"/>
      </w:pPr>
      <w:r>
        <w:rPr>
          <w:rFonts w:eastAsia="仿宋"/>
          <w:b/>
          <w:bCs/>
          <w:sz w:val="28"/>
          <w:szCs w:val="28"/>
        </w:rPr>
        <w:t>第</w:t>
      </w:r>
      <w:r>
        <w:rPr>
          <w:rFonts w:hint="eastAsia" w:eastAsia="仿宋"/>
          <w:b/>
          <w:bCs/>
          <w:sz w:val="28"/>
          <w:szCs w:val="28"/>
        </w:rPr>
        <w:t>三</w:t>
      </w:r>
      <w:r>
        <w:rPr>
          <w:rFonts w:eastAsia="仿宋"/>
          <w:b/>
          <w:bCs/>
          <w:sz w:val="28"/>
          <w:szCs w:val="28"/>
        </w:rPr>
        <w:t>条 项目</w:t>
      </w:r>
      <w:r>
        <w:rPr>
          <w:rFonts w:hint="eastAsia" w:eastAsia="仿宋"/>
          <w:b/>
          <w:bCs/>
          <w:sz w:val="28"/>
          <w:szCs w:val="28"/>
        </w:rPr>
        <w:t>预算</w:t>
      </w:r>
      <w:r>
        <w:rPr>
          <w:rFonts w:eastAsia="仿宋"/>
          <w:b/>
          <w:bCs/>
          <w:sz w:val="28"/>
          <w:szCs w:val="28"/>
        </w:rPr>
        <w:t>及支付方式</w:t>
      </w:r>
    </w:p>
    <w:p>
      <w:pPr>
        <w:numPr>
          <w:ilvl w:val="0"/>
          <w:numId w:val="1"/>
        </w:numPr>
        <w:spacing w:line="560" w:lineRule="exact"/>
        <w:rPr>
          <w:rFonts w:eastAsia="仿宋"/>
          <w:sz w:val="28"/>
          <w:szCs w:val="28"/>
        </w:rPr>
      </w:pPr>
      <w:r>
        <w:rPr>
          <w:rFonts w:eastAsia="仿宋"/>
          <w:sz w:val="28"/>
        </w:rPr>
        <w:t>乙方向甲方提供服务可获得的项目技术服务总费用（即项目总费用、含税价）为人民币</w:t>
      </w:r>
      <w:r>
        <w:rPr>
          <w:rFonts w:hint="eastAsia" w:eastAsia="仿宋"/>
          <w:sz w:val="28"/>
          <w:u w:val="none"/>
          <w:lang w:eastAsia="zh-CN"/>
        </w:rPr>
        <w:t>拾玖万元（</w:t>
      </w:r>
      <w:r>
        <w:rPr>
          <w:rFonts w:ascii="Times New Roman" w:hAnsi="Times New Roman" w:eastAsia="仿宋"/>
          <w:sz w:val="30"/>
          <w:szCs w:val="30"/>
          <w:highlight w:val="none"/>
        </w:rPr>
        <w:t>￥</w:t>
      </w:r>
      <w:r>
        <w:rPr>
          <w:rFonts w:hint="eastAsia" w:ascii="Times New Roman" w:hAnsi="Times New Roman" w:eastAsia="仿宋"/>
          <w:sz w:val="30"/>
          <w:szCs w:val="30"/>
          <w:highlight w:val="none"/>
          <w:lang w:val="en-US" w:eastAsia="zh-CN"/>
        </w:rPr>
        <w:t>19</w:t>
      </w:r>
      <w:r>
        <w:rPr>
          <w:rFonts w:ascii="Times New Roman" w:hAnsi="Times New Roman" w:eastAsia="仿宋"/>
          <w:sz w:val="30"/>
          <w:szCs w:val="30"/>
          <w:highlight w:val="none"/>
        </w:rPr>
        <w:t>0000.00元）</w:t>
      </w:r>
      <w:r>
        <w:rPr>
          <w:rFonts w:eastAsia="仿宋"/>
          <w:sz w:val="28"/>
        </w:rPr>
        <w:t>。</w:t>
      </w:r>
    </w:p>
    <w:p>
      <w:pPr>
        <w:numPr>
          <w:ilvl w:val="0"/>
          <w:numId w:val="1"/>
        </w:numPr>
        <w:spacing w:line="560" w:lineRule="exact"/>
        <w:rPr>
          <w:rFonts w:eastAsia="仿宋"/>
          <w:sz w:val="28"/>
          <w:szCs w:val="28"/>
        </w:rPr>
      </w:pPr>
      <w:r>
        <w:rPr>
          <w:rFonts w:eastAsia="仿宋"/>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 2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w:t>
      </w:r>
      <w:bookmarkStart w:id="0" w:name="_GoBack"/>
      <w:r>
        <w:rPr>
          <w:rFonts w:hint="default" w:ascii="Times New Roman" w:hAnsi="Times New Roman" w:eastAsia="仿宋" w:cs="Times New Roman"/>
          <w:color w:val="auto"/>
          <w:sz w:val="28"/>
          <w:szCs w:val="28"/>
          <w:highlight w:val="none"/>
        </w:rPr>
        <w:t>效</w:t>
      </w:r>
      <w:r>
        <w:rPr>
          <w:rFonts w:hint="eastAsia" w:eastAsia="仿宋" w:cs="Times New Roman"/>
          <w:color w:val="auto"/>
          <w:sz w:val="28"/>
          <w:szCs w:val="28"/>
          <w:highlight w:val="none"/>
          <w:lang w:eastAsia="zh-CN"/>
        </w:rPr>
        <w:t>普通</w:t>
      </w:r>
      <w:r>
        <w:rPr>
          <w:rFonts w:hint="default" w:ascii="Times New Roman" w:hAnsi="Times New Roman" w:eastAsia="仿宋" w:cs="Times New Roman"/>
          <w:color w:val="auto"/>
          <w:sz w:val="28"/>
          <w:szCs w:val="28"/>
          <w:highlight w:val="none"/>
        </w:rPr>
        <w:t>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bookmarkEnd w:id="0"/>
      <w:r>
        <w:rPr>
          <w:rFonts w:hint="default" w:ascii="Times New Roman" w:hAnsi="Times New Roman" w:eastAsia="仿宋" w:cs="Times New Roman"/>
          <w:color w:val="auto"/>
          <w:sz w:val="28"/>
          <w:szCs w:val="28"/>
          <w:highlight w:val="none"/>
          <w:u w:val="non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pStyle w:val="2"/>
        <w:rPr>
          <w:rFonts w:hint="default"/>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none"/>
        </w:rPr>
        <w:t>即人民币</w:t>
      </w:r>
      <w:r>
        <w:rPr>
          <w:rFonts w:hint="eastAsia" w:eastAsia="仿宋" w:cs="Times New Roman"/>
          <w:color w:val="auto"/>
          <w:sz w:val="28"/>
          <w:szCs w:val="28"/>
          <w:highlight w:val="none"/>
          <w:u w:val="single"/>
          <w:lang w:val="en-US" w:eastAsia="zh-CN"/>
        </w:rPr>
        <w:t xml:space="preserve">          </w:t>
      </w:r>
      <w:r>
        <w:rPr>
          <w:rFonts w:hint="eastAsia" w:eastAsia="仿宋" w:cs="Times New Roman"/>
          <w:color w:val="auto"/>
          <w:sz w:val="28"/>
          <w:szCs w:val="28"/>
          <w:highlight w:val="none"/>
          <w:u w:val="none"/>
          <w:lang w:val="en-US" w:eastAsia="zh-CN"/>
        </w:rPr>
        <w:t>。</w:t>
      </w:r>
    </w:p>
    <w:p>
      <w:pPr>
        <w:spacing w:line="560" w:lineRule="exact"/>
        <w:ind w:firstLine="560" w:firstLineChars="200"/>
        <w:rPr>
          <w:rFonts w:eastAsia="仿宋"/>
          <w:sz w:val="28"/>
          <w:szCs w:val="28"/>
        </w:rPr>
      </w:pPr>
      <w:r>
        <w:rPr>
          <w:rFonts w:eastAsia="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eastAsia="仿宋"/>
          <w:sz w:val="28"/>
          <w:szCs w:val="28"/>
        </w:rPr>
      </w:pPr>
      <w:r>
        <w:rPr>
          <w:rFonts w:eastAsia="仿宋"/>
          <w:sz w:val="28"/>
          <w:szCs w:val="28"/>
        </w:rPr>
        <w:t>乙方账户信息如下：</w:t>
      </w:r>
    </w:p>
    <w:p>
      <w:pPr>
        <w:spacing w:line="560" w:lineRule="exact"/>
        <w:ind w:firstLine="560" w:firstLineChars="200"/>
        <w:rPr>
          <w:rFonts w:eastAsia="仿宋"/>
          <w:sz w:val="28"/>
          <w:szCs w:val="28"/>
        </w:rPr>
      </w:pPr>
      <w:r>
        <w:rPr>
          <w:rFonts w:eastAsia="仿宋"/>
          <w:sz w:val="28"/>
          <w:szCs w:val="28"/>
        </w:rPr>
        <w:t>开户名：</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开户行：</w:t>
      </w:r>
      <w:r>
        <w:rPr>
          <w:rFonts w:eastAsia="仿宋"/>
          <w:sz w:val="28"/>
          <w:szCs w:val="28"/>
          <w:u w:val="single"/>
        </w:rPr>
        <w:t xml:space="preserve">                        </w:t>
      </w:r>
    </w:p>
    <w:p>
      <w:pPr>
        <w:spacing w:line="560" w:lineRule="exact"/>
        <w:ind w:firstLine="560" w:firstLineChars="200"/>
        <w:rPr>
          <w:rFonts w:eastAsia="仿宋"/>
          <w:sz w:val="28"/>
          <w:szCs w:val="28"/>
          <w:u w:val="single"/>
        </w:rPr>
      </w:pPr>
      <w:r>
        <w:rPr>
          <w:rFonts w:eastAsia="仿宋"/>
          <w:sz w:val="28"/>
          <w:szCs w:val="28"/>
        </w:rPr>
        <w:t>账  号：</w:t>
      </w:r>
      <w:r>
        <w:rPr>
          <w:rFonts w:eastAsia="仿宋"/>
          <w:sz w:val="28"/>
          <w:szCs w:val="28"/>
          <w:u w:val="single"/>
        </w:rPr>
        <w:t xml:space="preserve">                        </w:t>
      </w:r>
    </w:p>
    <w:p>
      <w:pPr>
        <w:pStyle w:val="10"/>
        <w:numPr>
          <w:ilvl w:val="0"/>
          <w:numId w:val="1"/>
        </w:numPr>
        <w:spacing w:line="560" w:lineRule="exact"/>
        <w:ind w:firstLine="560" w:firstLineChars="200"/>
        <w:rPr>
          <w:rFonts w:eastAsia="仿宋"/>
          <w:sz w:val="28"/>
          <w:szCs w:val="28"/>
        </w:rPr>
      </w:pPr>
      <w:r>
        <w:rPr>
          <w:rFonts w:eastAsia="仿宋"/>
          <w:sz w:val="28"/>
          <w:szCs w:val="28"/>
        </w:rPr>
        <w:t>甲方开票信息如下：</w:t>
      </w:r>
    </w:p>
    <w:p>
      <w:pPr>
        <w:pStyle w:val="10"/>
        <w:spacing w:line="560" w:lineRule="exact"/>
        <w:ind w:firstLine="560" w:firstLineChars="200"/>
        <w:rPr>
          <w:rFonts w:eastAsia="仿宋"/>
          <w:sz w:val="28"/>
          <w:szCs w:val="28"/>
          <w:u w:val="single"/>
          <w:lang w:bidi="ar"/>
        </w:rPr>
      </w:pPr>
      <w:r>
        <w:rPr>
          <w:rFonts w:eastAsia="仿宋"/>
          <w:sz w:val="28"/>
          <w:szCs w:val="28"/>
          <w:lang w:bidi="ar"/>
        </w:rPr>
        <w:t>单位名称：</w:t>
      </w:r>
      <w:r>
        <w:rPr>
          <w:rFonts w:eastAsia="仿宋"/>
          <w:sz w:val="28"/>
          <w:szCs w:val="28"/>
          <w:u w:val="single"/>
          <w:lang w:bidi="ar"/>
        </w:rPr>
        <w:t>江门市知识产权快速维权中心</w:t>
      </w:r>
    </w:p>
    <w:p>
      <w:pPr>
        <w:pStyle w:val="10"/>
        <w:spacing w:line="560" w:lineRule="exact"/>
        <w:ind w:firstLine="560" w:firstLineChars="200"/>
        <w:rPr>
          <w:rFonts w:eastAsia="仿宋"/>
          <w:sz w:val="28"/>
          <w:szCs w:val="28"/>
          <w:u w:val="single"/>
          <w:lang w:bidi="ar"/>
        </w:rPr>
      </w:pPr>
      <w:r>
        <w:rPr>
          <w:rFonts w:eastAsia="仿宋"/>
          <w:sz w:val="28"/>
          <w:szCs w:val="28"/>
          <w:lang w:bidi="ar"/>
        </w:rPr>
        <w:t>统一信用代码：</w:t>
      </w:r>
      <w:r>
        <w:rPr>
          <w:rFonts w:eastAsia="仿宋"/>
          <w:sz w:val="28"/>
          <w:szCs w:val="28"/>
          <w:u w:val="single"/>
          <w:lang w:bidi="ar"/>
        </w:rPr>
        <w:t>12440700MB2D97573G</w:t>
      </w:r>
    </w:p>
    <w:p>
      <w:pPr>
        <w:spacing w:line="560" w:lineRule="exact"/>
        <w:rPr>
          <w:rFonts w:eastAsia="仿宋"/>
          <w:sz w:val="28"/>
          <w:szCs w:val="28"/>
          <w:shd w:val="clear" w:color="auto" w:fill="FFFFFF"/>
        </w:rPr>
      </w:pPr>
      <w:r>
        <w:rPr>
          <w:rFonts w:eastAsia="仿宋"/>
          <w:b/>
          <w:bCs/>
          <w:sz w:val="28"/>
          <w:szCs w:val="28"/>
        </w:rPr>
        <w:t>第</w:t>
      </w:r>
      <w:r>
        <w:rPr>
          <w:rFonts w:hint="eastAsia" w:eastAsia="仿宋"/>
          <w:b/>
          <w:bCs/>
          <w:sz w:val="28"/>
          <w:szCs w:val="28"/>
        </w:rPr>
        <w:t>四</w:t>
      </w:r>
      <w:r>
        <w:rPr>
          <w:rFonts w:eastAsia="仿宋"/>
          <w:b/>
          <w:bCs/>
          <w:sz w:val="28"/>
          <w:szCs w:val="28"/>
        </w:rPr>
        <w:t>条  验收方式</w:t>
      </w:r>
      <w:r>
        <w:rPr>
          <w:rFonts w:eastAsia="仿宋"/>
          <w:sz w:val="28"/>
          <w:szCs w:val="28"/>
          <w:shd w:val="clear" w:color="auto" w:fill="FFFFFF"/>
        </w:rPr>
        <w:t xml:space="preserve"> </w:t>
      </w:r>
    </w:p>
    <w:p>
      <w:pPr>
        <w:numPr>
          <w:ilvl w:val="0"/>
          <w:numId w:val="2"/>
        </w:numPr>
        <w:spacing w:line="560" w:lineRule="exact"/>
        <w:rPr>
          <w:rFonts w:eastAsia="仿宋"/>
          <w:sz w:val="28"/>
          <w:szCs w:val="28"/>
        </w:rPr>
      </w:pPr>
      <w:r>
        <w:rPr>
          <w:rFonts w:hint="default" w:eastAsia="仿宋"/>
          <w:color w:val="auto"/>
          <w:sz w:val="28"/>
          <w:szCs w:val="28"/>
        </w:rPr>
        <w:t>本项目结束</w:t>
      </w:r>
      <w:r>
        <w:rPr>
          <w:rFonts w:eastAsia="仿宋"/>
          <w:sz w:val="28"/>
          <w:szCs w:val="28"/>
        </w:rPr>
        <w:t>之日起</w:t>
      </w:r>
      <w:r>
        <w:rPr>
          <w:rFonts w:hint="eastAsia" w:eastAsia="仿宋"/>
          <w:sz w:val="28"/>
          <w:szCs w:val="28"/>
          <w:u w:val="single"/>
        </w:rPr>
        <w:t xml:space="preserve"> </w:t>
      </w:r>
      <w:r>
        <w:rPr>
          <w:rFonts w:hint="eastAsia" w:eastAsia="仿宋"/>
          <w:sz w:val="28"/>
          <w:szCs w:val="28"/>
          <w:u w:val="single"/>
          <w:lang w:val="en-US" w:eastAsia="zh-CN"/>
        </w:rPr>
        <w:t>15</w:t>
      </w:r>
      <w:r>
        <w:rPr>
          <w:rFonts w:hint="eastAsia" w:eastAsia="仿宋"/>
          <w:sz w:val="28"/>
          <w:szCs w:val="28"/>
          <w:u w:val="single"/>
        </w:rPr>
        <w:t xml:space="preserve"> </w:t>
      </w:r>
      <w:r>
        <w:rPr>
          <w:rFonts w:eastAsia="仿宋"/>
          <w:sz w:val="28"/>
          <w:szCs w:val="28"/>
        </w:rPr>
        <w:t>个工作日内，乙方应按采购公告、本合同约定及甲方要求提交项目相关的文件、资料等成果性资料给甲方进行验收，甲方在收到乙方提交的上述成果性资料之日起</w:t>
      </w:r>
      <w:r>
        <w:rPr>
          <w:rFonts w:hint="eastAsia" w:eastAsia="仿宋"/>
          <w:sz w:val="28"/>
          <w:szCs w:val="28"/>
          <w:u w:val="single"/>
        </w:rPr>
        <w:t xml:space="preserve">  </w:t>
      </w:r>
      <w:r>
        <w:rPr>
          <w:rFonts w:hint="eastAsia" w:eastAsia="仿宋"/>
          <w:sz w:val="28"/>
          <w:szCs w:val="28"/>
          <w:u w:val="single"/>
          <w:lang w:val="en-US" w:eastAsia="zh-CN"/>
        </w:rPr>
        <w:t>20</w:t>
      </w:r>
      <w:r>
        <w:rPr>
          <w:rFonts w:hint="eastAsia" w:eastAsia="仿宋"/>
          <w:sz w:val="28"/>
          <w:szCs w:val="28"/>
          <w:u w:val="single"/>
        </w:rPr>
        <w:t xml:space="preserve"> </w:t>
      </w:r>
      <w:r>
        <w:rPr>
          <w:rFonts w:eastAsia="仿宋"/>
          <w:sz w:val="28"/>
          <w:szCs w:val="28"/>
        </w:rPr>
        <w:t>个工作日内完成验收工作；但因乙方自身原因导致甲方无法在上述期限内完成验收的，由此产生的费用、损失由乙方自行承担。</w:t>
      </w:r>
    </w:p>
    <w:p>
      <w:pPr>
        <w:numPr>
          <w:ilvl w:val="0"/>
          <w:numId w:val="2"/>
        </w:numPr>
        <w:spacing w:line="560" w:lineRule="exact"/>
        <w:rPr>
          <w:rFonts w:eastAsia="仿宋"/>
          <w:sz w:val="28"/>
          <w:szCs w:val="28"/>
        </w:rPr>
      </w:pPr>
      <w:r>
        <w:rPr>
          <w:rFonts w:eastAsia="仿宋"/>
          <w:sz w:val="28"/>
          <w:szCs w:val="28"/>
        </w:rPr>
        <w:t>验收标准：由甲方依据国家、省、市制定的法律法规政策、行业规范或标准以及采购公告、本合同约定的技术、服务标准进行验收。</w:t>
      </w:r>
    </w:p>
    <w:p>
      <w:pPr>
        <w:numPr>
          <w:ilvl w:val="0"/>
          <w:numId w:val="2"/>
        </w:numPr>
        <w:spacing w:line="560" w:lineRule="exact"/>
        <w:rPr>
          <w:rFonts w:eastAsia="仿宋"/>
          <w:sz w:val="28"/>
          <w:szCs w:val="28"/>
        </w:rPr>
      </w:pPr>
      <w:r>
        <w:rPr>
          <w:rFonts w:eastAsia="仿宋"/>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w:t>
      </w:r>
      <w:r>
        <w:rPr>
          <w:rFonts w:eastAsia="仿宋"/>
          <w:sz w:val="28"/>
          <w:szCs w:val="28"/>
        </w:rPr>
        <w:t>乙方已经开具发票所产生的税费</w:t>
      </w:r>
      <w:r>
        <w:rPr>
          <w:rFonts w:hint="eastAsia" w:eastAsia="仿宋"/>
          <w:sz w:val="28"/>
          <w:szCs w:val="28"/>
          <w:lang w:eastAsia="zh-CN"/>
        </w:rPr>
        <w:t>，</w:t>
      </w:r>
      <w:r>
        <w:rPr>
          <w:rFonts w:hint="eastAsia" w:eastAsia="仿宋"/>
          <w:sz w:val="28"/>
          <w:szCs w:val="28"/>
          <w:lang w:val="en-US" w:eastAsia="zh-CN"/>
        </w:rPr>
        <w:t>乙方无权在应退回金额中扣除税费</w:t>
      </w:r>
      <w:r>
        <w:rPr>
          <w:rFonts w:eastAsia="仿宋"/>
          <w:sz w:val="28"/>
          <w:szCs w:val="28"/>
        </w:rPr>
        <w:t>。</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五</w:t>
      </w:r>
      <w:r>
        <w:rPr>
          <w:rFonts w:eastAsia="仿宋"/>
          <w:b/>
          <w:bCs/>
          <w:sz w:val="28"/>
          <w:szCs w:val="28"/>
        </w:rPr>
        <w:t>条  甲方的权利和义务</w:t>
      </w:r>
    </w:p>
    <w:p>
      <w:pPr>
        <w:numPr>
          <w:ilvl w:val="0"/>
          <w:numId w:val="3"/>
        </w:numPr>
        <w:spacing w:line="560" w:lineRule="exact"/>
        <w:ind w:firstLine="560" w:firstLineChars="200"/>
        <w:rPr>
          <w:rFonts w:eastAsia="仿宋"/>
          <w:sz w:val="28"/>
          <w:szCs w:val="28"/>
        </w:rPr>
      </w:pPr>
      <w:r>
        <w:rPr>
          <w:rFonts w:eastAsia="仿宋"/>
          <w:sz w:val="28"/>
          <w:szCs w:val="28"/>
        </w:rPr>
        <w:t>项目实施期间，甲方有权向乙方提出建议或具体变更的要求，乙方应当按照甲方的要求执行</w:t>
      </w:r>
      <w:r>
        <w:rPr>
          <w:rFonts w:hint="eastAsia" w:eastAsia="仿宋"/>
          <w:sz w:val="28"/>
          <w:szCs w:val="28"/>
        </w:rPr>
        <w:t>。</w:t>
      </w:r>
    </w:p>
    <w:p>
      <w:pPr>
        <w:numPr>
          <w:ilvl w:val="0"/>
          <w:numId w:val="3"/>
        </w:numPr>
        <w:spacing w:line="560" w:lineRule="exact"/>
        <w:ind w:firstLine="560" w:firstLineChars="200"/>
        <w:rPr>
          <w:rFonts w:eastAsia="仿宋"/>
          <w:sz w:val="28"/>
          <w:szCs w:val="28"/>
        </w:rPr>
      </w:pPr>
      <w:r>
        <w:rPr>
          <w:rFonts w:eastAsia="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eastAsia="仿宋"/>
          <w:sz w:val="28"/>
          <w:szCs w:val="28"/>
        </w:rPr>
      </w:pPr>
      <w:r>
        <w:rPr>
          <w:rFonts w:eastAsia="仿宋"/>
          <w:sz w:val="28"/>
          <w:szCs w:val="28"/>
        </w:rPr>
        <w:t>甲方按本合同约定向乙方支付项目费用。</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六</w:t>
      </w:r>
      <w:r>
        <w:rPr>
          <w:rFonts w:eastAsia="仿宋"/>
          <w:b/>
          <w:bCs/>
          <w:sz w:val="28"/>
          <w:szCs w:val="28"/>
        </w:rPr>
        <w:t>条  乙方的权利和义务</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乙方必须对本项目实施过程中接触的</w:t>
      </w:r>
      <w:r>
        <w:rPr>
          <w:rFonts w:hint="eastAsia" w:eastAsia="仿宋"/>
          <w:sz w:val="28"/>
          <w:szCs w:val="28"/>
          <w:lang w:val="en-US" w:eastAsia="zh-CN" w:bidi="ar"/>
        </w:rPr>
        <w:t>所有</w:t>
      </w:r>
      <w:r>
        <w:rPr>
          <w:rFonts w:eastAsia="仿宋"/>
          <w:sz w:val="28"/>
          <w:szCs w:val="28"/>
          <w:lang w:bidi="ar"/>
        </w:rPr>
        <w:t>企业和甲方的信息及资料（包括但不限于文件、图片、数据（含电子数据）、影音影像等）积极采取全面保密措施。乙方不得将上述保密内容提供给第三方，不得将其用于履行本合同之外的其它用途，即使向与履行本合同有关的人员提供，乙方也应注意保密并限于履行合同所必需的范围。</w:t>
      </w:r>
      <w:r>
        <w:rPr>
          <w:rFonts w:hint="eastAsia" w:eastAsia="仿宋"/>
          <w:color w:val="auto"/>
          <w:sz w:val="28"/>
          <w:szCs w:val="28"/>
          <w:lang w:val="en-US" w:eastAsia="zh-CN" w:bidi="ar"/>
        </w:rPr>
        <w:t>如因乙方原因泄密，甲方有权要求乙方承担违约责任</w:t>
      </w:r>
      <w:r>
        <w:rPr>
          <w:rFonts w:hint="default" w:eastAsia="仿宋"/>
          <w:sz w:val="28"/>
          <w:szCs w:val="28"/>
        </w:rPr>
        <w:t>（包括但不限于律师费、诉讼费、赔偿款、调查费、差旅费等）</w:t>
      </w:r>
      <w:r>
        <w:rPr>
          <w:rFonts w:eastAsia="仿宋"/>
          <w:sz w:val="28"/>
          <w:szCs w:val="28"/>
          <w:lang w:bidi="ar"/>
        </w:rPr>
        <w:t>。前述信息资料均属于永久保密期限范围，均对乙方有约束力，不因合同的变更、解除、终止而终止；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eastAsia="仿宋"/>
          <w:sz w:val="28"/>
          <w:szCs w:val="28"/>
          <w:lang w:bidi="ar"/>
        </w:rPr>
      </w:pPr>
      <w:r>
        <w:rPr>
          <w:rFonts w:eastAsia="仿宋"/>
          <w:sz w:val="28"/>
          <w:szCs w:val="28"/>
          <w:lang w:bidi="ar"/>
        </w:rPr>
        <w:t>乙方有权要求甲方按照本合同约定支付相应款项。</w:t>
      </w:r>
    </w:p>
    <w:p>
      <w:pPr>
        <w:numPr>
          <w:ilvl w:val="255"/>
          <w:numId w:val="0"/>
        </w:numPr>
        <w:spacing w:line="560" w:lineRule="exact"/>
        <w:rPr>
          <w:rFonts w:eastAsia="仿宋"/>
          <w:b/>
          <w:bCs/>
          <w:sz w:val="28"/>
          <w:szCs w:val="28"/>
        </w:rPr>
      </w:pPr>
      <w:r>
        <w:rPr>
          <w:rFonts w:eastAsia="仿宋"/>
          <w:b/>
          <w:bCs/>
          <w:sz w:val="28"/>
          <w:szCs w:val="28"/>
        </w:rPr>
        <w:t xml:space="preserve">第七条  </w:t>
      </w:r>
      <w:r>
        <w:rPr>
          <w:rFonts w:hint="eastAsia" w:eastAsia="仿宋"/>
          <w:b/>
          <w:bCs/>
          <w:sz w:val="28"/>
          <w:szCs w:val="28"/>
        </w:rPr>
        <w:t>知识产权归属</w:t>
      </w:r>
    </w:p>
    <w:p>
      <w:pPr>
        <w:numPr>
          <w:ilvl w:val="0"/>
          <w:numId w:val="5"/>
        </w:numPr>
        <w:spacing w:line="560" w:lineRule="exact"/>
        <w:ind w:firstLine="560" w:firstLineChars="200"/>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eastAsia="仿宋"/>
          <w:sz w:val="28"/>
          <w:szCs w:val="28"/>
        </w:rPr>
      </w:pPr>
      <w:r>
        <w:rPr>
          <w:rFonts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eastAsia="仿宋"/>
          <w:b/>
          <w:bCs/>
          <w:sz w:val="28"/>
          <w:szCs w:val="28"/>
        </w:rPr>
      </w:pPr>
      <w:r>
        <w:rPr>
          <w:rFonts w:eastAsia="仿宋"/>
          <w:b/>
          <w:bCs/>
          <w:sz w:val="28"/>
          <w:szCs w:val="28"/>
        </w:rPr>
        <w:t>第</w:t>
      </w:r>
      <w:r>
        <w:rPr>
          <w:rFonts w:hint="eastAsia" w:eastAsia="仿宋"/>
          <w:b/>
          <w:bCs/>
          <w:sz w:val="28"/>
          <w:szCs w:val="28"/>
        </w:rPr>
        <w:t>八</w:t>
      </w:r>
      <w:r>
        <w:rPr>
          <w:rFonts w:eastAsia="仿宋"/>
          <w:b/>
          <w:bCs/>
          <w:sz w:val="28"/>
          <w:szCs w:val="28"/>
        </w:rPr>
        <w:t>条  不可抗力</w:t>
      </w:r>
    </w:p>
    <w:p>
      <w:pPr>
        <w:numPr>
          <w:ilvl w:val="0"/>
          <w:numId w:val="6"/>
        </w:numPr>
        <w:spacing w:line="56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eastAsia="仿宋"/>
          <w:sz w:val="28"/>
          <w:szCs w:val="28"/>
        </w:rPr>
      </w:pPr>
      <w:r>
        <w:rPr>
          <w:rFonts w:eastAsia="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eastAsia="仿宋"/>
          <w:sz w:val="28"/>
          <w:szCs w:val="28"/>
        </w:rPr>
      </w:pPr>
      <w:r>
        <w:rPr>
          <w:rFonts w:eastAsia="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eastAsia="仿宋"/>
          <w:b/>
          <w:bCs/>
          <w:sz w:val="28"/>
          <w:szCs w:val="28"/>
        </w:rPr>
      </w:pPr>
      <w:r>
        <w:rPr>
          <w:rFonts w:eastAsia="仿宋"/>
          <w:b/>
          <w:bCs/>
          <w:sz w:val="28"/>
          <w:szCs w:val="28"/>
        </w:rPr>
        <w:t>第</w:t>
      </w:r>
      <w:r>
        <w:rPr>
          <w:rFonts w:hint="eastAsia" w:eastAsia="仿宋"/>
          <w:b/>
          <w:bCs/>
          <w:sz w:val="28"/>
          <w:szCs w:val="28"/>
        </w:rPr>
        <w:t>九</w:t>
      </w:r>
      <w:r>
        <w:rPr>
          <w:rFonts w:eastAsia="仿宋"/>
          <w:b/>
          <w:bCs/>
          <w:sz w:val="28"/>
          <w:szCs w:val="28"/>
        </w:rPr>
        <w:t>条  违约责任</w:t>
      </w:r>
    </w:p>
    <w:p>
      <w:pPr>
        <w:numPr>
          <w:ilvl w:val="0"/>
          <w:numId w:val="7"/>
        </w:numPr>
        <w:spacing w:line="560" w:lineRule="exact"/>
        <w:outlineLvl w:val="0"/>
        <w:rPr>
          <w:rFonts w:eastAsia="仿宋"/>
          <w:sz w:val="28"/>
          <w:szCs w:val="28"/>
        </w:rPr>
      </w:pPr>
      <w:r>
        <w:rPr>
          <w:rFonts w:eastAsia="仿宋"/>
          <w:sz w:val="28"/>
          <w:szCs w:val="28"/>
        </w:rPr>
        <w:t>甲方的违约责任：</w:t>
      </w:r>
    </w:p>
    <w:p>
      <w:pPr>
        <w:numPr>
          <w:ilvl w:val="255"/>
          <w:numId w:val="0"/>
        </w:numPr>
        <w:spacing w:line="56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eastAsia="仿宋"/>
          <w:sz w:val="28"/>
          <w:szCs w:val="28"/>
        </w:rPr>
      </w:pPr>
      <w:r>
        <w:rPr>
          <w:rFonts w:eastAsia="仿宋"/>
          <w:sz w:val="28"/>
          <w:szCs w:val="28"/>
        </w:rPr>
        <w:t>乙方的违约责任：</w:t>
      </w:r>
    </w:p>
    <w:p>
      <w:pPr>
        <w:spacing w:line="560" w:lineRule="exact"/>
        <w:ind w:firstLine="560" w:firstLineChars="200"/>
        <w:rPr>
          <w:rFonts w:eastAsia="仿宋"/>
          <w:sz w:val="28"/>
          <w:szCs w:val="28"/>
        </w:rPr>
      </w:pPr>
      <w:r>
        <w:rPr>
          <w:rFonts w:eastAsia="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eastAsia="仿宋"/>
          <w:sz w:val="28"/>
          <w:szCs w:val="28"/>
        </w:rPr>
      </w:pPr>
      <w:r>
        <w:rPr>
          <w:rFonts w:eastAsia="仿宋"/>
          <w:sz w:val="28"/>
          <w:szCs w:val="28"/>
        </w:rPr>
        <w:t>2.乙方发生以下情况的，甲方有权单方解除本合同、另行委托第三方提供服务或协助乙方，因此产生的费用由乙方全部承担，解除的通知自到达乙方之日起即生效，</w:t>
      </w:r>
      <w:r>
        <w:rPr>
          <w:rFonts w:hint="eastAsia" w:eastAsia="仿宋"/>
          <w:sz w:val="28"/>
          <w:szCs w:val="28"/>
          <w:lang w:val="en-US" w:eastAsia="zh-CN"/>
        </w:rPr>
        <w:t>另外</w:t>
      </w:r>
      <w:r>
        <w:rPr>
          <w:rFonts w:eastAsia="仿宋"/>
          <w:sz w:val="28"/>
          <w:szCs w:val="28"/>
        </w:rPr>
        <w:t>甲方也有权要求乙方支付本项目总费用20％的违约金给甲方：</w:t>
      </w:r>
    </w:p>
    <w:p>
      <w:pPr>
        <w:spacing w:line="560" w:lineRule="exact"/>
        <w:ind w:firstLine="560" w:firstLineChars="200"/>
        <w:rPr>
          <w:rFonts w:eastAsia="仿宋"/>
          <w:sz w:val="28"/>
          <w:szCs w:val="28"/>
        </w:rPr>
      </w:pPr>
      <w:r>
        <w:rPr>
          <w:rFonts w:eastAsia="仿宋"/>
          <w:sz w:val="28"/>
          <w:szCs w:val="28"/>
        </w:rPr>
        <w:t>（1）乙方逾期提交项目成果性文件或者逾期完成项目工作超过15日以上的；</w:t>
      </w:r>
    </w:p>
    <w:p>
      <w:pPr>
        <w:spacing w:line="560" w:lineRule="exact"/>
        <w:ind w:firstLine="560" w:firstLineChars="200"/>
        <w:rPr>
          <w:rFonts w:eastAsia="仿宋"/>
          <w:sz w:val="28"/>
          <w:szCs w:val="28"/>
        </w:rPr>
      </w:pPr>
      <w:r>
        <w:rPr>
          <w:rFonts w:eastAsia="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eastAsia="仿宋"/>
          <w:sz w:val="28"/>
          <w:szCs w:val="28"/>
        </w:rPr>
      </w:pPr>
      <w:r>
        <w:rPr>
          <w:rFonts w:eastAsia="仿宋"/>
          <w:sz w:val="28"/>
          <w:szCs w:val="28"/>
        </w:rPr>
        <w:t>（3）未经甲方</w:t>
      </w:r>
      <w:r>
        <w:rPr>
          <w:rFonts w:hint="eastAsia" w:eastAsia="仿宋"/>
          <w:sz w:val="28"/>
          <w:szCs w:val="28"/>
          <w:lang w:val="en-US" w:eastAsia="zh-CN"/>
        </w:rPr>
        <w:t>书面</w:t>
      </w:r>
      <w:r>
        <w:rPr>
          <w:rFonts w:eastAsia="仿宋"/>
          <w:sz w:val="28"/>
          <w:szCs w:val="28"/>
        </w:rPr>
        <w:t>同意，乙方不得将本合同项目部分或全部工作转让</w:t>
      </w:r>
      <w:r>
        <w:rPr>
          <w:rFonts w:hint="eastAsia" w:eastAsia="仿宋" w:cs="Times New Roman"/>
          <w:color w:val="auto"/>
          <w:sz w:val="28"/>
          <w:szCs w:val="28"/>
          <w:lang w:val="en-US" w:eastAsia="zh-CN"/>
        </w:rPr>
        <w:t>给</w:t>
      </w:r>
      <w:r>
        <w:rPr>
          <w:rFonts w:eastAsia="仿宋"/>
          <w:sz w:val="28"/>
          <w:szCs w:val="28"/>
        </w:rPr>
        <w:t>第三人负责。</w:t>
      </w:r>
    </w:p>
    <w:p>
      <w:pPr>
        <w:pStyle w:val="2"/>
      </w:pPr>
      <w:r>
        <w:rPr>
          <w:rFonts w:hint="eastAsia" w:eastAsia="仿宋" w:cs="Times New Roman"/>
          <w:color w:val="auto"/>
          <w:sz w:val="28"/>
          <w:szCs w:val="28"/>
          <w:lang w:val="en-US" w:eastAsia="zh-CN"/>
        </w:rPr>
        <w:t>3.</w:t>
      </w:r>
      <w:r>
        <w:rPr>
          <w:rFonts w:hint="default" w:eastAsia="仿宋"/>
          <w:color w:val="auto"/>
          <w:sz w:val="28"/>
          <w:szCs w:val="28"/>
        </w:rPr>
        <w:t>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w:t>
      </w:r>
      <w:r>
        <w:rPr>
          <w:rFonts w:hint="default" w:eastAsia="仿宋"/>
          <w:color w:val="auto"/>
          <w:sz w:val="28"/>
          <w:szCs w:val="28"/>
        </w:rPr>
        <w:t>乙方已经开具发票所产生的税费</w:t>
      </w:r>
      <w:r>
        <w:rPr>
          <w:rFonts w:hint="eastAsia" w:eastAsia="仿宋"/>
          <w:sz w:val="28"/>
          <w:szCs w:val="28"/>
          <w:lang w:eastAsia="zh-CN"/>
        </w:rPr>
        <w:t>，</w:t>
      </w:r>
      <w:r>
        <w:rPr>
          <w:rFonts w:hint="eastAsia" w:eastAsia="仿宋"/>
          <w:sz w:val="28"/>
          <w:szCs w:val="28"/>
          <w:lang w:val="en-US" w:eastAsia="zh-CN"/>
        </w:rPr>
        <w:t>乙方无权在应退回金额中扣除税费。</w:t>
      </w:r>
      <w:r>
        <w:rPr>
          <w:rFonts w:hint="eastAsia" w:eastAsia="仿宋" w:cs="Times New Roman"/>
          <w:color w:val="auto"/>
          <w:sz w:val="28"/>
          <w:szCs w:val="28"/>
          <w:lang w:val="en-US" w:eastAsia="zh-CN"/>
        </w:rPr>
        <w:t>另外甲方</w:t>
      </w:r>
      <w:r>
        <w:rPr>
          <w:rFonts w:hint="default" w:ascii="Times New Roman" w:hAnsi="Times New Roman" w:eastAsia="仿宋" w:cs="Times New Roman"/>
          <w:color w:val="auto"/>
          <w:sz w:val="28"/>
          <w:szCs w:val="28"/>
        </w:rPr>
        <w:t>也有权要求乙方支付本项目总费用20％的违约金给甲方</w:t>
      </w:r>
      <w:r>
        <w:rPr>
          <w:rFonts w:hint="eastAsia" w:ascii="Times New Roman" w:hAnsi="Times New Roman" w:eastAsia="仿宋" w:cs="Times New Roman"/>
          <w:color w:val="auto"/>
          <w:sz w:val="28"/>
          <w:szCs w:val="28"/>
          <w:lang w:eastAsia="zh-CN"/>
        </w:rPr>
        <w:t>。</w:t>
      </w:r>
    </w:p>
    <w:p>
      <w:pPr>
        <w:spacing w:line="560" w:lineRule="exact"/>
        <w:rPr>
          <w:rFonts w:eastAsia="仿宋"/>
          <w:sz w:val="28"/>
          <w:szCs w:val="28"/>
        </w:rPr>
      </w:pPr>
      <w:r>
        <w:rPr>
          <w:rFonts w:eastAsia="仿宋"/>
          <w:b/>
          <w:bCs/>
          <w:sz w:val="28"/>
          <w:szCs w:val="28"/>
        </w:rPr>
        <w:t>第</w:t>
      </w:r>
      <w:r>
        <w:rPr>
          <w:rFonts w:hint="eastAsia" w:eastAsia="仿宋"/>
          <w:b/>
          <w:bCs/>
          <w:sz w:val="28"/>
          <w:szCs w:val="28"/>
        </w:rPr>
        <w:t>十</w:t>
      </w:r>
      <w:r>
        <w:rPr>
          <w:rFonts w:eastAsia="仿宋"/>
          <w:b/>
          <w:bCs/>
          <w:sz w:val="28"/>
          <w:szCs w:val="28"/>
        </w:rPr>
        <w:t>条  双方确定，出现下列情形，致使本合同的履行成为不必要或不能的，可以解除本合同：</w:t>
      </w:r>
    </w:p>
    <w:p>
      <w:pPr>
        <w:numPr>
          <w:ilvl w:val="0"/>
          <w:numId w:val="8"/>
        </w:numPr>
        <w:spacing w:line="560" w:lineRule="exact"/>
        <w:rPr>
          <w:rFonts w:eastAsia="仿宋"/>
          <w:sz w:val="28"/>
          <w:szCs w:val="28"/>
        </w:rPr>
      </w:pPr>
      <w:r>
        <w:rPr>
          <w:rFonts w:eastAsia="仿宋"/>
          <w:sz w:val="28"/>
          <w:szCs w:val="28"/>
        </w:rPr>
        <w:t>发生不可抗力。</w:t>
      </w:r>
    </w:p>
    <w:p>
      <w:pPr>
        <w:numPr>
          <w:ilvl w:val="0"/>
          <w:numId w:val="8"/>
        </w:numPr>
        <w:spacing w:line="560" w:lineRule="exact"/>
        <w:rPr>
          <w:rFonts w:eastAsia="仿宋"/>
          <w:sz w:val="28"/>
          <w:szCs w:val="28"/>
        </w:rPr>
      </w:pPr>
      <w:r>
        <w:rPr>
          <w:rFonts w:eastAsia="仿宋"/>
          <w:sz w:val="28"/>
          <w:szCs w:val="28"/>
        </w:rPr>
        <w:t>因一方违约使合同不能继续履行或没有必要继续履行。</w:t>
      </w:r>
    </w:p>
    <w:p>
      <w:pPr>
        <w:numPr>
          <w:ilvl w:val="0"/>
          <w:numId w:val="8"/>
        </w:numPr>
        <w:spacing w:line="560" w:lineRule="exact"/>
        <w:rPr>
          <w:rFonts w:eastAsia="仿宋"/>
          <w:sz w:val="28"/>
          <w:szCs w:val="28"/>
        </w:rPr>
      </w:pPr>
      <w:r>
        <w:rPr>
          <w:rFonts w:eastAsia="仿宋"/>
          <w:sz w:val="28"/>
          <w:szCs w:val="28"/>
        </w:rPr>
        <w:t>出现法律法规或国家政策规定等特定情形导致合同不能继续履行。</w:t>
      </w:r>
    </w:p>
    <w:p>
      <w:pPr>
        <w:spacing w:line="560" w:lineRule="exact"/>
        <w:rPr>
          <w:rFonts w:eastAsia="仿宋"/>
          <w:b/>
          <w:bCs/>
          <w:sz w:val="28"/>
          <w:szCs w:val="28"/>
        </w:rPr>
      </w:pPr>
      <w:r>
        <w:rPr>
          <w:rFonts w:eastAsia="仿宋"/>
          <w:b/>
          <w:bCs/>
          <w:sz w:val="28"/>
          <w:szCs w:val="28"/>
        </w:rPr>
        <w:t>第十</w:t>
      </w:r>
      <w:r>
        <w:rPr>
          <w:rFonts w:hint="eastAsia" w:eastAsia="仿宋"/>
          <w:b/>
          <w:bCs/>
          <w:sz w:val="28"/>
          <w:szCs w:val="28"/>
        </w:rPr>
        <w:t>一</w:t>
      </w:r>
      <w:r>
        <w:rPr>
          <w:rFonts w:eastAsia="仿宋"/>
          <w:b/>
          <w:bCs/>
          <w:sz w:val="28"/>
          <w:szCs w:val="28"/>
        </w:rPr>
        <w:t>条  争议的解决办法</w:t>
      </w:r>
    </w:p>
    <w:p>
      <w:pPr>
        <w:numPr>
          <w:ilvl w:val="255"/>
          <w:numId w:val="0"/>
        </w:numPr>
        <w:spacing w:line="560" w:lineRule="exact"/>
        <w:ind w:firstLine="560" w:firstLineChars="200"/>
        <w:rPr>
          <w:rFonts w:eastAsia="仿宋"/>
          <w:sz w:val="28"/>
          <w:szCs w:val="28"/>
        </w:rPr>
      </w:pPr>
      <w:r>
        <w:rPr>
          <w:rFonts w:eastAsia="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eastAsia="仿宋"/>
          <w:b/>
          <w:bCs/>
          <w:sz w:val="28"/>
          <w:szCs w:val="28"/>
        </w:rPr>
      </w:pPr>
      <w:r>
        <w:rPr>
          <w:rFonts w:eastAsia="仿宋"/>
          <w:b/>
          <w:bCs/>
          <w:sz w:val="28"/>
          <w:szCs w:val="28"/>
        </w:rPr>
        <w:t>第十</w:t>
      </w:r>
      <w:r>
        <w:rPr>
          <w:rFonts w:hint="eastAsia" w:eastAsia="仿宋"/>
          <w:b/>
          <w:bCs/>
          <w:sz w:val="28"/>
          <w:szCs w:val="28"/>
        </w:rPr>
        <w:t>二</w:t>
      </w:r>
      <w:r>
        <w:rPr>
          <w:rFonts w:eastAsia="仿宋"/>
          <w:b/>
          <w:bCs/>
          <w:sz w:val="28"/>
          <w:szCs w:val="28"/>
        </w:rPr>
        <w:t>条 其他</w:t>
      </w:r>
    </w:p>
    <w:p>
      <w:pPr>
        <w:numPr>
          <w:ilvl w:val="0"/>
          <w:numId w:val="9"/>
        </w:numPr>
        <w:spacing w:line="560" w:lineRule="exact"/>
        <w:rPr>
          <w:rFonts w:eastAsia="仿宋"/>
          <w:sz w:val="28"/>
          <w:szCs w:val="28"/>
        </w:rPr>
      </w:pPr>
      <w:r>
        <w:rPr>
          <w:rFonts w:eastAsia="仿宋"/>
          <w:sz w:val="28"/>
          <w:szCs w:val="28"/>
        </w:rPr>
        <w:t>合同如有未尽事宜，可以经甲、乙双方另行协商形成书面补充</w:t>
      </w:r>
      <w:r>
        <w:rPr>
          <w:rFonts w:hint="eastAsia" w:eastAsia="仿宋"/>
          <w:sz w:val="28"/>
          <w:szCs w:val="28"/>
        </w:rPr>
        <w:t>合同</w:t>
      </w:r>
      <w:r>
        <w:rPr>
          <w:rFonts w:eastAsia="仿宋"/>
          <w:sz w:val="28"/>
          <w:szCs w:val="28"/>
        </w:rPr>
        <w:t>，书面补充</w:t>
      </w:r>
      <w:r>
        <w:rPr>
          <w:rFonts w:hint="eastAsia" w:eastAsia="仿宋"/>
          <w:sz w:val="28"/>
          <w:szCs w:val="28"/>
        </w:rPr>
        <w:t>合同</w:t>
      </w:r>
      <w:r>
        <w:rPr>
          <w:rFonts w:eastAsia="仿宋"/>
          <w:sz w:val="28"/>
          <w:szCs w:val="28"/>
        </w:rPr>
        <w:t>经双方签字、盖章后生效。</w:t>
      </w:r>
    </w:p>
    <w:p>
      <w:pPr>
        <w:numPr>
          <w:ilvl w:val="0"/>
          <w:numId w:val="9"/>
        </w:numPr>
        <w:spacing w:line="560" w:lineRule="exact"/>
        <w:rPr>
          <w:rFonts w:eastAsia="仿宋"/>
          <w:sz w:val="28"/>
          <w:szCs w:val="28"/>
        </w:rPr>
      </w:pPr>
      <w:r>
        <w:rPr>
          <w:rFonts w:eastAsia="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eastAsia="仿宋"/>
          <w:sz w:val="28"/>
          <w:szCs w:val="28"/>
        </w:rPr>
      </w:pPr>
      <w:r>
        <w:rPr>
          <w:rFonts w:eastAsia="仿宋"/>
          <w:sz w:val="28"/>
          <w:szCs w:val="28"/>
        </w:rPr>
        <w:t>本合同一式肆份，甲方执叁份、乙方执壹份，具有同等法律效力；自甲、乙双方签字盖章之日起生效。</w:t>
      </w:r>
    </w:p>
    <w:p>
      <w:pPr>
        <w:pStyle w:val="11"/>
        <w:numPr>
          <w:ilvl w:val="0"/>
          <w:numId w:val="9"/>
        </w:numPr>
        <w:spacing w:line="560" w:lineRule="exact"/>
        <w:ind w:firstLineChars="0"/>
        <w:rPr>
          <w:rFonts w:ascii="Times New Roman" w:hAnsi="Times New Roman" w:eastAsia="仿宋"/>
          <w:szCs w:val="28"/>
        </w:rPr>
      </w:pPr>
      <w:r>
        <w:rPr>
          <w:rFonts w:ascii="Times New Roman" w:hAnsi="Times New Roman" w:eastAsia="仿宋"/>
          <w:szCs w:val="28"/>
        </w:rPr>
        <w:t>以下为本合同附件，与本合同具有同等效力：</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szCs w:val="28"/>
        </w:rPr>
        <w:t>江门市知识产权快速维权中心</w:t>
      </w:r>
      <w:r>
        <w:rPr>
          <w:rFonts w:hint="eastAsia" w:ascii="Times New Roman" w:hAnsi="Times New Roman" w:eastAsia="仿宋"/>
          <w:szCs w:val="28"/>
        </w:rPr>
        <w:t>2025年江门市数据知识产权推广服务项目</w:t>
      </w:r>
      <w:r>
        <w:rPr>
          <w:rFonts w:ascii="Times New Roman" w:hAnsi="Times New Roman" w:eastAsia="仿宋"/>
          <w:szCs w:val="28"/>
        </w:rPr>
        <w:t>采购公告；</w:t>
      </w:r>
    </w:p>
    <w:p>
      <w:pPr>
        <w:pStyle w:val="11"/>
        <w:numPr>
          <w:ilvl w:val="0"/>
          <w:numId w:val="10"/>
        </w:numPr>
        <w:spacing w:line="560" w:lineRule="exact"/>
        <w:ind w:firstLine="608"/>
        <w:outlineLvl w:val="1"/>
        <w:rPr>
          <w:rFonts w:ascii="Times New Roman" w:hAnsi="Times New Roman" w:eastAsia="仿宋"/>
          <w:szCs w:val="28"/>
        </w:rPr>
      </w:pPr>
      <w:r>
        <w:rPr>
          <w:rFonts w:ascii="Times New Roman" w:hAnsi="Times New Roman" w:eastAsia="仿宋"/>
          <w:bCs/>
          <w:szCs w:val="28"/>
        </w:rPr>
        <w:t>江门市知识产权快速维权中心</w:t>
      </w:r>
      <w:r>
        <w:rPr>
          <w:rFonts w:ascii="Times New Roman" w:hAnsi="Times New Roman" w:eastAsia="仿宋"/>
          <w:szCs w:val="28"/>
        </w:rPr>
        <w:t>相关项目采购结果公告；</w:t>
      </w:r>
    </w:p>
    <w:p>
      <w:pPr>
        <w:spacing w:before="156" w:beforeLines="50" w:line="560" w:lineRule="exact"/>
        <w:ind w:firstLine="560" w:firstLineChars="200"/>
        <w:rPr>
          <w:rFonts w:eastAsia="仿宋"/>
          <w:sz w:val="28"/>
          <w:szCs w:val="28"/>
        </w:rPr>
      </w:pPr>
      <w:r>
        <w:rPr>
          <w:rFonts w:eastAsia="仿宋"/>
          <w:sz w:val="28"/>
          <w:szCs w:val="28"/>
        </w:rPr>
        <w:t>（以下无正文）</w:t>
      </w: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pStyle w:val="11"/>
        <w:spacing w:line="560" w:lineRule="exact"/>
        <w:ind w:firstLine="608"/>
        <w:rPr>
          <w:rFonts w:ascii="Times New Roman" w:hAnsi="Times New Roman" w:eastAsia="仿宋"/>
          <w:szCs w:val="28"/>
        </w:rPr>
      </w:pPr>
    </w:p>
    <w:p>
      <w:pPr>
        <w:spacing w:line="560" w:lineRule="exact"/>
        <w:ind w:firstLine="562" w:firstLineChars="200"/>
        <w:outlineLvl w:val="0"/>
        <w:rPr>
          <w:rFonts w:eastAsia="仿宋"/>
          <w:sz w:val="28"/>
          <w:szCs w:val="28"/>
        </w:rPr>
      </w:pPr>
      <w:r>
        <w:rPr>
          <w:rFonts w:eastAsia="仿宋"/>
          <w:b/>
          <w:bCs/>
          <w:sz w:val="28"/>
          <w:szCs w:val="28"/>
        </w:rPr>
        <w:t>甲方</w:t>
      </w:r>
      <w:r>
        <w:rPr>
          <w:rFonts w:eastAsia="仿宋"/>
          <w:sz w:val="28"/>
          <w:szCs w:val="28"/>
        </w:rPr>
        <w:t xml:space="preserve">：江门市知识产权快速维权中心  </w:t>
      </w:r>
    </w:p>
    <w:p>
      <w:pPr>
        <w:spacing w:line="560" w:lineRule="exact"/>
        <w:ind w:firstLine="2240" w:firstLineChars="800"/>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hint="eastAsia" w:eastAsia="仿宋"/>
          <w:sz w:val="28"/>
          <w:szCs w:val="28"/>
          <w:lang w:val="en-US" w:eastAsia="zh-CN"/>
        </w:rPr>
        <w:t>负责人</w:t>
      </w:r>
      <w:r>
        <w:rPr>
          <w:rFonts w:eastAsia="仿宋"/>
          <w:sz w:val="28"/>
          <w:szCs w:val="28"/>
        </w:rPr>
        <w:t xml:space="preserve">或授权委托人：（签字）    </w:t>
      </w:r>
    </w:p>
    <w:p>
      <w:pPr>
        <w:spacing w:line="560" w:lineRule="exact"/>
        <w:ind w:firstLine="1960" w:firstLineChars="700"/>
        <w:rPr>
          <w:rFonts w:eastAsia="仿宋"/>
          <w:sz w:val="28"/>
          <w:szCs w:val="28"/>
        </w:rPr>
      </w:pPr>
      <w:r>
        <w:rPr>
          <w:rFonts w:eastAsia="仿宋"/>
          <w:sz w:val="28"/>
          <w:szCs w:val="28"/>
        </w:rPr>
        <w:t>年    月    日</w:t>
      </w:r>
    </w:p>
    <w:p>
      <w:pPr>
        <w:spacing w:line="560" w:lineRule="exact"/>
        <w:rPr>
          <w:rFonts w:eastAsia="仿宋"/>
          <w:sz w:val="28"/>
          <w:szCs w:val="28"/>
        </w:rPr>
      </w:pPr>
      <w:r>
        <w:rPr>
          <w:rFonts w:eastAsia="仿宋"/>
          <w:sz w:val="28"/>
          <w:szCs w:val="28"/>
        </w:rPr>
        <w:t xml:space="preserve"> </w:t>
      </w:r>
    </w:p>
    <w:p>
      <w:pPr>
        <w:spacing w:line="560" w:lineRule="exact"/>
        <w:ind w:firstLine="560"/>
        <w:outlineLvl w:val="0"/>
        <w:rPr>
          <w:rFonts w:eastAsia="仿宋"/>
          <w:sz w:val="28"/>
          <w:szCs w:val="28"/>
        </w:rPr>
      </w:pPr>
      <w:r>
        <w:rPr>
          <w:rFonts w:eastAsia="仿宋"/>
          <w:b/>
          <w:bCs/>
          <w:sz w:val="28"/>
          <w:szCs w:val="28"/>
        </w:rPr>
        <w:t>乙方</w:t>
      </w:r>
      <w:r>
        <w:rPr>
          <w:rFonts w:eastAsia="仿宋"/>
          <w:sz w:val="28"/>
          <w:szCs w:val="28"/>
        </w:rPr>
        <w:t>：</w:t>
      </w:r>
    </w:p>
    <w:p>
      <w:pPr>
        <w:spacing w:line="560" w:lineRule="exact"/>
        <w:ind w:firstLine="2419" w:firstLineChars="864"/>
        <w:rPr>
          <w:rFonts w:eastAsia="仿宋"/>
          <w:sz w:val="28"/>
          <w:szCs w:val="28"/>
        </w:rPr>
      </w:pPr>
      <w:r>
        <w:rPr>
          <w:rFonts w:eastAsia="仿宋"/>
          <w:sz w:val="28"/>
          <w:szCs w:val="28"/>
        </w:rPr>
        <w:t>（盖章）</w:t>
      </w:r>
    </w:p>
    <w:p>
      <w:pPr>
        <w:spacing w:line="560" w:lineRule="exact"/>
        <w:ind w:firstLine="560" w:firstLineChars="200"/>
        <w:rPr>
          <w:rFonts w:eastAsia="仿宋"/>
          <w:sz w:val="28"/>
          <w:szCs w:val="28"/>
        </w:rPr>
      </w:pPr>
      <w:r>
        <w:rPr>
          <w:rFonts w:eastAsia="仿宋"/>
          <w:sz w:val="28"/>
          <w:szCs w:val="28"/>
        </w:rPr>
        <w:t>法定代表人或授权委托人：（签字）</w:t>
      </w:r>
    </w:p>
    <w:p>
      <w:pPr>
        <w:spacing w:line="560" w:lineRule="exact"/>
        <w:ind w:firstLine="1960" w:firstLineChars="700"/>
        <w:rPr>
          <w:rFonts w:eastAsia="仿宋"/>
          <w:sz w:val="28"/>
          <w:szCs w:val="28"/>
        </w:rPr>
      </w:pPr>
      <w:r>
        <w:rPr>
          <w:rFonts w:eastAsia="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B7A40"/>
    <w:rsid w:val="000C7652"/>
    <w:rsid w:val="0017168E"/>
    <w:rsid w:val="00193BDB"/>
    <w:rsid w:val="00201EA2"/>
    <w:rsid w:val="002143D7"/>
    <w:rsid w:val="00235047"/>
    <w:rsid w:val="00282D05"/>
    <w:rsid w:val="002C49BA"/>
    <w:rsid w:val="003165F5"/>
    <w:rsid w:val="0035122F"/>
    <w:rsid w:val="00364A5B"/>
    <w:rsid w:val="00401D23"/>
    <w:rsid w:val="004A3BF5"/>
    <w:rsid w:val="00502A52"/>
    <w:rsid w:val="00510F17"/>
    <w:rsid w:val="005408CF"/>
    <w:rsid w:val="0057536D"/>
    <w:rsid w:val="006010FD"/>
    <w:rsid w:val="00605C63"/>
    <w:rsid w:val="006175A9"/>
    <w:rsid w:val="006202FE"/>
    <w:rsid w:val="006A7F32"/>
    <w:rsid w:val="006F58CD"/>
    <w:rsid w:val="00715B62"/>
    <w:rsid w:val="007353A8"/>
    <w:rsid w:val="00772CCD"/>
    <w:rsid w:val="00784E77"/>
    <w:rsid w:val="007B1061"/>
    <w:rsid w:val="007B7D3B"/>
    <w:rsid w:val="00826088"/>
    <w:rsid w:val="00857D56"/>
    <w:rsid w:val="00861501"/>
    <w:rsid w:val="008629F6"/>
    <w:rsid w:val="00867F79"/>
    <w:rsid w:val="008E4A53"/>
    <w:rsid w:val="008F3B3B"/>
    <w:rsid w:val="00962AB9"/>
    <w:rsid w:val="009E5334"/>
    <w:rsid w:val="00A10901"/>
    <w:rsid w:val="00AD1C10"/>
    <w:rsid w:val="00B26BEE"/>
    <w:rsid w:val="00B52496"/>
    <w:rsid w:val="00BC179C"/>
    <w:rsid w:val="00CB1CF5"/>
    <w:rsid w:val="00CE1CBE"/>
    <w:rsid w:val="00D23DA8"/>
    <w:rsid w:val="00D90698"/>
    <w:rsid w:val="00DC2AE3"/>
    <w:rsid w:val="00E35F97"/>
    <w:rsid w:val="00E57922"/>
    <w:rsid w:val="00E82D8C"/>
    <w:rsid w:val="00E952F4"/>
    <w:rsid w:val="00F24B57"/>
    <w:rsid w:val="00F417D2"/>
    <w:rsid w:val="00F62754"/>
    <w:rsid w:val="00F76D18"/>
    <w:rsid w:val="00FA3A92"/>
    <w:rsid w:val="00FC0857"/>
    <w:rsid w:val="00FC585E"/>
    <w:rsid w:val="00FD77C1"/>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7FDD8B8"/>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3FF9B3A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BFF9C28"/>
    <w:rsid w:val="6C7B1287"/>
    <w:rsid w:val="6D8F7300"/>
    <w:rsid w:val="6E494777"/>
    <w:rsid w:val="6E66103F"/>
    <w:rsid w:val="6F3831F6"/>
    <w:rsid w:val="6F5F4F93"/>
    <w:rsid w:val="6F75516C"/>
    <w:rsid w:val="6FAF0487"/>
    <w:rsid w:val="70A44682"/>
    <w:rsid w:val="72AF67A9"/>
    <w:rsid w:val="75CB7F12"/>
    <w:rsid w:val="75FFD42C"/>
    <w:rsid w:val="76A81E4D"/>
    <w:rsid w:val="79276609"/>
    <w:rsid w:val="79B76460"/>
    <w:rsid w:val="7AFFAF44"/>
    <w:rsid w:val="7B4F803D"/>
    <w:rsid w:val="7B4FB7DD"/>
    <w:rsid w:val="7BBD089B"/>
    <w:rsid w:val="7CD5707A"/>
    <w:rsid w:val="7D5D929B"/>
    <w:rsid w:val="7EFEE140"/>
    <w:rsid w:val="7FF7FB7B"/>
    <w:rsid w:val="7FFF75CE"/>
    <w:rsid w:val="8BFD55A2"/>
    <w:rsid w:val="A72FA82B"/>
    <w:rsid w:val="A7FE5BEE"/>
    <w:rsid w:val="AF77397A"/>
    <w:rsid w:val="AFBB4F00"/>
    <w:rsid w:val="B397C61C"/>
    <w:rsid w:val="BC3C0FF1"/>
    <w:rsid w:val="C16FCC0C"/>
    <w:rsid w:val="DF7AB1FE"/>
    <w:rsid w:val="E2F779BE"/>
    <w:rsid w:val="E37D29B8"/>
    <w:rsid w:val="EBF5F4DA"/>
    <w:rsid w:val="EFFF1657"/>
    <w:rsid w:val="F2E7136C"/>
    <w:rsid w:val="F5D3D101"/>
    <w:rsid w:val="F5FFF79D"/>
    <w:rsid w:val="F77FC816"/>
    <w:rsid w:val="F7D7719E"/>
    <w:rsid w:val="FAFF226B"/>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9"/>
    <w:pPr>
      <w:keepNext/>
      <w:keepLines/>
      <w:outlineLvl w:val="0"/>
    </w:pPr>
    <w:rPr>
      <w:rFonts w:ascii="黑体" w:eastAsia="黑体"/>
      <w:bCs/>
      <w:kern w:val="44"/>
      <w:szCs w:val="44"/>
    </w:rPr>
  </w:style>
  <w:style w:type="paragraph" w:styleId="4">
    <w:name w:val="heading 2"/>
    <w:basedOn w:val="1"/>
    <w:next w:val="1"/>
    <w:link w:val="16"/>
    <w:unhideWhenUsed/>
    <w:qFormat/>
    <w:uiPriority w:val="9"/>
    <w:pPr>
      <w:keepNext/>
      <w:keepLines/>
      <w:outlineLvl w:val="1"/>
    </w:pPr>
    <w:rPr>
      <w:rFonts w:ascii="楷体_GB2312" w:eastAsia="楷体_GB2312"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字符"/>
    <w:basedOn w:val="13"/>
    <w:link w:val="7"/>
    <w:qFormat/>
    <w:uiPriority w:val="0"/>
    <w:rPr>
      <w:rFonts w:ascii="Times New Roman" w:hAnsi="Times New Roman" w:eastAsia="仿宋_GB2312" w:cs="Times New Roman"/>
      <w:kern w:val="2"/>
      <w:sz w:val="18"/>
      <w:szCs w:val="18"/>
    </w:rPr>
  </w:style>
  <w:style w:type="character" w:customStyle="1" w:styleId="16">
    <w:name w:val="标题 2 字符"/>
    <w:basedOn w:val="13"/>
    <w:link w:val="4"/>
    <w:semiHidden/>
    <w:qFormat/>
    <w:uiPriority w:val="9"/>
    <w:rPr>
      <w:rFonts w:ascii="楷体_GB2312" w:eastAsia="楷体_GB2312" w:hAnsiTheme="majorHAnsi" w:cstheme="majorBidi"/>
      <w:b/>
      <w:bCs/>
      <w:szCs w:val="32"/>
    </w:rPr>
  </w:style>
  <w:style w:type="paragraph" w:customStyle="1" w:styleId="17">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8">
    <w:name w:val="Revision"/>
    <w: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3961</Words>
  <Characters>4023</Characters>
  <Lines>27</Lines>
  <Paragraphs>7</Paragraphs>
  <TotalTime>2</TotalTime>
  <ScaleCrop>false</ScaleCrop>
  <LinksUpToDate>false</LinksUpToDate>
  <CharactersWithSpaces>4184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2021-12-14T11:20:00Z</dcterms:created>
  <dc:creator>Administrator</dc:creator>
  <cp:lastModifiedBy>丁勇朝</cp:lastModifiedBy>
  <cp:lastPrinted>2025-06-20T06:37:00Z</cp:lastPrinted>
  <dcterms:modified xsi:type="dcterms:W3CDTF">2025-06-19T16:45:32Z</dcterms:modified>
  <dc:title>2020年江门市工业产品生产许可证证后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B4EAA73589678D48B3CD5368927028FD_43</vt:lpwstr>
  </property>
  <property fmtid="{D5CDD505-2E9C-101B-9397-08002B2CF9AE}" pid="4" name="KSOTemplateDocerSaveRecord">
    <vt:lpwstr>eyJoZGlkIjoiMTg0ZTBhMzYxODAwMGMxNDZiYTljMzU1NzgzZWI3MjkiLCJ1c2VySWQiOiIzMDg0NzQwNjUifQ==</vt:lpwstr>
  </property>
</Properties>
</file>