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6FCB2">
      <w:pPr>
        <w:ind w:firstLine="500" w:firstLineChars="50"/>
        <w:jc w:val="center"/>
        <w:rPr>
          <w:rFonts w:ascii="方正小标宋简体" w:hAnsi="宋体" w:eastAsia="方正小标宋简体" w:cs="宋体"/>
          <w:color w:val="FF0000"/>
          <w:spacing w:val="100"/>
          <w:sz w:val="80"/>
          <w:szCs w:val="80"/>
        </w:rPr>
      </w:pPr>
      <w:r>
        <w:rPr>
          <w:rFonts w:hint="eastAsia" w:ascii="方正小标宋简体" w:hAnsi="宋体" w:eastAsia="方正小标宋简体" w:cs="宋体"/>
          <w:color w:val="FF0000"/>
          <w:spacing w:val="100"/>
          <w:sz w:val="80"/>
          <w:szCs w:val="80"/>
        </w:rPr>
        <w:t>江门市农业农村局</w:t>
      </w:r>
    </w:p>
    <w:p w14:paraId="1B0B090F">
      <w:pPr>
        <w:pStyle w:val="6"/>
        <w:widowControl/>
        <w:spacing w:before="0" w:beforeAutospacing="0" w:after="0" w:afterAutospacing="0" w:line="560" w:lineRule="exact"/>
        <w:jc w:val="center"/>
        <w:rPr>
          <w:rFonts w:hint="eastAsia" w:ascii="方正小标宋简体" w:hAnsi="黑体" w:eastAsia="方正小标宋简体"/>
          <w:sz w:val="44"/>
          <w:szCs w:val="44"/>
        </w:rPr>
      </w:pPr>
      <w:r>
        <w:rPr>
          <w:sz w:val="44"/>
        </w:rPr>
        <mc:AlternateContent>
          <mc:Choice Requires="wpg">
            <w:drawing>
              <wp:anchor distT="0" distB="0" distL="114300" distR="114300" simplePos="0" relativeHeight="251659264" behindDoc="0" locked="0" layoutInCell="1" allowOverlap="1">
                <wp:simplePos x="0" y="0"/>
                <wp:positionH relativeFrom="column">
                  <wp:posOffset>-86360</wp:posOffset>
                </wp:positionH>
                <wp:positionV relativeFrom="paragraph">
                  <wp:posOffset>29845</wp:posOffset>
                </wp:positionV>
                <wp:extent cx="5779770" cy="48895"/>
                <wp:effectExtent l="0" t="19050" r="11430" b="27305"/>
                <wp:wrapNone/>
                <wp:docPr id="4" name="组合 4"/>
                <wp:cNvGraphicFramePr/>
                <a:graphic xmlns:a="http://schemas.openxmlformats.org/drawingml/2006/main">
                  <a:graphicData uri="http://schemas.microsoft.com/office/word/2010/wordprocessingGroup">
                    <wpg:wgp>
                      <wpg:cNvGrpSpPr/>
                      <wpg:grpSpPr>
                        <a:xfrm rot="0">
                          <a:off x="885825" y="1722120"/>
                          <a:ext cx="5779770" cy="48895"/>
                          <a:chOff x="1667" y="2807"/>
                          <a:chExt cx="9102" cy="77"/>
                        </a:xfrm>
                        <a:effectLst/>
                      </wpg:grpSpPr>
                      <wps:wsp>
                        <wps:cNvPr id="1" name="直接连接符 1"/>
                        <wps:cNvCnPr/>
                        <wps:spPr>
                          <a:xfrm flipV="1">
                            <a:off x="1667" y="2807"/>
                            <a:ext cx="9102" cy="8"/>
                          </a:xfrm>
                          <a:prstGeom prst="line">
                            <a:avLst/>
                          </a:prstGeom>
                          <a:noFill/>
                          <a:ln w="38100" cap="flat" cmpd="sng" algn="ctr">
                            <a:solidFill>
                              <a:srgbClr val="FF0000"/>
                            </a:solidFill>
                            <a:prstDash val="solid"/>
                            <a:miter lim="800000"/>
                          </a:ln>
                          <a:effectLst/>
                        </wps:spPr>
                        <wps:bodyPr/>
                      </wps:wsp>
                      <wps:wsp>
                        <wps:cNvPr id="5" name="直接连接符 5"/>
                        <wps:cNvCnPr/>
                        <wps:spPr>
                          <a:xfrm flipV="1">
                            <a:off x="1669" y="2880"/>
                            <a:ext cx="9099" cy="4"/>
                          </a:xfrm>
                          <a:prstGeom prst="line">
                            <a:avLst/>
                          </a:prstGeom>
                          <a:noFill/>
                          <a:ln w="19050" cap="flat" cmpd="sng" algn="ctr">
                            <a:solidFill>
                              <a:srgbClr val="FF0000"/>
                            </a:solidFill>
                            <a:prstDash val="solid"/>
                            <a:miter lim="800000"/>
                          </a:ln>
                          <a:effectLst/>
                        </wps:spPr>
                        <wps:bodyPr/>
                      </wps:wsp>
                    </wpg:wgp>
                  </a:graphicData>
                </a:graphic>
              </wp:anchor>
            </w:drawing>
          </mc:Choice>
          <mc:Fallback>
            <w:pict>
              <v:group id="_x0000_s1026" o:spid="_x0000_s1026" o:spt="203" style="position:absolute;left:0pt;margin-left:-6.8pt;margin-top:2.35pt;height:3.85pt;width:455.1pt;z-index:251659264;mso-width-relative:page;mso-height-relative:page;" coordorigin="1667,2807" coordsize="9102,77" o:gfxdata="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mC7c+2AAAAAgBAAAPAAAAAAAAAAEAIAAAACIAAABkcnMvZG93bnJldi54bWxQ&#10;SwECFAAUAAAACACHTuJAy6chhaICAAAKBwAADgAAAAAAAAABACAAAAAnAQAAZHJzL2Uyb0RvYy54&#10;bWxQSwUGAAAAAAYABgBZAQAAOwYAAAAA&#10;">
                <o:lock v:ext="edit" aspectratio="f"/>
                <v:line id="_x0000_s1026" o:spid="_x0000_s1026" o:spt="20" style="position:absolute;left:1667;top:2807;flip:y;height:8;width:9102;" filled="f" stroked="t" coordsize="21600,21600" o:gfxdata="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Z+Ci5AAAA2gAA&#10;AA8AAAAAAAAAAQAgAAAAIgAAAGRycy9kb3ducmV2LnhtbFBLAQIUABQAAAAIAIdO4kAzLwWeOwAA&#10;ADkAAAAQAAAAAAAAAAEAIAAAAAgBAABkcnMvc2hhcGV4bWwueG1sUEsFBgAAAAAGAAYAWwEAALID&#10;AAAAAA==&#10;">
                  <v:fill on="f" focussize="0,0"/>
                  <v:stroke weight="3pt" color="#FF0000" miterlimit="8" joinstyle="miter"/>
                  <v:imagedata o:title=""/>
                  <o:lock v:ext="edit" aspectratio="f"/>
                </v:line>
                <v:line id="_x0000_s1026" o:spid="_x0000_s1026" o:spt="20" style="position:absolute;left:1669;top:2880;flip:y;height:4;width:9099;" filled="f" stroked="t" coordsize="21600,21600" o:gfxdata="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g5DG8AAAA&#10;2gAAAA8AAAAAAAAAAQAgAAAAIgAAAGRycy9kb3ducmV2LnhtbFBLAQIUABQAAAAIAIdO4kAzLwWe&#10;OwAAADkAAAAQAAAAAAAAAAEAIAAAAAsBAABkcnMvc2hhcGV4bWwueG1sUEsFBgAAAAAGAAYAWwEA&#10;ALUDAAAAAA==&#10;">
                  <v:fill on="f" focussize="0,0"/>
                  <v:stroke weight="1.5pt" color="#FF0000" miterlimit="8" joinstyle="miter"/>
                  <v:imagedata o:title=""/>
                  <o:lock v:ext="edit" aspectratio="f"/>
                </v:line>
              </v:group>
            </w:pict>
          </mc:Fallback>
        </mc:AlternateContent>
      </w:r>
    </w:p>
    <w:p w14:paraId="6CA49741">
      <w:pPr>
        <w:spacing w:line="240" w:lineRule="auto"/>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w:t>
      </w:r>
      <w:r>
        <w:rPr>
          <w:rFonts w:hint="eastAsia" w:ascii="方正小标宋简体" w:hAnsi="黑体" w:eastAsia="方正小标宋简体"/>
          <w:sz w:val="44"/>
          <w:szCs w:val="44"/>
          <w:lang w:val="en-US" w:eastAsia="zh-CN"/>
        </w:rPr>
        <w:t>报送</w:t>
      </w:r>
      <w:r>
        <w:rPr>
          <w:rFonts w:hint="eastAsia" w:ascii="方正小标宋简体" w:hAnsi="黑体" w:eastAsia="方正小标宋简体"/>
          <w:sz w:val="44"/>
          <w:szCs w:val="44"/>
        </w:rPr>
        <w:t>现代设施农业建设贷款贴息</w:t>
      </w:r>
      <w:r>
        <w:rPr>
          <w:rFonts w:hint="eastAsia" w:ascii="方正小标宋简体" w:hAnsi="黑体" w:eastAsia="方正小标宋简体"/>
          <w:sz w:val="44"/>
          <w:szCs w:val="44"/>
          <w:lang w:val="en-US" w:eastAsia="zh-CN"/>
        </w:rPr>
        <w:t>申报</w:t>
      </w:r>
      <w:r>
        <w:rPr>
          <w:rFonts w:hint="eastAsia" w:ascii="方正小标宋简体" w:hAnsi="黑体" w:eastAsia="方正小标宋简体"/>
          <w:sz w:val="44"/>
          <w:szCs w:val="44"/>
        </w:rPr>
        <w:t>资料的通知</w:t>
      </w:r>
    </w:p>
    <w:p w14:paraId="1538D571">
      <w:pPr>
        <w:spacing w:line="560" w:lineRule="exact"/>
        <w:rPr>
          <w:rFonts w:hint="eastAsia" w:ascii="仿宋_GB2312" w:eastAsia="仿宋_GB2312"/>
          <w:spacing w:val="-10"/>
          <w:sz w:val="32"/>
          <w:szCs w:val="32"/>
        </w:rPr>
      </w:pPr>
    </w:p>
    <w:p w14:paraId="69935067">
      <w:pPr>
        <w:spacing w:line="560" w:lineRule="exact"/>
        <w:rPr>
          <w:rFonts w:hint="eastAsia" w:ascii="仿宋_GB2312" w:eastAsia="仿宋_GB2312"/>
          <w:spacing w:val="-10"/>
          <w:sz w:val="32"/>
          <w:szCs w:val="32"/>
          <w:highlight w:val="none"/>
        </w:rPr>
      </w:pPr>
      <w:r>
        <w:rPr>
          <w:rFonts w:hint="eastAsia" w:ascii="仿宋_GB2312" w:eastAsia="仿宋_GB2312"/>
          <w:spacing w:val="-10"/>
          <w:sz w:val="32"/>
          <w:szCs w:val="32"/>
        </w:rPr>
        <w:t>蓬江区、江海区农业农村和水利局，各县（市、区）农业农村局</w:t>
      </w:r>
      <w:r>
        <w:rPr>
          <w:rFonts w:hint="eastAsia" w:ascii="仿宋_GB2312" w:eastAsia="仿宋_GB2312"/>
          <w:spacing w:val="-10"/>
          <w:sz w:val="32"/>
          <w:szCs w:val="32"/>
          <w:lang w:eastAsia="zh-CN"/>
        </w:rPr>
        <w:t>、</w:t>
      </w:r>
      <w:r>
        <w:rPr>
          <w:rFonts w:hint="eastAsia" w:ascii="仿宋_GB2312" w:eastAsia="仿宋_GB2312"/>
          <w:spacing w:val="-10"/>
          <w:sz w:val="32"/>
          <w:szCs w:val="32"/>
          <w:highlight w:val="none"/>
          <w:lang w:val="en-US" w:eastAsia="zh-CN"/>
        </w:rPr>
        <w:t>财政局</w:t>
      </w:r>
      <w:r>
        <w:rPr>
          <w:rFonts w:hint="eastAsia" w:ascii="仿宋_GB2312" w:eastAsia="仿宋_GB2312"/>
          <w:spacing w:val="-10"/>
          <w:sz w:val="32"/>
          <w:szCs w:val="32"/>
          <w:highlight w:val="none"/>
        </w:rPr>
        <w:t>：</w:t>
      </w:r>
    </w:p>
    <w:p w14:paraId="28AB98EE">
      <w:pPr>
        <w:numPr>
          <w:ilvl w:val="0"/>
          <w:numId w:val="0"/>
        </w:numPr>
        <w:spacing w:line="560" w:lineRule="exact"/>
        <w:ind w:firstLine="640" w:firstLineChars="200"/>
        <w:rPr>
          <w:rFonts w:hint="eastAsia" w:ascii="仿宋_GB2312" w:hAnsi="仿宋_GB2312" w:eastAsia="仿宋_GB2312" w:cs="仿宋_GB2312"/>
          <w:b w:val="0"/>
          <w:kern w:val="2"/>
          <w:sz w:val="32"/>
          <w:szCs w:val="32"/>
          <w:highlight w:val="none"/>
          <w:lang w:val="en-US" w:eastAsia="zh-CN" w:bidi="ar-SA"/>
        </w:rPr>
      </w:pPr>
      <w:r>
        <w:rPr>
          <w:rFonts w:hint="eastAsia" w:ascii="仿宋_GB2312" w:eastAsia="仿宋_GB2312"/>
          <w:sz w:val="32"/>
          <w:szCs w:val="32"/>
          <w:lang w:val="en-US" w:eastAsia="zh-CN"/>
        </w:rPr>
        <w:t>根据</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江门市支持现代设施农业贷款贴息管理办法</w:t>
      </w:r>
      <w:r>
        <w:rPr>
          <w:rFonts w:hint="eastAsia" w:ascii="仿宋_GB2312" w:hAnsi="仿宋_GB2312" w:eastAsia="仿宋_GB2312" w:cs="仿宋_GB2312"/>
          <w:snapToGrid w:val="0"/>
          <w:kern w:val="0"/>
          <w:sz w:val="32"/>
          <w:szCs w:val="32"/>
          <w:lang w:eastAsia="zh-CN"/>
        </w:rPr>
        <w:t>》（江农农〔2024〕28号）</w:t>
      </w:r>
      <w:r>
        <w:rPr>
          <w:rFonts w:hint="eastAsia" w:ascii="仿宋_GB2312" w:eastAsia="仿宋_GB2312"/>
          <w:sz w:val="32"/>
          <w:szCs w:val="32"/>
          <w:lang w:eastAsia="zh-CN"/>
        </w:rPr>
        <w:t>，现启动2024年</w:t>
      </w:r>
      <w:r>
        <w:rPr>
          <w:rFonts w:hint="eastAsia" w:ascii="仿宋_GB2312" w:eastAsia="仿宋_GB2312"/>
          <w:sz w:val="32"/>
          <w:szCs w:val="32"/>
          <w:lang w:val="en-US" w:eastAsia="zh-CN"/>
        </w:rPr>
        <w:t>7</w:t>
      </w:r>
      <w:r>
        <w:rPr>
          <w:rFonts w:hint="eastAsia" w:ascii="仿宋_GB2312" w:eastAsia="仿宋_GB2312"/>
          <w:sz w:val="32"/>
          <w:szCs w:val="32"/>
          <w:lang w:eastAsia="zh-CN"/>
        </w:rPr>
        <w:t>月1日</w:t>
      </w:r>
      <w:r>
        <w:rPr>
          <w:rFonts w:hint="eastAsia" w:ascii="仿宋_GB2312" w:eastAsia="仿宋_GB2312"/>
          <w:sz w:val="32"/>
          <w:szCs w:val="32"/>
          <w:lang w:val="en-US"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年6月30日期间贷款贴息的资料收集工作。具体事项通知如下：</w:t>
      </w:r>
    </w:p>
    <w:p w14:paraId="55FB4D8D">
      <w:pPr>
        <w:spacing w:line="560" w:lineRule="exact"/>
        <w:ind w:firstLine="640" w:firstLineChars="200"/>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对符合《全国现代设施农业建设规划》（2023-2030年）》要求的设施种植、设施畜牧、设施渔业、</w:t>
      </w:r>
      <w:r>
        <w:rPr>
          <w:rFonts w:hint="eastAsia" w:ascii="仿宋_GB2312" w:hAnsi="仿宋_GB2312" w:eastAsia="仿宋_GB2312" w:cs="仿宋_GB2312"/>
          <w:bCs w:val="0"/>
          <w:sz w:val="32"/>
          <w:szCs w:val="32"/>
          <w:lang w:val="en-US" w:eastAsia="zh-CN"/>
        </w:rPr>
        <w:t>农产品产地冷藏保鲜物流和烘干设施</w:t>
      </w:r>
      <w:r>
        <w:rPr>
          <w:rFonts w:hint="eastAsia" w:ascii="仿宋_GB2312" w:hAnsi="仿宋_GB2312" w:eastAsia="仿宋_GB2312" w:cs="仿宋_GB2312"/>
          <w:sz w:val="32"/>
          <w:szCs w:val="32"/>
          <w:lang w:val="en-US" w:eastAsia="zh-CN"/>
        </w:rPr>
        <w:t>等领域新建或改扩建项目从</w:t>
      </w:r>
      <w:r>
        <w:rPr>
          <w:rFonts w:hint="eastAsia" w:ascii="仿宋_GB2312" w:hAnsi="仿宋_GB2312" w:eastAsia="仿宋_GB2312" w:cs="仿宋_GB2312"/>
          <w:bCs w:val="0"/>
          <w:sz w:val="32"/>
          <w:szCs w:val="32"/>
          <w:lang w:val="en-US" w:eastAsia="zh-CN"/>
        </w:rPr>
        <w:t>银行获得贷款的各类农业经营主体进行贷款贴息。</w:t>
      </w:r>
    </w:p>
    <w:p w14:paraId="5E9CEC65">
      <w:pPr>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kern w:val="2"/>
          <w:sz w:val="32"/>
          <w:szCs w:val="32"/>
          <w:highlight w:val="none"/>
          <w:lang w:val="en-US" w:eastAsia="zh-CN" w:bidi="ar-SA"/>
        </w:rPr>
        <w:t>请各县（市、区）农业农村部门充分发动符合条件的主体按《</w:t>
      </w:r>
      <w:r>
        <w:rPr>
          <w:rFonts w:hint="eastAsia" w:ascii="仿宋_GB2312" w:hAnsi="仿宋_GB2312" w:eastAsia="仿宋_GB2312" w:cs="仿宋_GB2312"/>
          <w:b w:val="0"/>
          <w:color w:val="000000"/>
          <w:kern w:val="0"/>
          <w:sz w:val="32"/>
          <w:szCs w:val="32"/>
          <w:lang w:val="en-US" w:eastAsia="zh-CN" w:bidi="ar-SA"/>
        </w:rPr>
        <w:t>江门市支持现代设施农业贷款贴息操作指南</w:t>
      </w:r>
      <w:r>
        <w:rPr>
          <w:rFonts w:hint="eastAsia" w:ascii="仿宋_GB2312" w:hAnsi="仿宋_GB2312" w:eastAsia="仿宋_GB2312" w:cs="仿宋_GB2312"/>
          <w:b w:val="0"/>
          <w:kern w:val="2"/>
          <w:sz w:val="32"/>
          <w:szCs w:val="32"/>
          <w:highlight w:val="none"/>
          <w:lang w:val="en-US" w:eastAsia="zh-CN" w:bidi="ar-SA"/>
        </w:rPr>
        <w:t>》程序申报，</w:t>
      </w:r>
      <w:r>
        <w:rPr>
          <w:rFonts w:hint="eastAsia" w:ascii="仿宋_GB2312" w:hAnsi="仿宋_GB2312" w:eastAsia="仿宋_GB2312" w:cs="仿宋_GB2312"/>
          <w:color w:val="auto"/>
          <w:sz w:val="32"/>
          <w:szCs w:val="32"/>
          <w:highlight w:val="none"/>
          <w:u w:val="none"/>
          <w:lang w:val="en-US" w:eastAsia="zh-CN"/>
        </w:rPr>
        <w:fldChar w:fldCharType="begin"/>
      </w:r>
      <w:r>
        <w:rPr>
          <w:rFonts w:hint="eastAsia" w:ascii="仿宋_GB2312" w:hAnsi="仿宋_GB2312" w:eastAsia="仿宋_GB2312" w:cs="仿宋_GB2312"/>
          <w:color w:val="auto"/>
          <w:sz w:val="32"/>
          <w:szCs w:val="32"/>
          <w:highlight w:val="none"/>
          <w:u w:val="none"/>
          <w:lang w:val="en-US" w:eastAsia="zh-CN"/>
        </w:rPr>
        <w:instrText xml:space="preserve"> HYPERLINK "https://acpmp.agri.cn）注册账号，并录入申报材料信息，提交相关书面申报材料。并会同县级财政部门开展贴息资格审查，对申报材料内容的真实性、准确性、要件齐全性以及合法合规性负责。" </w:instrText>
      </w:r>
      <w:r>
        <w:rPr>
          <w:rFonts w:hint="eastAsia" w:ascii="仿宋_GB2312" w:hAnsi="仿宋_GB2312" w:eastAsia="仿宋_GB2312" w:cs="仿宋_GB2312"/>
          <w:color w:val="auto"/>
          <w:sz w:val="32"/>
          <w:szCs w:val="32"/>
          <w:highlight w:val="none"/>
          <w:u w:val="none"/>
          <w:lang w:val="en-US" w:eastAsia="zh-CN"/>
        </w:rPr>
        <w:fldChar w:fldCharType="separate"/>
      </w:r>
      <w:r>
        <w:rPr>
          <w:rStyle w:val="9"/>
          <w:rFonts w:hint="eastAsia" w:ascii="仿宋_GB2312" w:hAnsi="仿宋_GB2312" w:eastAsia="仿宋_GB2312" w:cs="仿宋_GB2312"/>
          <w:b w:val="0"/>
          <w:bCs w:val="0"/>
          <w:color w:val="auto"/>
          <w:sz w:val="32"/>
          <w:szCs w:val="32"/>
          <w:highlight w:val="none"/>
          <w:u w:val="none"/>
          <w:lang w:val="en-US" w:eastAsia="zh-CN"/>
        </w:rPr>
        <w:t>提交相关书面申报材料，</w:t>
      </w:r>
      <w:r>
        <w:rPr>
          <w:rStyle w:val="9"/>
          <w:rFonts w:hint="eastAsia" w:ascii="仿宋_GB2312" w:hAnsi="仿宋_GB2312" w:eastAsia="仿宋_GB2312" w:cs="仿宋_GB2312"/>
          <w:b w:val="0"/>
          <w:color w:val="auto"/>
          <w:kern w:val="2"/>
          <w:sz w:val="32"/>
          <w:szCs w:val="32"/>
          <w:highlight w:val="none"/>
          <w:u w:val="none"/>
          <w:lang w:val="en-US" w:eastAsia="zh-CN" w:bidi="ar-SA"/>
        </w:rPr>
        <w:t>开展贴息资格审查，对申报材料内容的真实性、准确性、要件齐全性以及合法合规性负责。</w:t>
      </w:r>
      <w:r>
        <w:rPr>
          <w:rFonts w:hint="eastAsia" w:ascii="仿宋_GB2312" w:hAnsi="仿宋_GB2312" w:eastAsia="仿宋_GB2312" w:cs="仿宋_GB2312"/>
          <w:color w:val="auto"/>
          <w:sz w:val="32"/>
          <w:szCs w:val="32"/>
          <w:highlight w:val="none"/>
          <w:u w:val="none"/>
          <w:lang w:val="en-US" w:eastAsia="zh-CN"/>
        </w:rPr>
        <w:fldChar w:fldCharType="end"/>
      </w:r>
    </w:p>
    <w:p w14:paraId="53710865">
      <w:pPr>
        <w:spacing w:line="560" w:lineRule="exact"/>
        <w:ind w:firstLine="640" w:firstLineChars="200"/>
        <w:rPr>
          <w:rFonts w:hint="default" w:ascii="仿宋_GB2312" w:eastAsia="仿宋_GB2312"/>
          <w:sz w:val="32"/>
          <w:szCs w:val="32"/>
          <w:lang w:val="en-US" w:eastAsia="zh-CN"/>
        </w:rPr>
      </w:pPr>
      <w:r>
        <w:rPr>
          <w:rFonts w:hint="eastAsia" w:ascii="仿宋_GB2312" w:hAnsi="Calibri" w:eastAsia="仿宋_GB2312" w:cs="Times New Roman"/>
          <w:b w:val="0"/>
          <w:kern w:val="2"/>
          <w:sz w:val="32"/>
          <w:szCs w:val="32"/>
          <w:lang w:val="en-US" w:eastAsia="zh-CN" w:bidi="ar-SA"/>
        </w:rPr>
        <w:t>请各县（市、区）农业农村部门于8月20日前提交2024年</w:t>
      </w:r>
      <w:r>
        <w:rPr>
          <w:rFonts w:hint="eastAsia" w:ascii="仿宋_GB2312" w:eastAsia="仿宋_GB2312" w:cs="Times New Roman"/>
          <w:b w:val="0"/>
          <w:kern w:val="2"/>
          <w:sz w:val="32"/>
          <w:szCs w:val="32"/>
          <w:lang w:val="en-US" w:eastAsia="zh-CN" w:bidi="ar-SA"/>
        </w:rPr>
        <w:t>7</w:t>
      </w:r>
      <w:r>
        <w:rPr>
          <w:rFonts w:hint="eastAsia" w:ascii="仿宋_GB2312" w:hAnsi="Calibri" w:eastAsia="仿宋_GB2312" w:cs="Times New Roman"/>
          <w:b w:val="0"/>
          <w:kern w:val="2"/>
          <w:sz w:val="32"/>
          <w:szCs w:val="32"/>
          <w:lang w:val="en-US" w:eastAsia="zh-CN" w:bidi="ar-SA"/>
        </w:rPr>
        <w:t>月1日—202</w:t>
      </w:r>
      <w:r>
        <w:rPr>
          <w:rFonts w:hint="eastAsia" w:ascii="仿宋_GB2312" w:eastAsia="仿宋_GB2312" w:cs="Times New Roman"/>
          <w:b w:val="0"/>
          <w:kern w:val="2"/>
          <w:sz w:val="32"/>
          <w:szCs w:val="32"/>
          <w:lang w:val="en-US" w:eastAsia="zh-CN" w:bidi="ar-SA"/>
        </w:rPr>
        <w:t>5</w:t>
      </w:r>
      <w:r>
        <w:rPr>
          <w:rFonts w:hint="eastAsia" w:ascii="仿宋_GB2312" w:hAnsi="Calibri" w:eastAsia="仿宋_GB2312" w:cs="Times New Roman"/>
          <w:b w:val="0"/>
          <w:kern w:val="2"/>
          <w:sz w:val="32"/>
          <w:szCs w:val="32"/>
          <w:lang w:val="en-US" w:eastAsia="zh-CN" w:bidi="ar-SA"/>
        </w:rPr>
        <w:t>年6月30日期间贴息的申请资料。</w:t>
      </w:r>
      <w:r>
        <w:rPr>
          <w:rFonts w:hint="eastAsia" w:ascii="仿宋_GB2312" w:eastAsia="仿宋_GB2312"/>
          <w:sz w:val="32"/>
          <w:szCs w:val="32"/>
          <w:lang w:eastAsia="zh-CN"/>
        </w:rPr>
        <w:t>对于在202</w:t>
      </w:r>
      <w:r>
        <w:rPr>
          <w:rFonts w:hint="eastAsia" w:ascii="仿宋_GB2312" w:eastAsia="仿宋_GB2312"/>
          <w:sz w:val="32"/>
          <w:szCs w:val="32"/>
          <w:lang w:val="en-US" w:eastAsia="zh-CN"/>
        </w:rPr>
        <w:t>4</w:t>
      </w:r>
      <w:r>
        <w:rPr>
          <w:rFonts w:hint="eastAsia" w:ascii="仿宋_GB2312" w:eastAsia="仿宋_GB2312"/>
          <w:sz w:val="32"/>
          <w:szCs w:val="32"/>
          <w:lang w:eastAsia="zh-CN"/>
        </w:rPr>
        <w:t>年1月1日至202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lang w:val="en-US" w:eastAsia="zh-CN"/>
        </w:rPr>
        <w:t>6</w:t>
      </w:r>
      <w:r>
        <w:rPr>
          <w:rFonts w:hint="eastAsia" w:ascii="仿宋_GB2312" w:eastAsia="仿宋_GB2312"/>
          <w:sz w:val="32"/>
          <w:szCs w:val="32"/>
          <w:lang w:eastAsia="zh-CN"/>
        </w:rPr>
        <w:t>月3</w:t>
      </w:r>
      <w:r>
        <w:rPr>
          <w:rFonts w:hint="eastAsia" w:ascii="仿宋_GB2312" w:eastAsia="仿宋_GB2312"/>
          <w:sz w:val="32"/>
          <w:szCs w:val="32"/>
          <w:lang w:val="en-US" w:eastAsia="zh-CN"/>
        </w:rPr>
        <w:t>0</w:t>
      </w:r>
      <w:r>
        <w:rPr>
          <w:rFonts w:hint="eastAsia" w:ascii="仿宋_GB2312" w:eastAsia="仿宋_GB2312"/>
          <w:sz w:val="32"/>
          <w:szCs w:val="32"/>
          <w:lang w:eastAsia="zh-CN"/>
        </w:rPr>
        <w:t>日期间发生但尚未申请贴息的贷款</w:t>
      </w:r>
      <w:r>
        <w:rPr>
          <w:rFonts w:hint="eastAsia" w:ascii="仿宋_GB2312" w:eastAsia="仿宋_GB2312"/>
          <w:sz w:val="32"/>
          <w:szCs w:val="32"/>
          <w:lang w:val="en-US" w:eastAsia="zh-CN"/>
        </w:rPr>
        <w:t>项目</w:t>
      </w:r>
      <w:r>
        <w:rPr>
          <w:rFonts w:hint="eastAsia" w:ascii="仿宋_GB2312" w:eastAsia="仿宋_GB2312"/>
          <w:sz w:val="32"/>
          <w:szCs w:val="32"/>
          <w:lang w:eastAsia="zh-CN"/>
        </w:rPr>
        <w:t>，本次也开放补录申请。</w:t>
      </w:r>
    </w:p>
    <w:p w14:paraId="261164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p>
    <w:p w14:paraId="25E25B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（联系人：陈玲  电话：0750-3887763）</w:t>
      </w:r>
    </w:p>
    <w:p w14:paraId="36B83EFD">
      <w:pPr>
        <w:rPr>
          <w:rFonts w:hint="eastAsia"/>
          <w:lang w:val="en-US" w:eastAsia="zh-CN"/>
        </w:rPr>
      </w:pPr>
    </w:p>
    <w:p w14:paraId="5A7FA883">
      <w:pPr>
        <w:pStyle w:val="3"/>
        <w:rPr>
          <w:rFonts w:hint="default"/>
          <w:lang w:val="en-US" w:eastAsia="zh-CN"/>
        </w:rPr>
      </w:pPr>
      <w:r>
        <w:rPr>
          <w:rFonts w:hint="eastAsia" w:ascii="仿宋_GB2312" w:hAnsi="仿宋_GB2312" w:eastAsia="仿宋_GB2312" w:cs="仿宋_GB2312"/>
          <w:b w:val="0"/>
          <w:color w:val="000000"/>
          <w:kern w:val="0"/>
          <w:sz w:val="32"/>
          <w:szCs w:val="32"/>
          <w:lang w:val="en-US" w:eastAsia="zh-CN" w:bidi="ar-SA"/>
        </w:rPr>
        <w:t>附件：江门市支持现代设施农业贷款贴息操作指南</w:t>
      </w:r>
    </w:p>
    <w:p w14:paraId="053E1DF1">
      <w:pPr>
        <w:spacing w:line="560" w:lineRule="exact"/>
        <w:ind w:firstLine="5440" w:firstLineChars="1700"/>
        <w:rPr>
          <w:rFonts w:hint="eastAsia" w:ascii="仿宋_GB2312" w:eastAsia="仿宋_GB2312"/>
          <w:sz w:val="32"/>
          <w:szCs w:val="32"/>
        </w:rPr>
      </w:pPr>
    </w:p>
    <w:p w14:paraId="56377560">
      <w:pPr>
        <w:spacing w:line="560" w:lineRule="exact"/>
        <w:ind w:firstLine="5440" w:firstLineChars="1700"/>
        <w:rPr>
          <w:rFonts w:hint="eastAsia" w:ascii="仿宋_GB2312" w:eastAsia="仿宋_GB2312"/>
          <w:sz w:val="32"/>
          <w:szCs w:val="32"/>
        </w:rPr>
      </w:pPr>
    </w:p>
    <w:p w14:paraId="283B597C">
      <w:pPr>
        <w:spacing w:line="560" w:lineRule="exact"/>
        <w:ind w:firstLine="5440" w:firstLineChars="1700"/>
        <w:rPr>
          <w:rFonts w:hint="eastAsia" w:ascii="仿宋_GB2312" w:eastAsia="仿宋_GB2312"/>
          <w:sz w:val="32"/>
          <w:szCs w:val="32"/>
        </w:rPr>
      </w:pPr>
      <w:r>
        <w:rPr>
          <w:rFonts w:hint="eastAsia" w:ascii="仿宋_GB2312" w:eastAsia="仿宋_GB2312"/>
          <w:sz w:val="32"/>
          <w:szCs w:val="32"/>
        </w:rPr>
        <w:t>江门市农业农村局</w:t>
      </w:r>
    </w:p>
    <w:p w14:paraId="5F51A539">
      <w:pPr>
        <w:spacing w:line="560" w:lineRule="exact"/>
        <w:ind w:firstLine="5440" w:firstLineChars="17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14:paraId="3523C3FB">
      <w:pPr>
        <w:pStyle w:val="3"/>
        <w:rPr>
          <w:rFonts w:hint="eastAsia" w:ascii="仿宋_GB2312" w:eastAsia="仿宋_GB2312"/>
          <w:sz w:val="32"/>
          <w:szCs w:val="32"/>
        </w:rPr>
      </w:pPr>
    </w:p>
    <w:p w14:paraId="4496425B">
      <w:pPr>
        <w:rPr>
          <w:rFonts w:hint="eastAsia" w:ascii="仿宋_GB2312" w:eastAsia="仿宋_GB2312"/>
          <w:sz w:val="32"/>
          <w:szCs w:val="32"/>
        </w:rPr>
      </w:pPr>
    </w:p>
    <w:p w14:paraId="44644EB5">
      <w:pPr>
        <w:pStyle w:val="3"/>
        <w:rPr>
          <w:rFonts w:hint="eastAsia" w:ascii="仿宋_GB2312" w:eastAsia="仿宋_GB2312"/>
          <w:sz w:val="32"/>
          <w:szCs w:val="32"/>
        </w:rPr>
      </w:pPr>
    </w:p>
    <w:p w14:paraId="75F0BF15">
      <w:pPr>
        <w:rPr>
          <w:rFonts w:hint="eastAsia" w:ascii="仿宋_GB2312" w:eastAsia="仿宋_GB2312"/>
          <w:sz w:val="32"/>
          <w:szCs w:val="32"/>
        </w:rPr>
      </w:pPr>
    </w:p>
    <w:p w14:paraId="1E040C7F">
      <w:pPr>
        <w:pStyle w:val="3"/>
        <w:rPr>
          <w:rFonts w:hint="eastAsia" w:ascii="仿宋_GB2312" w:eastAsia="仿宋_GB2312"/>
          <w:sz w:val="32"/>
          <w:szCs w:val="32"/>
        </w:rPr>
      </w:pPr>
    </w:p>
    <w:p w14:paraId="367126C5">
      <w:pPr>
        <w:rPr>
          <w:rFonts w:hint="eastAsia" w:ascii="仿宋_GB2312" w:eastAsia="仿宋_GB2312"/>
          <w:sz w:val="32"/>
          <w:szCs w:val="32"/>
        </w:rPr>
      </w:pPr>
    </w:p>
    <w:p w14:paraId="4BE4D013">
      <w:pPr>
        <w:pStyle w:val="3"/>
        <w:rPr>
          <w:rFonts w:hint="eastAsia" w:ascii="仿宋_GB2312" w:eastAsia="仿宋_GB2312"/>
          <w:sz w:val="32"/>
          <w:szCs w:val="32"/>
        </w:rPr>
      </w:pPr>
    </w:p>
    <w:p w14:paraId="727F0E31">
      <w:pPr>
        <w:rPr>
          <w:rFonts w:hint="eastAsia" w:ascii="仿宋_GB2312" w:eastAsia="仿宋_GB2312"/>
          <w:sz w:val="32"/>
          <w:szCs w:val="32"/>
        </w:rPr>
      </w:pPr>
    </w:p>
    <w:p w14:paraId="7D9A0404">
      <w:pPr>
        <w:rPr>
          <w:rFonts w:hint="default" w:ascii="仿宋_GB2312" w:eastAsia="仿宋_GB2312"/>
          <w:sz w:val="32"/>
          <w:szCs w:val="32"/>
          <w:lang w:val="en-US" w:eastAsia="zh-CN"/>
        </w:rPr>
      </w:pPr>
      <w:r>
        <w:rPr>
          <w:rFonts w:hint="eastAsia" w:ascii="仿宋_GB2312" w:eastAsia="仿宋_GB2312"/>
          <w:sz w:val="32"/>
          <w:szCs w:val="32"/>
          <w:lang w:val="en-US" w:eastAsia="zh-CN"/>
        </w:rPr>
        <w:t>公开方式：主动公开</w:t>
      </w:r>
      <w:bookmarkStart w:id="0" w:name="_GoBack"/>
      <w:bookmarkEnd w:id="0"/>
    </w:p>
    <w:p w14:paraId="3B88EC24">
      <w:pPr>
        <w:pStyle w:val="3"/>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14:paraId="7D83BB2B">
      <w:pPr>
        <w:widowControl/>
        <w:shd w:val="clear" w:color="auto" w:fill="FFFFFF"/>
        <w:wordWrap w:val="0"/>
        <w:spacing w:line="600" w:lineRule="exact"/>
        <w:jc w:val="center"/>
        <w:rPr>
          <w:rFonts w:hint="default" w:ascii="方正小标宋简体" w:hAnsi="方正小标宋简体" w:eastAsia="方正小标宋简体" w:cs="方正小标宋简体"/>
          <w:color w:val="424242"/>
          <w:kern w:val="0"/>
          <w:sz w:val="44"/>
          <w:szCs w:val="44"/>
          <w:lang w:val="en-US" w:eastAsia="zh-CN"/>
        </w:rPr>
      </w:pPr>
      <w:r>
        <w:rPr>
          <w:rFonts w:hint="eastAsia" w:ascii="方正小标宋简体" w:hAnsi="方正小标宋简体" w:eastAsia="方正小标宋简体" w:cs="方正小标宋简体"/>
          <w:color w:val="424242"/>
          <w:kern w:val="0"/>
          <w:sz w:val="44"/>
          <w:szCs w:val="44"/>
          <w:lang w:val="en-US" w:eastAsia="zh-CN"/>
        </w:rPr>
        <w:t>江门市支持现代设施农业贷款贴息操作指南</w:t>
      </w:r>
    </w:p>
    <w:p w14:paraId="0ABC6FB2">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ascii="微软雅黑" w:hAnsi="微软雅黑" w:eastAsia="微软雅黑" w:cs="宋体"/>
          <w:color w:val="424242"/>
          <w:kern w:val="0"/>
          <w:sz w:val="27"/>
          <w:szCs w:val="27"/>
        </w:rPr>
      </w:pPr>
    </w:p>
    <w:p w14:paraId="745FD101">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jc w:val="left"/>
        <w:textAlignment w:val="auto"/>
        <w:rPr>
          <w:rFonts w:hint="eastAsia" w:ascii="黑体" w:hAnsi="黑体" w:eastAsia="黑体" w:cs="黑体"/>
          <w:b/>
          <w:bCs/>
          <w:color w:val="424242"/>
          <w:kern w:val="0"/>
          <w:sz w:val="32"/>
          <w:szCs w:val="32"/>
        </w:rPr>
      </w:pPr>
      <w:r>
        <w:rPr>
          <w:rFonts w:hint="eastAsia" w:ascii="仿宋_GB2312" w:hAnsi="仿宋_GB2312" w:eastAsia="仿宋_GB2312" w:cs="仿宋_GB2312"/>
          <w:snapToGrid w:val="0"/>
          <w:kern w:val="0"/>
          <w:sz w:val="32"/>
          <w:szCs w:val="32"/>
        </w:rPr>
        <w:t>为大力推动我市发展现代设施农业，加快建立促进现代设施农业可持续发展的保障体系，引导和推动金融资金投入现代设施农业，</w:t>
      </w:r>
      <w:r>
        <w:rPr>
          <w:rFonts w:hint="eastAsia" w:ascii="仿宋_GB2312" w:hAnsi="仿宋_GB2312" w:eastAsia="仿宋_GB2312" w:cs="仿宋_GB2312"/>
          <w:snapToGrid w:val="0"/>
          <w:kern w:val="0"/>
          <w:sz w:val="32"/>
          <w:szCs w:val="32"/>
          <w:lang w:eastAsia="zh-CN"/>
        </w:rPr>
        <w:t>根据《</w:t>
      </w:r>
      <w:r>
        <w:rPr>
          <w:rFonts w:hint="eastAsia" w:ascii="仿宋_GB2312" w:hAnsi="仿宋_GB2312" w:eastAsia="仿宋_GB2312" w:cs="仿宋_GB2312"/>
          <w:snapToGrid w:val="0"/>
          <w:kern w:val="0"/>
          <w:sz w:val="32"/>
          <w:szCs w:val="32"/>
        </w:rPr>
        <w:t>江门市支持现代设施农业贷款贴息管理办法</w:t>
      </w:r>
      <w:r>
        <w:rPr>
          <w:rFonts w:hint="eastAsia" w:ascii="仿宋_GB2312" w:hAnsi="仿宋_GB2312" w:eastAsia="仿宋_GB2312" w:cs="仿宋_GB2312"/>
          <w:snapToGrid w:val="0"/>
          <w:kern w:val="0"/>
          <w:sz w:val="32"/>
          <w:szCs w:val="32"/>
          <w:lang w:eastAsia="zh-CN"/>
        </w:rPr>
        <w:t>》（江农农〔2024〕28号），</w:t>
      </w:r>
      <w:r>
        <w:rPr>
          <w:rFonts w:hint="eastAsia" w:ascii="仿宋_GB2312" w:hAnsi="仿宋_GB2312" w:eastAsia="仿宋_GB2312" w:cs="仿宋_GB2312"/>
          <w:snapToGrid w:val="0"/>
          <w:kern w:val="0"/>
          <w:sz w:val="32"/>
          <w:szCs w:val="32"/>
          <w:lang w:val="en-US" w:eastAsia="zh-CN"/>
        </w:rPr>
        <w:t>特制订江门市支持现代设施农业贷款贴息操作指南如下：</w:t>
      </w:r>
    </w:p>
    <w:p w14:paraId="09F524D0">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jc w:val="left"/>
        <w:textAlignment w:val="auto"/>
        <w:rPr>
          <w:rFonts w:hint="eastAsia" w:ascii="黑体" w:hAnsi="黑体" w:eastAsia="黑体" w:cs="黑体"/>
          <w:b w:val="0"/>
          <w:bCs w:val="0"/>
          <w:color w:val="424242"/>
          <w:kern w:val="0"/>
          <w:sz w:val="32"/>
          <w:szCs w:val="32"/>
        </w:rPr>
      </w:pPr>
      <w:r>
        <w:rPr>
          <w:rFonts w:hint="eastAsia" w:ascii="仿宋_GB2312" w:hAnsi="仿宋_GB2312" w:eastAsia="仿宋_GB2312" w:cs="仿宋_GB2312"/>
          <w:b w:val="0"/>
          <w:bCs w:val="0"/>
          <w:snapToGrid w:val="0"/>
          <w:kern w:val="0"/>
          <w:sz w:val="32"/>
          <w:szCs w:val="32"/>
        </w:rPr>
        <w:t>一、</w:t>
      </w:r>
      <w:r>
        <w:rPr>
          <w:rFonts w:hint="eastAsia" w:ascii="仿宋_GB2312" w:hAnsi="仿宋_GB2312" w:eastAsia="仿宋_GB2312" w:cs="仿宋_GB2312"/>
          <w:b w:val="0"/>
          <w:bCs w:val="0"/>
          <w:snapToGrid w:val="0"/>
          <w:kern w:val="0"/>
          <w:sz w:val="32"/>
          <w:szCs w:val="32"/>
          <w:lang w:val="en-US" w:eastAsia="zh-CN"/>
        </w:rPr>
        <w:t>贴息</w:t>
      </w:r>
      <w:r>
        <w:rPr>
          <w:rFonts w:hint="eastAsia" w:ascii="仿宋_GB2312" w:hAnsi="仿宋_GB2312" w:eastAsia="仿宋_GB2312" w:cs="仿宋_GB2312"/>
          <w:b w:val="0"/>
          <w:bCs w:val="0"/>
          <w:snapToGrid w:val="0"/>
          <w:kern w:val="0"/>
          <w:sz w:val="32"/>
          <w:szCs w:val="32"/>
        </w:rPr>
        <w:t>对象及条件</w:t>
      </w:r>
    </w:p>
    <w:p w14:paraId="3E19507B">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贴息对象：</w:t>
      </w:r>
      <w:r>
        <w:rPr>
          <w:rFonts w:hint="eastAsia" w:ascii="仿宋_GB2312" w:hAnsi="仿宋_GB2312" w:eastAsia="仿宋_GB2312" w:cs="仿宋_GB2312"/>
          <w:snapToGrid w:val="0"/>
          <w:kern w:val="0"/>
          <w:sz w:val="32"/>
          <w:szCs w:val="32"/>
        </w:rPr>
        <w:t>在江门市行政区域内从事现代设施农业生产经营的农户、家庭农场、农民合作社、农业企业、农业社会化服务组织等各类农业经营主体，以及农村集体经济组织和参加现代设施农业建设的各类企业（以下统称“主体”）。</w:t>
      </w:r>
    </w:p>
    <w:p w14:paraId="59043F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kern w:val="2"/>
          <w:sz w:val="32"/>
          <w:szCs w:val="32"/>
          <w:lang w:val="en-US" w:eastAsia="zh-CN" w:bidi="ar-SA"/>
        </w:rPr>
        <w:t>贴息范围：</w:t>
      </w:r>
      <w:r>
        <w:rPr>
          <w:rFonts w:hint="eastAsia" w:ascii="仿宋_GB2312" w:hAnsi="仿宋_GB2312" w:eastAsia="仿宋_GB2312" w:cs="仿宋_GB2312"/>
          <w:snapToGrid w:val="0"/>
          <w:color w:val="auto"/>
          <w:kern w:val="0"/>
          <w:sz w:val="32"/>
          <w:szCs w:val="32"/>
          <w:lang w:val="en-US" w:eastAsia="zh-CN"/>
        </w:rPr>
        <w:t>符合《全国现代设施农业建设规划》（2023-2030年）》要求的设施种植、设施畜牧、设施渔业、农产品产地冷藏保鲜物流和烘干设施等领域新建或改扩建项目从银行获得的贷款。该贷款资金属2024年1月1日（含）至2026年12月31日期间实际使用的，且未享受过财政资金贴息。</w:t>
      </w:r>
    </w:p>
    <w:p w14:paraId="5C3294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贷款资金重点用于满足现代设施农业生产经营所必需的基础设施、固定资产设备投资。具体包括以下方面：</w:t>
      </w:r>
    </w:p>
    <w:p w14:paraId="36342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1.设施种植业</w:t>
      </w:r>
    </w:p>
    <w:p w14:paraId="7E8008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新建或改造设施大棚、集约化育苗（育秧）设施，水肥一体化设施、智能节水节肥设施、数字化技术装备，以及设施大棚内的其他辅助生产设施。</w:t>
      </w:r>
    </w:p>
    <w:p w14:paraId="62B77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2.设施畜牧业</w:t>
      </w:r>
    </w:p>
    <w:p w14:paraId="5D4995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用于畜禽规模养殖场新建或改扩建项目投资，重点用于购置饲养、环境控制、粪污处理及配套环保处理等环节中必需的基础设施、固定资产设备投资。</w:t>
      </w:r>
    </w:p>
    <w:p w14:paraId="3657A6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3.设施渔业</w:t>
      </w:r>
    </w:p>
    <w:p w14:paraId="53B82E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改善渔业生产条件所必需的养殖业类设施生产建设（含种苗生产、饲料加工、养殖（含深水网箱养殖）、水产品加工、仓储保鲜冷链等所需设施）和沿海渔港基础设施建设。</w:t>
      </w:r>
    </w:p>
    <w:p w14:paraId="677C7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4.农产品产地冷藏保鲜物流和烘干设施 </w:t>
      </w:r>
    </w:p>
    <w:p w14:paraId="2C18B6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snapToGrid w:val="0"/>
          <w:kern w:val="0"/>
          <w:sz w:val="32"/>
          <w:szCs w:val="32"/>
        </w:rPr>
        <w:t>支持建设提升产地加工仓储保鲜冷链物流设施（包括产地预冷、清洗加工、分拣包装、仓储保鲜、物流配送等设施）、产地冷链集配中心、烘干设施（包括：粮食烘干机和配套的清洗机、皮带运输机、提升机、除尘系统以及烘干厂房等）。</w:t>
      </w:r>
    </w:p>
    <w:p w14:paraId="62426C4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snapToGrid w:val="0"/>
          <w:kern w:val="0"/>
          <w:sz w:val="32"/>
          <w:szCs w:val="32"/>
          <w:lang w:val="en-US" w:eastAsia="zh-CN"/>
        </w:rPr>
        <w:t>二、</w:t>
      </w:r>
      <w:r>
        <w:rPr>
          <w:rFonts w:hint="eastAsia" w:ascii="仿宋_GB2312" w:hAnsi="仿宋_GB2312" w:eastAsia="仿宋_GB2312" w:cs="仿宋_GB2312"/>
          <w:snapToGrid w:val="0"/>
          <w:kern w:val="0"/>
          <w:sz w:val="32"/>
          <w:szCs w:val="32"/>
        </w:rPr>
        <w:t>贴息标准</w:t>
      </w:r>
    </w:p>
    <w:p w14:paraId="4A95845F">
      <w:pPr>
        <w:keepNext w:val="0"/>
        <w:keepLines w:val="0"/>
        <w:pageBreakBefore w:val="0"/>
        <w:widowControl w:val="0"/>
        <w:kinsoku/>
        <w:wordWrap/>
        <w:overflowPunct/>
        <w:topLinePunct w:val="0"/>
        <w:autoSpaceDE/>
        <w:autoSpaceDN/>
        <w:bidi w:val="0"/>
        <w:adjustRightInd/>
        <w:snapToGrid/>
        <w:spacing w:line="600" w:lineRule="exact"/>
        <w:ind w:firstLine="838" w:firstLineChars="262"/>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napToGrid w:val="0"/>
          <w:kern w:val="0"/>
          <w:sz w:val="32"/>
          <w:szCs w:val="32"/>
        </w:rPr>
        <w:t>贴息资金是在本办法实施期间由</w:t>
      </w:r>
      <w:r>
        <w:rPr>
          <w:rFonts w:hint="eastAsia" w:eastAsia="仿宋_GB2312"/>
          <w:sz w:val="32"/>
          <w:szCs w:val="32"/>
        </w:rPr>
        <w:t>市本级财政统筹每年安</w:t>
      </w:r>
      <w:r>
        <w:rPr>
          <w:rFonts w:hint="eastAsia" w:ascii="仿宋_GB2312" w:hAnsi="仿宋_GB2312" w:eastAsia="仿宋_GB2312" w:cs="仿宋_GB2312"/>
          <w:color w:val="000000"/>
          <w:sz w:val="32"/>
          <w:szCs w:val="32"/>
        </w:rPr>
        <w:t>排资金</w:t>
      </w:r>
      <w:r>
        <w:rPr>
          <w:rFonts w:hint="eastAsia" w:ascii="仿宋_GB2312" w:hAnsi="仿宋_GB2312" w:eastAsia="仿宋_GB2312" w:cs="仿宋_GB2312"/>
          <w:color w:val="000000"/>
          <w:sz w:val="32"/>
          <w:szCs w:val="32"/>
          <w:lang w:val="en-US" w:eastAsia="zh-CN"/>
        </w:rPr>
        <w:t>800</w:t>
      </w:r>
      <w:r>
        <w:rPr>
          <w:rFonts w:hint="eastAsia" w:ascii="仿宋_GB2312" w:hAnsi="仿宋_GB2312" w:eastAsia="仿宋_GB2312" w:cs="仿宋_GB2312"/>
          <w:color w:val="000000"/>
          <w:sz w:val="32"/>
          <w:szCs w:val="32"/>
        </w:rPr>
        <w:t>万元，支持现代设施农业发展。贴息资金采取“当年实施、次年奖补</w:t>
      </w:r>
      <w:r>
        <w:rPr>
          <w:rFonts w:hint="eastAsia" w:ascii="仿宋_GB2312" w:hAnsi="仿宋_GB2312" w:eastAsia="仿宋_GB2312" w:cs="仿宋_GB2312"/>
          <w:sz w:val="32"/>
          <w:szCs w:val="32"/>
        </w:rPr>
        <w:t>、总额控制、据实列支”原则安排。</w:t>
      </w:r>
    </w:p>
    <w:p w14:paraId="09B97E1F">
      <w:pPr>
        <w:pageBreakBefore w:val="0"/>
        <w:numPr>
          <w:ilvl w:val="0"/>
          <w:numId w:val="0"/>
        </w:numPr>
        <w:kinsoku/>
        <w:overflowPunct/>
        <w:topLinePunct w:val="0"/>
        <w:autoSpaceDE/>
        <w:autoSpaceDN/>
        <w:bidi w:val="0"/>
        <w:adjustRightInd w:val="0"/>
        <w:snapToGrid w:val="0"/>
        <w:spacing w:beforeLines="0" w:afterLines="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sz w:val="32"/>
          <w:szCs w:val="32"/>
        </w:rPr>
        <w:t>对符合条件的主体获得的贷款按年度进行相应贴息，并采取“双限”控制。</w:t>
      </w:r>
      <w:r>
        <w:rPr>
          <w:rFonts w:hint="eastAsia" w:ascii="仿宋_GB2312" w:hAnsi="仿宋_GB2312" w:eastAsia="仿宋_GB2312" w:cs="仿宋_GB2312"/>
          <w:sz w:val="32"/>
          <w:szCs w:val="32"/>
          <w:highlight w:val="none"/>
          <w:lang w:val="en-US" w:eastAsia="zh-CN"/>
        </w:rPr>
        <w:t>贷款期限不足1年的，按贷款实际期限计算。贴息金额计算方式为：贴息金额=单笔贷款实际付息对应的本金金额×利率（不得高于中国人民银行公布的同期同档次市场报价利率（LPR）的70%且不得超过2%）×实际付息天数/365。</w:t>
      </w:r>
      <w:r>
        <w:rPr>
          <w:rFonts w:hint="eastAsia" w:ascii="仿宋_GB2312" w:eastAsia="仿宋_GB2312"/>
          <w:sz w:val="32"/>
          <w:szCs w:val="32"/>
        </w:rPr>
        <w:t>单个主体年度贴息金额不超过200万元</w:t>
      </w:r>
      <w:r>
        <w:rPr>
          <w:rFonts w:hint="eastAsia" w:ascii="仿宋_GB2312" w:hAnsi="仿宋_GB2312" w:eastAsia="仿宋_GB2312" w:cs="仿宋_GB2312"/>
          <w:sz w:val="32"/>
          <w:szCs w:val="32"/>
        </w:rPr>
        <w:t>。</w:t>
      </w:r>
      <w:r>
        <w:rPr>
          <w:rFonts w:hint="eastAsia" w:ascii="仿宋_GB2312" w:eastAsia="仿宋_GB2312"/>
          <w:sz w:val="32"/>
          <w:szCs w:val="32"/>
        </w:rPr>
        <w:t>对贴息期内到期的贷款，按照从2024年1月1日（或1月1日后的贷款起始日）起到贷款到期日的实际付息时间计算；对贴息期内尚未到期的贷款，按照从2024年1月1日（或1月1日后的贷款起始日）起到贴息期截止即2026年12月31日的实际付息时间计算。</w:t>
      </w:r>
    </w:p>
    <w:p w14:paraId="4B060D08">
      <w:pPr>
        <w:keepNext w:val="0"/>
        <w:keepLines w:val="0"/>
        <w:pageBreakBefore w:val="0"/>
        <w:widowControl w:val="0"/>
        <w:kinsoku/>
        <w:wordWrap/>
        <w:overflowPunct/>
        <w:topLinePunct w:val="0"/>
        <w:autoSpaceDE/>
        <w:autoSpaceDN/>
        <w:bidi w:val="0"/>
        <w:adjustRightInd/>
        <w:snapToGrid/>
        <w:spacing w:line="600" w:lineRule="exact"/>
        <w:ind w:firstLine="838" w:firstLineChars="262"/>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sz w:val="32"/>
          <w:szCs w:val="32"/>
        </w:rPr>
        <w:t>如市农业农村局在年度内收到</w:t>
      </w:r>
      <w:r>
        <w:rPr>
          <w:rFonts w:hint="eastAsia" w:ascii="仿宋_GB2312" w:hAnsi="仿宋_GB2312" w:eastAsia="仿宋_GB2312" w:cs="仿宋_GB2312"/>
          <w:color w:val="000000"/>
          <w:sz w:val="32"/>
          <w:szCs w:val="32"/>
          <w:lang w:val="en-US" w:eastAsia="zh-CN"/>
        </w:rPr>
        <w:t>申请</w:t>
      </w:r>
      <w:r>
        <w:rPr>
          <w:rFonts w:hint="eastAsia" w:ascii="仿宋_GB2312" w:hAnsi="仿宋_GB2312" w:eastAsia="仿宋_GB2312" w:cs="仿宋_GB2312"/>
          <w:color w:val="000000"/>
          <w:sz w:val="32"/>
          <w:szCs w:val="32"/>
        </w:rPr>
        <w:t>贴息总额超过</w:t>
      </w:r>
      <w:r>
        <w:rPr>
          <w:rFonts w:hint="eastAsia" w:ascii="仿宋_GB2312" w:hAnsi="仿宋_GB2312" w:eastAsia="仿宋_GB2312" w:cs="仿宋_GB2312"/>
          <w:color w:val="000000"/>
          <w:sz w:val="32"/>
          <w:szCs w:val="32"/>
          <w:lang w:val="en-US" w:eastAsia="zh-CN"/>
        </w:rPr>
        <w:t>800</w:t>
      </w:r>
      <w:r>
        <w:rPr>
          <w:rFonts w:hint="eastAsia" w:ascii="仿宋_GB2312" w:hAnsi="仿宋_GB2312" w:eastAsia="仿宋_GB2312" w:cs="仿宋_GB2312"/>
          <w:color w:val="000000"/>
          <w:sz w:val="32"/>
          <w:szCs w:val="32"/>
        </w:rPr>
        <w:t>万元，将根据年度内贴息申请情况和贴息额度，确定最终贴息比例和各主体贴息金额。</w:t>
      </w:r>
    </w:p>
    <w:p w14:paraId="14C7BF8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三</w:t>
      </w:r>
      <w:r>
        <w:rPr>
          <w:rFonts w:hint="eastAsia" w:ascii="仿宋_GB2312" w:hAnsi="仿宋_GB2312" w:eastAsia="仿宋_GB2312" w:cs="仿宋_GB2312"/>
          <w:snapToGrid w:val="0"/>
          <w:kern w:val="0"/>
          <w:sz w:val="32"/>
          <w:szCs w:val="32"/>
        </w:rPr>
        <w:t>、申</w:t>
      </w:r>
      <w:r>
        <w:rPr>
          <w:rFonts w:hint="eastAsia" w:ascii="仿宋_GB2312" w:hAnsi="仿宋_GB2312" w:eastAsia="仿宋_GB2312" w:cs="仿宋_GB2312"/>
          <w:snapToGrid w:val="0"/>
          <w:kern w:val="0"/>
          <w:sz w:val="32"/>
          <w:szCs w:val="32"/>
          <w:lang w:val="en-US" w:eastAsia="zh-CN"/>
        </w:rPr>
        <w:t>报材料</w:t>
      </w:r>
    </w:p>
    <w:p w14:paraId="22F5984C">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主体向银行提出贷款申请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主体</w:t>
      </w:r>
      <w:r>
        <w:rPr>
          <w:rFonts w:hint="eastAsia" w:ascii="仿宋_GB2312" w:hAnsi="仿宋_GB2312" w:eastAsia="仿宋_GB2312" w:cs="仿宋_GB2312"/>
          <w:b w:val="0"/>
          <w:bCs w:val="0"/>
          <w:sz w:val="32"/>
          <w:szCs w:val="32"/>
          <w:highlight w:val="none"/>
          <w:lang w:val="en-US" w:eastAsia="zh-CN"/>
        </w:rPr>
        <w:t>提交相关书面申报材料至</w:t>
      </w:r>
      <w:r>
        <w:rPr>
          <w:rFonts w:hint="eastAsia" w:ascii="仿宋_GB2312" w:hAnsi="仿宋_GB2312" w:eastAsia="仿宋_GB2312" w:cs="仿宋_GB2312"/>
          <w:snapToGrid w:val="0"/>
          <w:kern w:val="0"/>
          <w:sz w:val="32"/>
          <w:szCs w:val="32"/>
        </w:rPr>
        <w:t>县（市、区）</w:t>
      </w:r>
      <w:r>
        <w:rPr>
          <w:rFonts w:hint="eastAsia" w:ascii="仿宋_GB2312" w:hAnsi="仿宋_GB2312" w:eastAsia="仿宋_GB2312" w:cs="仿宋_GB2312"/>
          <w:b w:val="0"/>
          <w:bCs w:val="0"/>
          <w:sz w:val="32"/>
          <w:szCs w:val="32"/>
          <w:highlight w:val="none"/>
          <w:lang w:val="en-US" w:eastAsia="zh-CN"/>
        </w:rPr>
        <w:t>农业农村部门</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highlight w:val="none"/>
          <w:lang w:val="en-US" w:eastAsia="zh-CN"/>
        </w:rPr>
        <w:t>申报材料</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）。主体应确保本次申报凭证材料真实、完整，按贷款用途使用资金，凡弄虚作假套取财政补贴资金的列入黑名单，取消</w:t>
      </w:r>
      <w:r>
        <w:rPr>
          <w:rFonts w:hint="eastAsia" w:ascii="仿宋_GB2312" w:hAnsi="仿宋_GB2312" w:eastAsia="仿宋_GB2312" w:cs="仿宋_GB2312"/>
          <w:sz w:val="32"/>
          <w:szCs w:val="32"/>
          <w:lang w:val="en-US" w:eastAsia="zh-CN"/>
        </w:rPr>
        <w:t>贴息</w:t>
      </w:r>
      <w:r>
        <w:rPr>
          <w:rFonts w:hint="eastAsia" w:ascii="仿宋_GB2312" w:hAnsi="仿宋_GB2312" w:eastAsia="仿宋_GB2312" w:cs="仿宋_GB2312"/>
          <w:sz w:val="32"/>
          <w:szCs w:val="32"/>
        </w:rPr>
        <w:t>和追收已拨付的</w:t>
      </w:r>
      <w:r>
        <w:rPr>
          <w:rFonts w:hint="eastAsia" w:ascii="仿宋_GB2312" w:hAnsi="仿宋_GB2312" w:eastAsia="仿宋_GB2312" w:cs="仿宋_GB2312"/>
          <w:sz w:val="32"/>
          <w:szCs w:val="32"/>
          <w:lang w:val="en-US" w:eastAsia="zh-CN"/>
        </w:rPr>
        <w:t>贴息</w:t>
      </w:r>
      <w:r>
        <w:rPr>
          <w:rFonts w:hint="eastAsia" w:ascii="仿宋_GB2312" w:hAnsi="仿宋_GB2312" w:eastAsia="仿宋_GB2312" w:cs="仿宋_GB2312"/>
          <w:sz w:val="32"/>
          <w:szCs w:val="32"/>
        </w:rPr>
        <w:t>资金，构成犯罪的，移交司法机关依法追究刑事责任。</w:t>
      </w:r>
    </w:p>
    <w:p w14:paraId="6B9F35F8">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jc w:val="left"/>
        <w:textAlignment w:val="auto"/>
        <w:rPr>
          <w:rFonts w:hint="eastAsia" w:ascii="黑体" w:hAnsi="黑体" w:eastAsia="黑体" w:cs="黑体"/>
          <w:b/>
          <w:bCs/>
          <w:color w:val="424242"/>
          <w:kern w:val="0"/>
          <w:sz w:val="32"/>
          <w:szCs w:val="32"/>
          <w:lang w:val="en-US" w:eastAsia="zh-CN"/>
        </w:rPr>
      </w:pPr>
      <w:r>
        <w:rPr>
          <w:rFonts w:hint="eastAsia" w:ascii="仿宋_GB2312" w:hAnsi="仿宋_GB2312" w:eastAsia="仿宋_GB2312" w:cs="仿宋_GB2312"/>
          <w:snapToGrid w:val="0"/>
          <w:kern w:val="0"/>
          <w:sz w:val="32"/>
          <w:szCs w:val="32"/>
          <w:lang w:val="en-US" w:eastAsia="zh-CN"/>
        </w:rPr>
        <w:t>四</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申报实施程序</w:t>
      </w:r>
    </w:p>
    <w:p w14:paraId="1BD2611C">
      <w:pPr>
        <w:pageBreakBefore w:val="0"/>
        <w:numPr>
          <w:ilvl w:val="0"/>
          <w:numId w:val="0"/>
        </w:numPr>
        <w:kinsoku/>
        <w:wordWrap w:val="0"/>
        <w:overflowPunct/>
        <w:topLinePunct w:val="0"/>
        <w:autoSpaceDE/>
        <w:autoSpaceDN/>
        <w:bidi w:val="0"/>
        <w:adjustRightInd w:val="0"/>
        <w:snapToGrid w:val="0"/>
        <w:spacing w:beforeLines="0" w:afterLines="0" w:line="540" w:lineRule="exact"/>
        <w:ind w:firstLine="640" w:firstLineChars="200"/>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val="0"/>
          <w:bCs w:val="0"/>
          <w:sz w:val="32"/>
          <w:szCs w:val="32"/>
          <w:highlight w:val="none"/>
          <w:lang w:val="en-US" w:eastAsia="zh-CN"/>
        </w:rPr>
        <w:t>市、县级农业农村部门指导主体</w:t>
      </w:r>
      <w:r>
        <w:rPr>
          <w:rFonts w:hint="eastAsia" w:ascii="仿宋_GB2312" w:hAnsi="仿宋_GB2312" w:eastAsia="仿宋_GB2312" w:cs="仿宋_GB2312"/>
          <w:sz w:val="32"/>
          <w:szCs w:val="32"/>
        </w:rPr>
        <w:t>以其统一社会信用代码通过“江门市惠企利民服务平台”（网址https://jht.jiangmen.gov.cn/#/home，简称“江惠通”）</w:t>
      </w:r>
      <w:r>
        <w:rPr>
          <w:rFonts w:hint="eastAsia" w:ascii="仿宋_GB2312" w:hAnsi="仿宋_GB2312" w:eastAsia="仿宋_GB2312" w:cs="仿宋_GB2312"/>
          <w:sz w:val="32"/>
          <w:szCs w:val="32"/>
          <w:highlight w:val="none"/>
          <w:lang w:val="en-US" w:eastAsia="zh-CN"/>
        </w:rPr>
        <w:t>注册账号，</w:t>
      </w:r>
      <w:r>
        <w:rPr>
          <w:rFonts w:hint="eastAsia" w:ascii="仿宋_GB2312" w:hAnsi="仿宋_GB2312" w:eastAsia="仿宋_GB2312" w:cs="仿宋_GB2312"/>
          <w:sz w:val="32"/>
          <w:szCs w:val="32"/>
        </w:rPr>
        <w:t>选择《</w:t>
      </w:r>
      <w:r>
        <w:rPr>
          <w:rFonts w:hint="eastAsia" w:ascii="仿宋_GB2312" w:hAnsi="仿宋_GB2312" w:eastAsia="仿宋_GB2312" w:cs="仿宋_GB2312"/>
          <w:snapToGrid w:val="0"/>
          <w:kern w:val="0"/>
          <w:sz w:val="32"/>
          <w:szCs w:val="32"/>
        </w:rPr>
        <w:t>江门市支持现代设施农业贷款贴息管理办法</w:t>
      </w:r>
      <w:r>
        <w:rPr>
          <w:rFonts w:hint="eastAsia" w:ascii="仿宋_GB2312" w:hAnsi="仿宋_GB2312" w:eastAsia="仿宋_GB2312" w:cs="仿宋_GB2312"/>
          <w:sz w:val="32"/>
          <w:szCs w:val="32"/>
        </w:rPr>
        <w:t>》专项，按平台提示在线填写申报材料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highlight w:val="none"/>
          <w:lang w:val="en-US" w:eastAsia="zh-CN"/>
        </w:rPr>
        <w:t>申报材料清单详见附件1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，并上传加盖公章的材料电子扫描文件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完成申报提交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确保网上申报材料与书面申报材料内容一致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E5E7DE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lang w:val="en-US" w:eastAsia="zh-CN"/>
        </w:rPr>
        <w:t>各县（市、区）农业农村部门负责</w:t>
      </w:r>
      <w:r>
        <w:rPr>
          <w:rFonts w:hint="eastAsia" w:ascii="仿宋_GB2312" w:hAnsi="仿宋_GB2312" w:eastAsia="仿宋_GB2312" w:cs="仿宋_GB2312"/>
          <w:color w:val="auto"/>
          <w:sz w:val="32"/>
          <w:szCs w:val="32"/>
          <w:lang w:val="en-US" w:eastAsia="zh-CN"/>
        </w:rPr>
        <w:t>审核贴息</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lang w:val="en-US" w:eastAsia="zh-CN"/>
        </w:rPr>
        <w:t>资料，核实申报材料真实性、完整性，于每个贴息年限的当年7月底和次年1月底前汇总报送江门市农业农村局（联系电话：0750-3887763）</w:t>
      </w:r>
      <w:r>
        <w:rPr>
          <w:rFonts w:hint="eastAsia" w:ascii="仿宋_GB2312" w:hAnsi="仿宋_GB2312" w:eastAsia="仿宋_GB2312" w:cs="仿宋_GB2312"/>
          <w:color w:val="auto"/>
          <w:sz w:val="32"/>
          <w:szCs w:val="32"/>
        </w:rPr>
        <w:t>。</w:t>
      </w:r>
    </w:p>
    <w:p w14:paraId="58B8D01A">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五、公示</w:t>
      </w:r>
    </w:p>
    <w:p w14:paraId="62B9F618">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市农业农村局将复核通过的名单</w:t>
      </w: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val="en-US" w:eastAsia="zh-CN"/>
        </w:rPr>
        <w:t>于每个</w:t>
      </w:r>
      <w:r>
        <w:rPr>
          <w:rFonts w:hint="eastAsia" w:ascii="仿宋_GB2312" w:hAnsi="仿宋_GB2312" w:eastAsia="仿宋_GB2312" w:cs="仿宋_GB2312"/>
          <w:color w:val="auto"/>
          <w:sz w:val="32"/>
          <w:szCs w:val="32"/>
          <w:lang w:val="en-US" w:eastAsia="zh-CN"/>
        </w:rPr>
        <w:t>贴息年限的次年3月底前</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napToGrid w:val="0"/>
          <w:kern w:val="0"/>
          <w:sz w:val="32"/>
          <w:szCs w:val="32"/>
        </w:rPr>
        <w:t>江门市农业农村局网站和</w:t>
      </w:r>
      <w:r>
        <w:rPr>
          <w:rFonts w:hint="eastAsia" w:ascii="仿宋_GB2312" w:hAnsi="仿宋_GB2312" w:eastAsia="仿宋_GB2312" w:cs="仿宋_GB2312"/>
          <w:sz w:val="32"/>
          <w:szCs w:val="32"/>
        </w:rPr>
        <w:t>“江门市惠企利民服务平台”</w:t>
      </w:r>
      <w:r>
        <w:rPr>
          <w:rFonts w:hint="eastAsia" w:ascii="仿宋_GB2312" w:hAnsi="仿宋_GB2312" w:eastAsia="仿宋_GB2312" w:cs="仿宋_GB2312"/>
          <w:snapToGrid w:val="0"/>
          <w:kern w:val="0"/>
          <w:sz w:val="32"/>
          <w:szCs w:val="32"/>
        </w:rPr>
        <w:t>对外公示7个工作日。</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highlight w:val="none"/>
        </w:rPr>
        <w:t>公示</w:t>
      </w:r>
      <w:r>
        <w:rPr>
          <w:rFonts w:hint="eastAsia" w:ascii="仿宋_GB2312" w:hAnsi="仿宋_GB2312" w:eastAsia="仿宋_GB2312" w:cs="仿宋_GB2312"/>
          <w:sz w:val="32"/>
          <w:szCs w:val="32"/>
        </w:rPr>
        <w:t>有异议且经核实不符合要求的，一律不予补贴。</w:t>
      </w:r>
    </w:p>
    <w:p w14:paraId="4DB68548">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jc w:val="left"/>
        <w:textAlignment w:val="auto"/>
        <w:rPr>
          <w:rFonts w:hint="eastAsia" w:ascii="黑体" w:hAnsi="黑体" w:eastAsia="黑体" w:cs="黑体"/>
          <w:b/>
          <w:bCs/>
          <w:color w:val="424242"/>
          <w:kern w:val="0"/>
          <w:sz w:val="32"/>
          <w:szCs w:val="32"/>
        </w:rPr>
      </w:pPr>
      <w:r>
        <w:rPr>
          <w:rFonts w:hint="eastAsia" w:ascii="仿宋_GB2312" w:hAnsi="仿宋_GB2312" w:eastAsia="仿宋_GB2312" w:cs="仿宋_GB2312"/>
          <w:snapToGrid w:val="0"/>
          <w:kern w:val="0"/>
          <w:sz w:val="32"/>
          <w:szCs w:val="32"/>
          <w:lang w:val="en-US" w:eastAsia="zh-CN"/>
        </w:rPr>
        <w:t>六、贴息发放</w:t>
      </w:r>
    </w:p>
    <w:p w14:paraId="589F401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符合</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江门市支持现代设施农业贷款贴息管理办法</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规定的主体</w:t>
      </w:r>
      <w:r>
        <w:rPr>
          <w:rFonts w:hint="eastAsia" w:ascii="仿宋_GB2312" w:hAnsi="仿宋_GB2312" w:eastAsia="仿宋_GB2312" w:cs="仿宋_GB2312"/>
          <w:sz w:val="32"/>
          <w:szCs w:val="32"/>
        </w:rPr>
        <w:t>按贷款合同约定正常付息还贷</w:t>
      </w:r>
      <w:r>
        <w:rPr>
          <w:rFonts w:ascii="仿宋_GB2312" w:hAnsi="仿宋_GB2312" w:eastAsia="仿宋_GB2312" w:cs="仿宋_GB2312"/>
          <w:sz w:val="32"/>
          <w:szCs w:val="32"/>
        </w:rPr>
        <w:t>满</w:t>
      </w:r>
      <w:r>
        <w:rPr>
          <w:rFonts w:hint="eastAsia" w:ascii="仿宋_GB2312" w:hAnsi="仿宋_GB2312" w:eastAsia="仿宋_GB2312" w:cs="仿宋_GB2312"/>
          <w:sz w:val="32"/>
          <w:szCs w:val="32"/>
        </w:rPr>
        <w:t>1年</w:t>
      </w:r>
      <w:r>
        <w:rPr>
          <w:rFonts w:ascii="仿宋_GB2312" w:hAnsi="仿宋_GB2312" w:eastAsia="仿宋_GB2312" w:cs="仿宋_GB2312"/>
          <w:sz w:val="32"/>
          <w:szCs w:val="32"/>
        </w:rPr>
        <w:t>或提前全部还清本金</w:t>
      </w:r>
      <w:r>
        <w:rPr>
          <w:rFonts w:hint="eastAsia" w:ascii="仿宋_GB2312" w:hAnsi="仿宋_GB2312" w:eastAsia="仿宋_GB2312" w:cs="仿宋_GB2312"/>
          <w:sz w:val="32"/>
          <w:szCs w:val="32"/>
        </w:rPr>
        <w:t>后，</w:t>
      </w:r>
      <w:r>
        <w:rPr>
          <w:rFonts w:hint="eastAsia" w:ascii="仿宋_GB2312" w:hAnsi="仿宋_GB2312" w:eastAsia="仿宋_GB2312" w:cs="仿宋_GB2312"/>
          <w:snapToGrid w:val="0"/>
          <w:kern w:val="0"/>
          <w:sz w:val="32"/>
          <w:szCs w:val="32"/>
        </w:rPr>
        <w:t>根据市农业农村局发布的公告要求</w:t>
      </w:r>
      <w:r>
        <w:rPr>
          <w:rFonts w:hint="eastAsia" w:ascii="仿宋_GB2312" w:hAnsi="仿宋_GB2312" w:eastAsia="仿宋_GB2312" w:cs="仿宋_GB2312"/>
          <w:sz w:val="32"/>
          <w:szCs w:val="32"/>
        </w:rPr>
        <w:t>办理贴息划拨。</w:t>
      </w:r>
    </w:p>
    <w:p w14:paraId="06060C5D">
      <w:pPr>
        <w:spacing w:line="560" w:lineRule="exact"/>
        <w:ind w:left="1598" w:leftChars="304" w:hanging="960" w:hangingChars="300"/>
        <w:jc w:val="left"/>
        <w:rPr>
          <w:rFonts w:hint="eastAsia" w:ascii="仿宋_GB2312" w:hAnsi="仿宋_GB2312" w:eastAsia="仿宋_GB2312" w:cs="仿宋_GB2312"/>
          <w:sz w:val="32"/>
          <w:szCs w:val="32"/>
        </w:rPr>
      </w:pPr>
    </w:p>
    <w:p w14:paraId="13A43BDD">
      <w:pPr>
        <w:spacing w:line="560" w:lineRule="exact"/>
        <w:ind w:left="1598" w:leftChars="304" w:hanging="960" w:hangingChars="300"/>
        <w:jc w:val="left"/>
        <w:rPr>
          <w:rFonts w:hint="eastAsia" w:ascii="仿宋_GB2312" w:hAnsi="仿宋_GB2312" w:eastAsia="仿宋_GB2312" w:cs="仿宋_GB2312"/>
          <w:sz w:val="32"/>
          <w:szCs w:val="32"/>
        </w:rPr>
      </w:pPr>
    </w:p>
    <w:p w14:paraId="7E52D90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40" w:lineRule="exact"/>
        <w:ind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rPr>
        <w:t>附件：</w:t>
      </w:r>
      <w:r>
        <w:rPr>
          <w:rFonts w:hint="eastAsia" w:ascii="仿宋_GB2312" w:hAnsi="仿宋_GB2312" w:eastAsia="仿宋_GB2312" w:cs="仿宋_GB2312"/>
          <w:b w:val="0"/>
          <w:bCs w:val="0"/>
          <w:kern w:val="2"/>
          <w:sz w:val="32"/>
          <w:szCs w:val="32"/>
          <w:highlight w:val="none"/>
          <w:lang w:val="en-US" w:eastAsia="zh-CN" w:bidi="ar-SA"/>
        </w:rPr>
        <w:t>1、</w:t>
      </w:r>
      <w:r>
        <w:rPr>
          <w:rFonts w:hint="eastAsia" w:ascii="仿宋_GB2312" w:eastAsia="仿宋_GB2312" w:cs="Times New Roman"/>
          <w:color w:val="000000"/>
          <w:kern w:val="0"/>
          <w:sz w:val="32"/>
          <w:szCs w:val="32"/>
          <w:highlight w:val="none"/>
        </w:rPr>
        <w:t>江门市支持现代设施农业贷款贴息</w:t>
      </w:r>
      <w:r>
        <w:rPr>
          <w:rFonts w:hint="eastAsia" w:ascii="仿宋_GB2312" w:hAnsi="仿宋_GB2312" w:eastAsia="仿宋_GB2312" w:cs="仿宋_GB2312"/>
          <w:b w:val="0"/>
          <w:bCs w:val="0"/>
          <w:kern w:val="2"/>
          <w:sz w:val="32"/>
          <w:szCs w:val="32"/>
          <w:highlight w:val="none"/>
          <w:lang w:val="en-US" w:eastAsia="zh-CN" w:bidi="ar-SA"/>
        </w:rPr>
        <w:t>申报材料清单</w:t>
      </w:r>
    </w:p>
    <w:p w14:paraId="5044EDEB">
      <w:pPr>
        <w:numPr>
          <w:ilvl w:val="1"/>
          <w:numId w:val="1"/>
        </w:numPr>
        <w:spacing w:line="560" w:lineRule="exact"/>
        <w:ind w:left="1596" w:leftChars="760" w:firstLine="0" w:firstLineChars="0"/>
        <w:jc w:val="lef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eastAsia="仿宋_GB2312" w:cs="Times New Roman"/>
          <w:color w:val="000000"/>
          <w:kern w:val="0"/>
          <w:sz w:val="32"/>
          <w:szCs w:val="32"/>
          <w:highlight w:val="none"/>
        </w:rPr>
        <w:t>江门市支持现代设施农业贷款贴息</w:t>
      </w:r>
      <w:r>
        <w:rPr>
          <w:rFonts w:hint="eastAsia" w:ascii="仿宋_GB2312" w:hAnsi="仿宋_GB2312" w:eastAsia="仿宋_GB2312" w:cs="仿宋_GB2312"/>
          <w:sz w:val="32"/>
          <w:szCs w:val="32"/>
          <w:lang w:val="en-US" w:eastAsia="zh-CN"/>
        </w:rPr>
        <w:t>申请表</w:t>
      </w:r>
      <w:r>
        <w:rPr>
          <w:rFonts w:hint="eastAsia" w:ascii="仿宋_GB2312" w:hAnsi="仿宋_GB2312" w:eastAsia="仿宋_GB2312" w:cs="仿宋_GB2312"/>
          <w:b w:val="0"/>
          <w:bCs w:val="0"/>
          <w:kern w:val="2"/>
          <w:sz w:val="32"/>
          <w:szCs w:val="32"/>
          <w:highlight w:val="none"/>
          <w:lang w:val="en-US" w:eastAsia="zh-CN" w:bidi="ar-SA"/>
        </w:rPr>
        <w:t>（模板）</w:t>
      </w:r>
    </w:p>
    <w:p w14:paraId="72D1063B">
      <w:pPr>
        <w:numPr>
          <w:ilvl w:val="1"/>
          <w:numId w:val="1"/>
        </w:numPr>
        <w:spacing w:line="560" w:lineRule="exact"/>
        <w:ind w:left="1596" w:leftChars="760" w:firstLine="0" w:firstLineChars="0"/>
        <w:jc w:val="lef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申报主体法律承诺书</w:t>
      </w:r>
    </w:p>
    <w:p w14:paraId="58472DEC">
      <w:pPr>
        <w:numPr>
          <w:ilvl w:val="0"/>
          <w:numId w:val="0"/>
        </w:numPr>
        <w:spacing w:line="560" w:lineRule="exact"/>
        <w:ind w:leftChars="760"/>
        <w:jc w:val="left"/>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2、江门市现代设施农业贷款贴息对象及拨付金额核定汇总表</w:t>
      </w:r>
    </w:p>
    <w:p w14:paraId="01D925C6">
      <w:pPr>
        <w:pStyle w:val="5"/>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both"/>
        <w:textAlignment w:val="auto"/>
        <w:rPr>
          <w:rFonts w:hint="eastAsia" w:ascii="Times New Roman" w:hAnsi="Times New Roman" w:eastAsia="黑体" w:cs="黑体"/>
          <w:sz w:val="32"/>
          <w:szCs w:val="32"/>
          <w:lang w:val="en-US" w:eastAsia="zh-CN"/>
        </w:rPr>
      </w:pPr>
      <w:r>
        <w:rPr>
          <w:rFonts w:hint="eastAsia" w:ascii="仿宋" w:hAnsi="仿宋" w:eastAsia="仿宋" w:cs="宋体"/>
          <w:color w:val="424242"/>
          <w:kern w:val="0"/>
          <w:sz w:val="32"/>
          <w:szCs w:val="32"/>
        </w:rPr>
        <w:br w:type="page"/>
      </w:r>
      <w:r>
        <w:rPr>
          <w:rFonts w:hint="eastAsia" w:ascii="黑体" w:hAnsi="黑体" w:eastAsia="黑体" w:cs="黑体"/>
          <w:sz w:val="32"/>
          <w:szCs w:val="32"/>
          <w:lang w:val="en-US" w:eastAsia="zh-CN"/>
        </w:rPr>
        <w:t>附件1</w:t>
      </w:r>
    </w:p>
    <w:p w14:paraId="07EC5BC8">
      <w:pPr>
        <w:adjustRightInd w:val="0"/>
        <w:snapToGrid w:val="0"/>
        <w:spacing w:beforeLines="0" w:afterLines="0" w:line="590" w:lineRule="exact"/>
        <w:ind w:firstLine="420" w:firstLineChars="200"/>
        <w:rPr>
          <w:rFonts w:hint="eastAsia"/>
          <w:lang w:val="en-US" w:eastAsia="zh-CN"/>
        </w:rPr>
      </w:pPr>
    </w:p>
    <w:p w14:paraId="67FF83C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江门市支持现代设施农业贷款贴息</w:t>
      </w:r>
    </w:p>
    <w:p w14:paraId="35AEA3C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申报材料清单</w:t>
      </w:r>
    </w:p>
    <w:p w14:paraId="25527C1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
        </w:rPr>
      </w:pPr>
    </w:p>
    <w:p w14:paraId="13D933C1">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1.江门市支持现代设施农业贷款贴息申报表（模板详见附件1-1）；</w:t>
      </w:r>
    </w:p>
    <w:p w14:paraId="275B86A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2.申报主体在工商行政管理、农业农村等部门登记注册的证照（如营业执照、农村集体经济组织登记证、居民身份证等）；</w:t>
      </w:r>
    </w:p>
    <w:p w14:paraId="5E7F511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3.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以上资料均需盖银行公章和</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经营主体</w:t>
      </w:r>
      <w:r>
        <w:rPr>
          <w:rFonts w:hint="eastAsia" w:ascii="仿宋_GB2312" w:hAnsi="仿宋_GB2312" w:eastAsia="仿宋_GB2312" w:cs="仿宋_GB2312"/>
          <w:sz w:val="32"/>
          <w:szCs w:val="32"/>
          <w:lang w:val="en-US" w:eastAsia="zh-CN"/>
        </w:rPr>
        <w:t>签章）</w:t>
      </w:r>
      <w:r>
        <w:rPr>
          <w:rFonts w:hint="eastAsia" w:ascii="仿宋_GB2312" w:hAnsi="仿宋_GB2312" w:eastAsia="仿宋_GB2312" w:cs="仿宋_GB2312"/>
          <w:kern w:val="2"/>
          <w:sz w:val="32"/>
          <w:szCs w:val="32"/>
          <w:highlight w:val="none"/>
          <w:lang w:val="en-US" w:eastAsia="zh-CN" w:bidi="ar"/>
        </w:rPr>
        <w:t>;</w:t>
      </w:r>
    </w:p>
    <w:p w14:paraId="7BB0B41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4.提供资金使用说明相关材料(包括但不限于:购销合同、付款单据、收货单、入库单、发票等)。</w:t>
      </w:r>
    </w:p>
    <w:p w14:paraId="7B0FD5E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5.获得其他贷款贴息相关材料；</w:t>
      </w:r>
    </w:p>
    <w:p w14:paraId="0A10526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6.其他申报材料。</w:t>
      </w:r>
    </w:p>
    <w:p w14:paraId="1FA0ACE1">
      <w:pPr>
        <w:adjustRightInd w:val="0"/>
        <w:snapToGrid w:val="0"/>
        <w:spacing w:beforeLines="0" w:afterLines="0" w:line="590" w:lineRule="exact"/>
        <w:rPr>
          <w:rFonts w:hint="eastAsia" w:ascii="黑体" w:hAnsi="黑体" w:eastAsia="黑体" w:cs="黑体"/>
          <w:sz w:val="32"/>
          <w:szCs w:val="32"/>
          <w:lang w:val="en-US" w:eastAsia="zh-CN"/>
        </w:rPr>
      </w:pPr>
    </w:p>
    <w:p w14:paraId="60BC7976">
      <w:pPr>
        <w:adjustRightInd w:val="0"/>
        <w:snapToGrid w:val="0"/>
        <w:spacing w:beforeLines="0" w:afterLines="0" w:line="590" w:lineRule="exact"/>
        <w:rPr>
          <w:rFonts w:hint="eastAsia" w:ascii="黑体" w:hAnsi="黑体" w:eastAsia="黑体" w:cs="黑体"/>
          <w:sz w:val="32"/>
          <w:szCs w:val="32"/>
          <w:lang w:val="en-US" w:eastAsia="zh-CN"/>
        </w:rPr>
      </w:pPr>
    </w:p>
    <w:p w14:paraId="05B41F07">
      <w:pPr>
        <w:adjustRightInd w:val="0"/>
        <w:snapToGrid w:val="0"/>
        <w:spacing w:beforeLines="0" w:afterLines="0" w:line="590" w:lineRule="exact"/>
        <w:rPr>
          <w:rFonts w:hint="eastAsia" w:ascii="黑体" w:hAnsi="黑体" w:eastAsia="黑体" w:cs="黑体"/>
          <w:sz w:val="32"/>
          <w:szCs w:val="32"/>
          <w:lang w:val="en-US" w:eastAsia="zh-CN"/>
        </w:rPr>
      </w:pPr>
    </w:p>
    <w:p w14:paraId="5B09C6D3">
      <w:pPr>
        <w:adjustRightInd w:val="0"/>
        <w:snapToGrid w:val="0"/>
        <w:spacing w:beforeLines="0" w:afterLines="0" w:line="590" w:lineRule="exact"/>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附件1-1</w:t>
      </w:r>
    </w:p>
    <w:p w14:paraId="28C3D1C7">
      <w:pPr>
        <w:adjustRightInd w:val="0"/>
        <w:snapToGrid w:val="0"/>
        <w:spacing w:beforeLines="0" w:afterLines="0" w:line="590" w:lineRule="exact"/>
        <w:rPr>
          <w:rFonts w:hint="eastAsia" w:ascii="Times New Roman" w:hAnsi="Times New Roman" w:eastAsia="黑体" w:cs="黑体"/>
          <w:sz w:val="32"/>
          <w:szCs w:val="32"/>
          <w:lang w:val="en-US" w:eastAsia="zh-CN"/>
        </w:rPr>
      </w:pPr>
    </w:p>
    <w:p w14:paraId="51D946AC">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val="en-US" w:eastAsia="zh-CN"/>
        </w:rPr>
        <w:t>江门市支持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14:paraId="01BDA11F">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14:paraId="38614383">
      <w:pPr>
        <w:adjustRightInd w:val="0"/>
        <w:snapToGrid w:val="0"/>
        <w:spacing w:beforeLines="0" w:afterLines="0"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7"/>
        <w:tblW w:w="50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61"/>
        <w:gridCol w:w="672"/>
        <w:gridCol w:w="492"/>
        <w:gridCol w:w="399"/>
        <w:gridCol w:w="276"/>
        <w:gridCol w:w="704"/>
        <w:gridCol w:w="748"/>
        <w:gridCol w:w="924"/>
        <w:gridCol w:w="1042"/>
        <w:gridCol w:w="40"/>
        <w:gridCol w:w="1632"/>
      </w:tblGrid>
      <w:tr w14:paraId="0B51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2F92CC3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申报主体名称</w:t>
            </w:r>
          </w:p>
        </w:tc>
        <w:tc>
          <w:tcPr>
            <w:tcW w:w="4404" w:type="pct"/>
            <w:gridSpan w:val="11"/>
            <w:tcBorders>
              <w:top w:val="single" w:color="auto" w:sz="4" w:space="0"/>
              <w:left w:val="single" w:color="auto" w:sz="4" w:space="0"/>
              <w:bottom w:val="single" w:color="auto" w:sz="4" w:space="0"/>
              <w:right w:val="single" w:color="auto" w:sz="4" w:space="0"/>
            </w:tcBorders>
            <w:noWrap w:val="0"/>
            <w:vAlign w:val="center"/>
          </w:tcPr>
          <w:p w14:paraId="2B1B0C1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11F4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5124CB0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申报主体地址</w:t>
            </w:r>
          </w:p>
        </w:tc>
        <w:tc>
          <w:tcPr>
            <w:tcW w:w="1598" w:type="pct"/>
            <w:gridSpan w:val="5"/>
            <w:tcBorders>
              <w:top w:val="single" w:color="auto" w:sz="4" w:space="0"/>
              <w:left w:val="single" w:color="auto" w:sz="4" w:space="0"/>
              <w:bottom w:val="single" w:color="auto" w:sz="4" w:space="0"/>
              <w:right w:val="single" w:color="auto" w:sz="4" w:space="0"/>
            </w:tcBorders>
            <w:noWrap w:val="0"/>
            <w:vAlign w:val="center"/>
          </w:tcPr>
          <w:p w14:paraId="2164A94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06" w:type="pct"/>
            <w:gridSpan w:val="5"/>
            <w:tcBorders>
              <w:top w:val="single" w:color="auto" w:sz="4" w:space="0"/>
              <w:left w:val="single" w:color="auto" w:sz="4" w:space="0"/>
              <w:bottom w:val="single" w:color="auto" w:sz="4" w:space="0"/>
              <w:right w:val="single" w:color="auto" w:sz="4" w:space="0"/>
            </w:tcBorders>
            <w:noWrap w:val="0"/>
            <w:vAlign w:val="center"/>
          </w:tcPr>
          <w:p w14:paraId="4AC4F4B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申报主体类型</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30619CE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4F67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5661DB4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建设项目名称</w:t>
            </w:r>
          </w:p>
        </w:tc>
        <w:tc>
          <w:tcPr>
            <w:tcW w:w="4404" w:type="pct"/>
            <w:gridSpan w:val="11"/>
            <w:tcBorders>
              <w:top w:val="single" w:color="auto" w:sz="4" w:space="0"/>
              <w:left w:val="single" w:color="auto" w:sz="4" w:space="0"/>
              <w:bottom w:val="single" w:color="auto" w:sz="4" w:space="0"/>
              <w:right w:val="single" w:color="auto" w:sz="4" w:space="0"/>
            </w:tcBorders>
            <w:noWrap w:val="0"/>
            <w:vAlign w:val="center"/>
          </w:tcPr>
          <w:p w14:paraId="14DF6FF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14A1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5C0E09B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598" w:type="pct"/>
            <w:gridSpan w:val="5"/>
            <w:tcBorders>
              <w:top w:val="single" w:color="auto" w:sz="4" w:space="0"/>
              <w:left w:val="single" w:color="auto" w:sz="4" w:space="0"/>
              <w:bottom w:val="single" w:color="auto" w:sz="4" w:space="0"/>
              <w:right w:val="single" w:color="auto" w:sz="4" w:space="0"/>
            </w:tcBorders>
            <w:noWrap w:val="0"/>
            <w:vAlign w:val="center"/>
          </w:tcPr>
          <w:p w14:paraId="62DF27F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06" w:type="pct"/>
            <w:gridSpan w:val="5"/>
            <w:tcBorders>
              <w:top w:val="single" w:color="auto" w:sz="4" w:space="0"/>
              <w:left w:val="single" w:color="auto" w:sz="4" w:space="0"/>
              <w:bottom w:val="single" w:color="auto" w:sz="4" w:space="0"/>
              <w:right w:val="single" w:color="auto" w:sz="4" w:space="0"/>
            </w:tcBorders>
            <w:noWrap w:val="0"/>
            <w:vAlign w:val="center"/>
          </w:tcPr>
          <w:p w14:paraId="6D7A508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05FD9C2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3486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5DF858C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贷款用途</w:t>
            </w:r>
          </w:p>
        </w:tc>
        <w:tc>
          <w:tcPr>
            <w:tcW w:w="4404" w:type="pct"/>
            <w:gridSpan w:val="11"/>
            <w:tcBorders>
              <w:top w:val="single" w:color="auto" w:sz="4" w:space="0"/>
              <w:left w:val="single" w:color="auto" w:sz="4" w:space="0"/>
              <w:bottom w:val="single" w:color="auto" w:sz="4" w:space="0"/>
              <w:right w:val="single" w:color="auto" w:sz="4" w:space="0"/>
            </w:tcBorders>
            <w:noWrap w:val="0"/>
            <w:vAlign w:val="center"/>
          </w:tcPr>
          <w:p w14:paraId="7D1C63F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0913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595" w:type="pct"/>
            <w:tcBorders>
              <w:top w:val="single" w:color="auto" w:sz="4" w:space="0"/>
              <w:left w:val="single" w:color="000000" w:sz="8" w:space="0"/>
              <w:bottom w:val="single" w:color="auto" w:sz="4" w:space="0"/>
              <w:right w:val="single" w:color="auto" w:sz="4" w:space="0"/>
            </w:tcBorders>
            <w:noWrap w:val="0"/>
            <w:vAlign w:val="center"/>
          </w:tcPr>
          <w:p w14:paraId="2C74085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申请贴息金额</w:t>
            </w:r>
          </w:p>
        </w:tc>
        <w:tc>
          <w:tcPr>
            <w:tcW w:w="1598" w:type="pct"/>
            <w:gridSpan w:val="5"/>
            <w:tcBorders>
              <w:top w:val="single" w:color="auto" w:sz="4" w:space="0"/>
              <w:left w:val="single" w:color="auto" w:sz="4" w:space="0"/>
              <w:bottom w:val="single" w:color="auto" w:sz="4" w:space="0"/>
              <w:right w:val="single" w:color="auto" w:sz="4" w:space="0"/>
            </w:tcBorders>
            <w:noWrap w:val="0"/>
            <w:vAlign w:val="center"/>
          </w:tcPr>
          <w:p w14:paraId="0E314CA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大写：</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w:t>
            </w:r>
          </w:p>
        </w:tc>
        <w:tc>
          <w:tcPr>
            <w:tcW w:w="1906" w:type="pct"/>
            <w:gridSpan w:val="5"/>
            <w:tcBorders>
              <w:top w:val="single" w:color="auto" w:sz="4" w:space="0"/>
              <w:left w:val="single" w:color="auto" w:sz="4" w:space="0"/>
              <w:bottom w:val="single" w:color="auto" w:sz="4" w:space="0"/>
              <w:right w:val="single" w:color="auto" w:sz="4" w:space="0"/>
            </w:tcBorders>
            <w:noWrap w:val="0"/>
            <w:vAlign w:val="center"/>
          </w:tcPr>
          <w:p w14:paraId="4C54EC3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贴息账户名称</w:t>
            </w:r>
          </w:p>
          <w:p w14:paraId="49C959D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pacing w:val="-6"/>
                <w:kern w:val="0"/>
                <w:sz w:val="21"/>
                <w:szCs w:val="21"/>
                <w:u w:val="none"/>
                <w:lang w:val="en-US" w:eastAsia="zh-CN" w:bidi="ar"/>
              </w:rPr>
              <w:t>（银行还本付息账户）</w:t>
            </w:r>
          </w:p>
        </w:tc>
        <w:tc>
          <w:tcPr>
            <w:tcW w:w="899" w:type="pct"/>
            <w:tcBorders>
              <w:top w:val="single" w:color="auto" w:sz="4" w:space="0"/>
              <w:left w:val="single" w:color="auto" w:sz="4" w:space="0"/>
              <w:bottom w:val="single" w:color="auto" w:sz="4" w:space="0"/>
              <w:right w:val="single" w:color="000000" w:sz="8" w:space="0"/>
            </w:tcBorders>
            <w:noWrap w:val="0"/>
            <w:vAlign w:val="center"/>
          </w:tcPr>
          <w:p w14:paraId="27B0214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3E78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95" w:type="pct"/>
            <w:tcBorders>
              <w:top w:val="single" w:color="auto" w:sz="4" w:space="0"/>
              <w:left w:val="single" w:color="000000" w:sz="8" w:space="0"/>
              <w:bottom w:val="single" w:color="auto" w:sz="4" w:space="0"/>
              <w:right w:val="single" w:color="auto" w:sz="4" w:space="0"/>
            </w:tcBorders>
            <w:noWrap w:val="0"/>
            <w:vAlign w:val="center"/>
          </w:tcPr>
          <w:p w14:paraId="2D9D3CB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开户行</w:t>
            </w:r>
          </w:p>
        </w:tc>
        <w:tc>
          <w:tcPr>
            <w:tcW w:w="1598" w:type="pct"/>
            <w:gridSpan w:val="5"/>
            <w:tcBorders>
              <w:top w:val="single" w:color="auto" w:sz="4" w:space="0"/>
              <w:left w:val="single" w:color="auto" w:sz="4" w:space="0"/>
              <w:bottom w:val="single" w:color="auto" w:sz="4" w:space="0"/>
              <w:right w:val="single" w:color="auto" w:sz="4" w:space="0"/>
            </w:tcBorders>
            <w:noWrap w:val="0"/>
            <w:vAlign w:val="center"/>
          </w:tcPr>
          <w:p w14:paraId="578494D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06" w:type="pct"/>
            <w:gridSpan w:val="5"/>
            <w:tcBorders>
              <w:top w:val="single" w:color="auto" w:sz="4" w:space="0"/>
              <w:left w:val="single" w:color="auto" w:sz="4" w:space="0"/>
              <w:bottom w:val="single" w:color="auto" w:sz="4" w:space="0"/>
              <w:right w:val="single" w:color="auto" w:sz="4" w:space="0"/>
            </w:tcBorders>
            <w:noWrap w:val="0"/>
            <w:vAlign w:val="center"/>
          </w:tcPr>
          <w:p w14:paraId="4794EB1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贴息账号/卡号</w:t>
            </w:r>
          </w:p>
        </w:tc>
        <w:tc>
          <w:tcPr>
            <w:tcW w:w="899" w:type="pct"/>
            <w:tcBorders>
              <w:top w:val="single" w:color="auto" w:sz="4" w:space="0"/>
              <w:left w:val="single" w:color="auto" w:sz="4" w:space="0"/>
              <w:bottom w:val="single" w:color="auto" w:sz="4" w:space="0"/>
              <w:right w:val="single" w:color="000000" w:sz="8" w:space="0"/>
            </w:tcBorders>
            <w:noWrap w:val="0"/>
            <w:vAlign w:val="center"/>
          </w:tcPr>
          <w:p w14:paraId="2B69A74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4924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5" w:type="pct"/>
            <w:tcBorders>
              <w:top w:val="single" w:color="auto" w:sz="4" w:space="0"/>
              <w:left w:val="single" w:color="000000" w:sz="8" w:space="0"/>
              <w:bottom w:val="single" w:color="auto" w:sz="4" w:space="0"/>
              <w:right w:val="single" w:color="auto" w:sz="4" w:space="0"/>
            </w:tcBorders>
            <w:noWrap w:val="0"/>
            <w:vAlign w:val="center"/>
          </w:tcPr>
          <w:p w14:paraId="30A2AD3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负责人</w:t>
            </w:r>
          </w:p>
        </w:tc>
        <w:tc>
          <w:tcPr>
            <w:tcW w:w="1598" w:type="pct"/>
            <w:gridSpan w:val="5"/>
            <w:tcBorders>
              <w:top w:val="single" w:color="auto" w:sz="4" w:space="0"/>
              <w:left w:val="single" w:color="auto" w:sz="4" w:space="0"/>
              <w:bottom w:val="single" w:color="auto" w:sz="4" w:space="0"/>
              <w:right w:val="single" w:color="auto" w:sz="4" w:space="0"/>
            </w:tcBorders>
            <w:noWrap w:val="0"/>
            <w:vAlign w:val="center"/>
          </w:tcPr>
          <w:p w14:paraId="61D2EFF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06" w:type="pct"/>
            <w:gridSpan w:val="5"/>
            <w:tcBorders>
              <w:top w:val="single" w:color="auto" w:sz="4" w:space="0"/>
              <w:left w:val="single" w:color="auto" w:sz="4" w:space="0"/>
              <w:bottom w:val="single" w:color="auto" w:sz="4" w:space="0"/>
              <w:right w:val="single" w:color="auto" w:sz="4" w:space="0"/>
            </w:tcBorders>
            <w:noWrap w:val="0"/>
            <w:vAlign w:val="center"/>
          </w:tcPr>
          <w:p w14:paraId="1273133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联系方式</w:t>
            </w:r>
          </w:p>
        </w:tc>
        <w:tc>
          <w:tcPr>
            <w:tcW w:w="899" w:type="pct"/>
            <w:tcBorders>
              <w:top w:val="single" w:color="auto" w:sz="4" w:space="0"/>
              <w:left w:val="single" w:color="auto" w:sz="4" w:space="0"/>
              <w:bottom w:val="single" w:color="auto" w:sz="4" w:space="0"/>
              <w:right w:val="single" w:color="000000" w:sz="8" w:space="0"/>
            </w:tcBorders>
            <w:noWrap w:val="0"/>
            <w:vAlign w:val="center"/>
          </w:tcPr>
          <w:p w14:paraId="5B82380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73FE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12"/>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64D4211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630" w:firstLineChars="3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bidi="ar"/>
              </w:rPr>
              <w:t xml:space="preserve">年  月  日至    年  月   </w:t>
            </w:r>
            <w:r>
              <w:rPr>
                <w:rFonts w:hint="eastAsia" w:ascii="仿宋_GB2312" w:hAnsi="仿宋_GB2312" w:eastAsia="仿宋_GB2312" w:cs="仿宋_GB2312"/>
                <w:i w:val="0"/>
                <w:color w:val="000000"/>
                <w:kern w:val="0"/>
                <w:sz w:val="21"/>
                <w:szCs w:val="21"/>
                <w:u w:val="none"/>
                <w:lang w:val="en-US" w:eastAsia="zh-CN" w:bidi="ar"/>
              </w:rPr>
              <w:t>日期间存续及新增贷款、付息及贴息申报情况</w:t>
            </w:r>
          </w:p>
        </w:tc>
      </w:tr>
      <w:tr w14:paraId="5516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95" w:type="pct"/>
            <w:tcBorders>
              <w:top w:val="single" w:color="auto" w:sz="4" w:space="0"/>
              <w:left w:val="single" w:color="000000" w:sz="8" w:space="0"/>
              <w:bottom w:val="single" w:color="auto" w:sz="4" w:space="0"/>
              <w:right w:val="single" w:color="auto" w:sz="4" w:space="0"/>
            </w:tcBorders>
            <w:shd w:val="clear" w:color="auto" w:fill="auto"/>
            <w:noWrap w:val="0"/>
            <w:vAlign w:val="center"/>
          </w:tcPr>
          <w:p w14:paraId="029DA12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贷款银行</w:t>
            </w: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07B0B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贷款金额</w:t>
            </w: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C47A26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贷款利率</w:t>
            </w:r>
          </w:p>
        </w:tc>
        <w:tc>
          <w:tcPr>
            <w:tcW w:w="117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72923F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仿宋_GB2312" w:hAnsi="仿宋_GB2312" w:eastAsia="仿宋_GB2312" w:cs="仿宋_GB2312"/>
                <w:i w:val="0"/>
                <w:color w:val="000000"/>
                <w:sz w:val="21"/>
                <w:szCs w:val="21"/>
                <w:highlight w:val="none"/>
                <w:u w:val="none"/>
                <w:lang w:val="en-US"/>
              </w:rPr>
            </w:pPr>
            <w:r>
              <w:rPr>
                <w:rFonts w:hint="eastAsia" w:ascii="仿宋_GB2312" w:hAnsi="仿宋_GB2312" w:eastAsia="仿宋_GB2312" w:cs="仿宋_GB2312"/>
                <w:i w:val="0"/>
                <w:color w:val="000000"/>
                <w:kern w:val="0"/>
                <w:sz w:val="21"/>
                <w:szCs w:val="21"/>
                <w:highlight w:val="none"/>
                <w:u w:val="none"/>
                <w:lang w:val="en-US" w:eastAsia="zh-CN" w:bidi="ar"/>
              </w:rPr>
              <w:t>贷款起止时间</w:t>
            </w: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4A67A1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应付贷款利息金额</w:t>
            </w:r>
          </w:p>
        </w:tc>
        <w:tc>
          <w:tcPr>
            <w:tcW w:w="899" w:type="pct"/>
            <w:tcBorders>
              <w:top w:val="single" w:color="auto" w:sz="4" w:space="0"/>
              <w:left w:val="single" w:color="auto" w:sz="4" w:space="0"/>
              <w:bottom w:val="single" w:color="auto" w:sz="4" w:space="0"/>
              <w:right w:val="single" w:color="000000" w:sz="8" w:space="0"/>
            </w:tcBorders>
            <w:shd w:val="clear" w:color="auto" w:fill="auto"/>
            <w:noWrap w:val="0"/>
            <w:vAlign w:val="center"/>
          </w:tcPr>
          <w:p w14:paraId="70D297D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申请贴息金额</w:t>
            </w:r>
          </w:p>
        </w:tc>
      </w:tr>
      <w:tr w14:paraId="13F5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3D6B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0B59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4D3568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17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6EC4B7E">
            <w:pPr>
              <w:keepNext w:val="0"/>
              <w:keepLines w:val="0"/>
              <w:widowControl w:val="0"/>
              <w:suppressLineNumbers w:val="0"/>
              <w:adjustRightInd w:val="0"/>
              <w:snapToGrid w:val="0"/>
              <w:spacing w:before="0" w:beforeLines="0" w:beforeAutospacing="0" w:after="0" w:afterLines="0" w:afterAutospacing="0" w:line="240" w:lineRule="auto"/>
              <w:ind w:right="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DEDA37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8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27B91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23B1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145E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ADBD9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0F254B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17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98B9548">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34156B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8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E9C08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09A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67FE7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F99D8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F556BC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17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0DEE460">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92179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8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2EC48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D53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27C86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0783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AD0363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17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82CFF7C">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554ED1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8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E0F25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21D9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791B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82DFB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8D7539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17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02790E9">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FC10C7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8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6942F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2B9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69240F">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08E3A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B5436B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17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E4EF84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7E9F42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8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CE86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1E27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8D4973">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5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A8161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41" w:type="pct"/>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noWrap w:val="0"/>
            <w:vAlign w:val="center"/>
          </w:tcPr>
          <w:p w14:paraId="2B7EB6D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172" w:type="pct"/>
            <w:gridSpan w:val="4"/>
            <w:tcBorders>
              <w:top w:val="single" w:color="auto" w:sz="4" w:space="0"/>
              <w:left w:val="single" w:color="auto" w:sz="4" w:space="0"/>
              <w:bottom w:val="single" w:color="auto" w:sz="4" w:space="0"/>
              <w:right w:val="single" w:color="auto" w:sz="4" w:space="0"/>
              <w:tl2br w:val="single" w:color="auto" w:sz="4" w:space="0"/>
            </w:tcBorders>
            <w:shd w:val="clear" w:color="auto" w:fill="auto"/>
            <w:noWrap w:val="0"/>
            <w:vAlign w:val="center"/>
          </w:tcPr>
          <w:p w14:paraId="46DE9B9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105"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78AF2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8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AE5BC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3D40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12"/>
            <w:tcBorders>
              <w:top w:val="single" w:color="auto" w:sz="4" w:space="0"/>
              <w:left w:val="single" w:color="auto" w:sz="4" w:space="0"/>
              <w:bottom w:val="single" w:color="auto" w:sz="4" w:space="0"/>
              <w:right w:val="single" w:color="auto" w:sz="4" w:space="0"/>
            </w:tcBorders>
            <w:noWrap w:val="0"/>
            <w:vAlign w:val="center"/>
          </w:tcPr>
          <w:p w14:paraId="469D2B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14:paraId="567D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013FA12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贷款银行</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BD8C17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贷款金额</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719A51F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贷款利率</w:t>
            </w:r>
          </w:p>
        </w:tc>
        <w:tc>
          <w:tcPr>
            <w:tcW w:w="491" w:type="pct"/>
            <w:gridSpan w:val="2"/>
            <w:tcBorders>
              <w:top w:val="single" w:color="auto" w:sz="4" w:space="0"/>
              <w:left w:val="single" w:color="auto" w:sz="4" w:space="0"/>
              <w:bottom w:val="single" w:color="auto" w:sz="4" w:space="0"/>
              <w:right w:val="single" w:color="auto" w:sz="4" w:space="0"/>
            </w:tcBorders>
            <w:noWrap w:val="0"/>
            <w:vAlign w:val="center"/>
          </w:tcPr>
          <w:p w14:paraId="7E6E826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14:paraId="690089D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921" w:type="pct"/>
            <w:gridSpan w:val="2"/>
            <w:tcBorders>
              <w:top w:val="single" w:color="auto" w:sz="4" w:space="0"/>
              <w:left w:val="single" w:color="auto" w:sz="4" w:space="0"/>
              <w:bottom w:val="single" w:color="auto" w:sz="4" w:space="0"/>
              <w:right w:val="single" w:color="auto" w:sz="4" w:space="0"/>
            </w:tcBorders>
            <w:noWrap w:val="0"/>
            <w:vAlign w:val="center"/>
          </w:tcPr>
          <w:p w14:paraId="1B9E604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2B8997A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21" w:type="pct"/>
            <w:gridSpan w:val="2"/>
            <w:tcBorders>
              <w:top w:val="single" w:color="auto" w:sz="4" w:space="0"/>
              <w:left w:val="single" w:color="auto" w:sz="4" w:space="0"/>
              <w:bottom w:val="single" w:color="auto" w:sz="4" w:space="0"/>
              <w:right w:val="single" w:color="auto" w:sz="4" w:space="0"/>
            </w:tcBorders>
            <w:noWrap w:val="0"/>
            <w:vAlign w:val="center"/>
          </w:tcPr>
          <w:p w14:paraId="5C16CDD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14:paraId="7307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066C6EC5">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84" w:type="pct"/>
            <w:tcBorders>
              <w:top w:val="single" w:color="auto" w:sz="4" w:space="0"/>
              <w:left w:val="single" w:color="auto" w:sz="4" w:space="0"/>
              <w:bottom w:val="single" w:color="auto" w:sz="4" w:space="0"/>
              <w:right w:val="single" w:color="auto" w:sz="4" w:space="0"/>
            </w:tcBorders>
            <w:noWrap w:val="0"/>
            <w:vAlign w:val="center"/>
          </w:tcPr>
          <w:p w14:paraId="4A589D0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2D82147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91" w:type="pct"/>
            <w:gridSpan w:val="2"/>
            <w:tcBorders>
              <w:top w:val="single" w:color="auto" w:sz="4" w:space="0"/>
              <w:left w:val="single" w:color="auto" w:sz="4" w:space="0"/>
              <w:bottom w:val="single" w:color="auto" w:sz="4" w:space="0"/>
              <w:right w:val="single" w:color="auto" w:sz="4" w:space="0"/>
            </w:tcBorders>
            <w:noWrap w:val="0"/>
            <w:vAlign w:val="center"/>
          </w:tcPr>
          <w:p w14:paraId="18A1B86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14:paraId="10D0EE5F">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921" w:type="pct"/>
            <w:gridSpan w:val="2"/>
            <w:tcBorders>
              <w:top w:val="single" w:color="auto" w:sz="4" w:space="0"/>
              <w:left w:val="single" w:color="auto" w:sz="4" w:space="0"/>
              <w:bottom w:val="single" w:color="auto" w:sz="4" w:space="0"/>
              <w:right w:val="single" w:color="auto" w:sz="4" w:space="0"/>
            </w:tcBorders>
            <w:noWrap w:val="0"/>
            <w:vAlign w:val="center"/>
          </w:tcPr>
          <w:p w14:paraId="3F880ED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1C57713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21" w:type="pct"/>
            <w:gridSpan w:val="2"/>
            <w:tcBorders>
              <w:top w:val="single" w:color="auto" w:sz="4" w:space="0"/>
              <w:left w:val="single" w:color="auto" w:sz="4" w:space="0"/>
              <w:bottom w:val="single" w:color="auto" w:sz="4" w:space="0"/>
              <w:right w:val="single" w:color="auto" w:sz="4" w:space="0"/>
            </w:tcBorders>
            <w:noWrap w:val="0"/>
            <w:vAlign w:val="center"/>
          </w:tcPr>
          <w:p w14:paraId="01CB29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4576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7C6B9F19">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84" w:type="pct"/>
            <w:tcBorders>
              <w:top w:val="single" w:color="auto" w:sz="4" w:space="0"/>
              <w:left w:val="single" w:color="auto" w:sz="4" w:space="0"/>
              <w:bottom w:val="single" w:color="auto" w:sz="4" w:space="0"/>
              <w:right w:val="single" w:color="auto" w:sz="4" w:space="0"/>
            </w:tcBorders>
            <w:noWrap w:val="0"/>
            <w:vAlign w:val="center"/>
          </w:tcPr>
          <w:p w14:paraId="650F69A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384DD8B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91" w:type="pct"/>
            <w:gridSpan w:val="2"/>
            <w:tcBorders>
              <w:top w:val="single" w:color="auto" w:sz="4" w:space="0"/>
              <w:left w:val="single" w:color="auto" w:sz="4" w:space="0"/>
              <w:bottom w:val="single" w:color="auto" w:sz="4" w:space="0"/>
              <w:right w:val="single" w:color="auto" w:sz="4" w:space="0"/>
            </w:tcBorders>
            <w:noWrap w:val="0"/>
            <w:vAlign w:val="center"/>
          </w:tcPr>
          <w:p w14:paraId="0F30C4D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14:paraId="575B8D2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921" w:type="pct"/>
            <w:gridSpan w:val="2"/>
            <w:tcBorders>
              <w:top w:val="single" w:color="auto" w:sz="4" w:space="0"/>
              <w:left w:val="single" w:color="auto" w:sz="4" w:space="0"/>
              <w:bottom w:val="single" w:color="auto" w:sz="4" w:space="0"/>
              <w:right w:val="single" w:color="auto" w:sz="4" w:space="0"/>
            </w:tcBorders>
            <w:noWrap w:val="0"/>
            <w:vAlign w:val="center"/>
          </w:tcPr>
          <w:p w14:paraId="0071364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70DAF32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21" w:type="pct"/>
            <w:gridSpan w:val="2"/>
            <w:tcBorders>
              <w:top w:val="single" w:color="auto" w:sz="4" w:space="0"/>
              <w:left w:val="single" w:color="auto" w:sz="4" w:space="0"/>
              <w:bottom w:val="single" w:color="auto" w:sz="4" w:space="0"/>
              <w:right w:val="single" w:color="auto" w:sz="4" w:space="0"/>
            </w:tcBorders>
            <w:noWrap w:val="0"/>
            <w:vAlign w:val="center"/>
          </w:tcPr>
          <w:p w14:paraId="4A8742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32F3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595" w:type="pct"/>
            <w:tcBorders>
              <w:top w:val="single" w:color="auto" w:sz="4" w:space="0"/>
              <w:left w:val="single" w:color="auto" w:sz="4" w:space="0"/>
              <w:bottom w:val="single" w:color="auto" w:sz="4" w:space="0"/>
              <w:right w:val="single" w:color="auto" w:sz="4" w:space="0"/>
            </w:tcBorders>
            <w:noWrap w:val="0"/>
            <w:vAlign w:val="center"/>
          </w:tcPr>
          <w:p w14:paraId="3B7A5856">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申报主体意见</w:t>
            </w:r>
          </w:p>
        </w:tc>
        <w:tc>
          <w:tcPr>
            <w:tcW w:w="4404" w:type="pct"/>
            <w:gridSpan w:val="11"/>
            <w:tcBorders>
              <w:top w:val="single" w:color="auto" w:sz="4" w:space="0"/>
              <w:left w:val="single" w:color="auto" w:sz="4" w:space="0"/>
              <w:bottom w:val="single" w:color="auto" w:sz="4" w:space="0"/>
              <w:right w:val="single" w:color="auto" w:sz="4" w:space="0"/>
            </w:tcBorders>
            <w:noWrap w:val="0"/>
            <w:vAlign w:val="center"/>
          </w:tcPr>
          <w:p w14:paraId="5BA6531C">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于</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月</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日获得银行贷款</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万元，用于</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万元（含预贴息金额），并就申报事项出具《申报主体法律承诺书》，愿承担全部法律责任和后果。</w:t>
            </w:r>
          </w:p>
          <w:p w14:paraId="5300E59E">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79B09246">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br w:type="textWrapping"/>
            </w:r>
          </w:p>
          <w:p w14:paraId="557E76DA">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（盖公章）</w:t>
            </w:r>
            <w:r>
              <w:rPr>
                <w:rFonts w:hint="eastAsia" w:ascii="仿宋_GB2312" w:hAnsi="仿宋_GB2312" w:eastAsia="仿宋_GB2312" w:cs="仿宋_GB2312"/>
                <w:i w:val="0"/>
                <w:color w:val="000000"/>
                <w:kern w:val="0"/>
                <w:sz w:val="21"/>
                <w:szCs w:val="21"/>
                <w:u w:val="none"/>
                <w:lang w:val="en-US" w:eastAsia="zh-CN" w:bidi="ar"/>
              </w:rPr>
              <w:br w:type="textWrapping"/>
            </w:r>
          </w:p>
          <w:p w14:paraId="1460F63B">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负责人签字（盖法人章/手印）：</w:t>
            </w:r>
          </w:p>
          <w:p w14:paraId="60D6FEA2">
            <w:pPr>
              <w:keepNext w:val="0"/>
              <w:keepLines w:val="0"/>
              <w:widowControl w:val="0"/>
              <w:suppressLineNumbers w:val="0"/>
              <w:adjustRightInd w:val="0"/>
              <w:snapToGrid w:val="0"/>
              <w:spacing w:before="0" w:beforeLines="0" w:beforeAutospacing="0" w:after="0" w:afterLines="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r w14:paraId="7BC5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95807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银行放贷情况</w:t>
            </w:r>
          </w:p>
        </w:tc>
        <w:tc>
          <w:tcPr>
            <w:tcW w:w="4404" w:type="pct"/>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14:paraId="1F8667D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single"/>
                <w:lang w:val="en-US" w:eastAsia="zh-CN" w:bidi="ar"/>
              </w:rPr>
              <w:t>XXXXXXXXXXXXX</w:t>
            </w:r>
            <w:r>
              <w:rPr>
                <w:rFonts w:hint="eastAsia" w:ascii="仿宋_GB2312" w:hAnsi="仿宋_GB2312" w:eastAsia="仿宋_GB2312" w:cs="仿宋_GB2312"/>
                <w:i w:val="0"/>
                <w:color w:val="000000"/>
                <w:kern w:val="0"/>
                <w:sz w:val="21"/>
                <w:szCs w:val="21"/>
                <w:u w:val="none"/>
                <w:lang w:val="en-US" w:eastAsia="zh-CN" w:bidi="ar"/>
              </w:rPr>
              <w:t>银行已于</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月</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日向</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贷款</w:t>
            </w:r>
            <w:r>
              <w:rPr>
                <w:rFonts w:hint="eastAsia" w:ascii="仿宋_GB2312" w:hAnsi="仿宋_GB2312" w:eastAsia="仿宋_GB2312" w:cs="仿宋_GB2312"/>
                <w:i w:val="0"/>
                <w:color w:val="000000"/>
                <w:kern w:val="0"/>
                <w:sz w:val="21"/>
                <w:szCs w:val="21"/>
                <w:u w:val="single"/>
                <w:lang w:val="en-US" w:eastAsia="zh-CN" w:bidi="ar"/>
              </w:rPr>
              <w:t>XXXXXX</w:t>
            </w:r>
            <w:r>
              <w:rPr>
                <w:rFonts w:hint="eastAsia" w:ascii="仿宋_GB2312" w:hAnsi="仿宋_GB2312" w:eastAsia="仿宋_GB2312" w:cs="仿宋_GB2312"/>
                <w:i w:val="0"/>
                <w:color w:val="000000"/>
                <w:kern w:val="0"/>
                <w:sz w:val="21"/>
                <w:szCs w:val="21"/>
                <w:u w:val="none"/>
                <w:lang w:val="en-US" w:eastAsia="zh-CN" w:bidi="ar"/>
              </w:rPr>
              <w:t>万元(大写)，贷款期限</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个月，贷款年利率为</w:t>
            </w:r>
            <w:r>
              <w:rPr>
                <w:rFonts w:hint="eastAsia" w:ascii="仿宋_GB2312" w:hAnsi="仿宋_GB2312" w:eastAsia="仿宋_GB2312" w:cs="仿宋_GB2312"/>
                <w:i w:val="0"/>
                <w:color w:val="000000"/>
                <w:kern w:val="0"/>
                <w:sz w:val="21"/>
                <w:szCs w:val="21"/>
                <w:u w:val="single"/>
                <w:lang w:val="en-US" w:eastAsia="zh-CN" w:bidi="ar"/>
              </w:rPr>
              <w:t>XXXX</w:t>
            </w:r>
            <w:r>
              <w:rPr>
                <w:rFonts w:hint="eastAsia" w:ascii="仿宋_GB2312" w:hAnsi="仿宋_GB2312" w:eastAsia="仿宋_GB2312" w:cs="仿宋_GB2312"/>
                <w:i w:val="0"/>
                <w:color w:val="000000"/>
                <w:kern w:val="0"/>
                <w:sz w:val="21"/>
                <w:szCs w:val="21"/>
                <w:u w:val="none"/>
                <w:lang w:val="en-US" w:eastAsia="zh-CN" w:bidi="ar"/>
              </w:rPr>
              <w:t>。</w:t>
            </w:r>
          </w:p>
          <w:p w14:paraId="1F8C521D">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57403576">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6D04199C">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br w:type="textWrapping"/>
            </w:r>
          </w:p>
          <w:p w14:paraId="41AC1D54">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（盖银行业务章）</w:t>
            </w:r>
            <w:r>
              <w:rPr>
                <w:rFonts w:hint="eastAsia" w:ascii="仿宋_GB2312" w:hAnsi="仿宋_GB2312" w:eastAsia="仿宋_GB2312" w:cs="仿宋_GB2312"/>
                <w:i w:val="0"/>
                <w:color w:val="000000"/>
                <w:kern w:val="0"/>
                <w:sz w:val="21"/>
                <w:szCs w:val="21"/>
                <w:u w:val="none"/>
                <w:lang w:val="en-US" w:eastAsia="zh-CN" w:bidi="ar"/>
              </w:rPr>
              <w:br w:type="textWrapping"/>
            </w:r>
          </w:p>
          <w:p w14:paraId="72E1A3A7">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经办人：</w:t>
            </w:r>
          </w:p>
          <w:p w14:paraId="63F466DD">
            <w:pPr>
              <w:keepNext w:val="0"/>
              <w:keepLines w:val="0"/>
              <w:widowControl w:val="0"/>
              <w:suppressLineNumbers w:val="0"/>
              <w:adjustRightInd w:val="0"/>
              <w:snapToGrid w:val="0"/>
              <w:spacing w:before="0" w:beforeLines="0" w:beforeAutospacing="0" w:after="0" w:afterLines="0" w:afterAutospacing="0" w:line="240" w:lineRule="auto"/>
              <w:ind w:right="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r w14:paraId="3D2D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A7F53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各县（市、区）农业农村部门审核意见</w:t>
            </w:r>
          </w:p>
        </w:tc>
        <w:tc>
          <w:tcPr>
            <w:tcW w:w="4404" w:type="pct"/>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14:paraId="28FED33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经审核，按规定可申请设施农业贷款贴息</w:t>
            </w:r>
            <w:r>
              <w:rPr>
                <w:rFonts w:hint="eastAsia" w:ascii="仿宋_GB2312" w:hAnsi="仿宋_GB2312" w:eastAsia="仿宋_GB2312" w:cs="仿宋_GB2312"/>
                <w:i w:val="0"/>
                <w:color w:val="000000"/>
                <w:kern w:val="0"/>
                <w:sz w:val="21"/>
                <w:szCs w:val="21"/>
                <w:u w:val="single"/>
                <w:lang w:val="en-US" w:eastAsia="zh-CN" w:bidi="ar"/>
              </w:rPr>
              <w:t>XXXXX</w:t>
            </w:r>
            <w:r>
              <w:rPr>
                <w:rFonts w:hint="eastAsia" w:ascii="仿宋_GB2312" w:hAnsi="仿宋_GB2312" w:eastAsia="仿宋_GB2312" w:cs="仿宋_GB2312"/>
                <w:i w:val="0"/>
                <w:color w:val="000000"/>
                <w:kern w:val="0"/>
                <w:sz w:val="21"/>
                <w:szCs w:val="21"/>
                <w:u w:val="none"/>
                <w:lang w:val="en-US" w:eastAsia="zh-CN" w:bidi="ar"/>
              </w:rPr>
              <w:t>万元(大写)，申报材料真实、完整。</w:t>
            </w:r>
          </w:p>
          <w:p w14:paraId="3343D6EA">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079B4BB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6C2B7B8A">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br w:type="textWrapping"/>
            </w:r>
          </w:p>
          <w:p w14:paraId="3E7BDBB1">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[盖县（市、区）农业农村部门公章]</w:t>
            </w:r>
            <w:r>
              <w:rPr>
                <w:rFonts w:hint="eastAsia" w:ascii="仿宋_GB2312" w:hAnsi="仿宋_GB2312" w:eastAsia="仿宋_GB2312" w:cs="仿宋_GB2312"/>
                <w:i w:val="0"/>
                <w:color w:val="000000"/>
                <w:kern w:val="0"/>
                <w:sz w:val="21"/>
                <w:szCs w:val="21"/>
                <w:u w:val="none"/>
                <w:lang w:val="en-US" w:eastAsia="zh-CN" w:bidi="ar"/>
              </w:rPr>
              <w:br w:type="textWrapping"/>
            </w:r>
          </w:p>
          <w:p w14:paraId="63C697F2">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经办人：            复核人：</w:t>
            </w:r>
          </w:p>
          <w:p w14:paraId="43DC5BDC">
            <w:pPr>
              <w:keepNext w:val="0"/>
              <w:keepLines w:val="0"/>
              <w:widowControl w:val="0"/>
              <w:suppressLineNumbers w:val="0"/>
              <w:adjustRightInd w:val="0"/>
              <w:snapToGrid w:val="0"/>
              <w:spacing w:before="0" w:beforeLines="0" w:beforeAutospacing="0" w:after="0" w:afterLines="0" w:afterAutospacing="0" w:line="240" w:lineRule="auto"/>
              <w:ind w:left="5670" w:leftChars="2300" w:right="0" w:hanging="840" w:hangingChars="4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bl>
    <w:p w14:paraId="6FBDBC06">
      <w:pPr>
        <w:pStyle w:val="6"/>
        <w:widowControl w:val="0"/>
        <w:adjustRightInd w:val="0"/>
        <w:snapToGrid w:val="0"/>
        <w:spacing w:before="0" w:beforeLines="0" w:beforeAutospacing="0" w:after="0" w:afterLines="0" w:afterAutospacing="0" w:line="240" w:lineRule="auto"/>
        <w:ind w:left="0" w:right="0" w:firstLine="0" w:firstLineChars="0"/>
        <w:jc w:val="both"/>
        <w:rPr>
          <w:rFonts w:hint="eastAsia" w:ascii="黑体" w:hAnsi="黑体" w:eastAsia="黑体" w:cs="黑体"/>
          <w:lang w:eastAsia="zh-CN"/>
        </w:rPr>
      </w:pPr>
    </w:p>
    <w:p w14:paraId="0571F1AE">
      <w:pPr>
        <w:pStyle w:val="6"/>
        <w:widowControl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14:paraId="5C7FBD04">
      <w:pPr>
        <w:pStyle w:val="6"/>
        <w:widowControl w:val="0"/>
        <w:adjustRightInd w:val="0"/>
        <w:snapToGrid w:val="0"/>
        <w:spacing w:before="0" w:beforeLines="0" w:beforeAutospacing="0" w:after="0" w:afterLines="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14:paraId="73A0CB6A">
      <w:pPr>
        <w:pStyle w:val="6"/>
        <w:widowControl w:val="0"/>
        <w:adjustRightInd w:val="0"/>
        <w:snapToGrid w:val="0"/>
        <w:spacing w:before="0" w:beforeLines="0" w:beforeAutospacing="0" w:after="0" w:afterLines="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14:paraId="762FED2E">
      <w:pPr>
        <w:pStyle w:val="6"/>
        <w:widowControl w:val="0"/>
        <w:adjustRightInd w:val="0"/>
        <w:snapToGrid w:val="0"/>
        <w:spacing w:before="0" w:beforeLines="0" w:beforeAutospacing="0" w:after="0" w:afterLines="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14:paraId="1EE3B9A0">
      <w:pPr>
        <w:pStyle w:val="6"/>
        <w:widowControl w:val="0"/>
        <w:adjustRightInd w:val="0"/>
        <w:snapToGrid w:val="0"/>
        <w:spacing w:before="0" w:beforeLines="0" w:beforeAutospacing="0" w:after="0" w:afterLines="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3.贴息账户原则上为该申报主体在贷款银行的还本付息账户。</w:t>
      </w:r>
    </w:p>
    <w:p w14:paraId="1714452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黑体" w:hAnsi="黑体" w:eastAsia="黑体" w:cs="黑体"/>
          <w:sz w:val="32"/>
          <w:szCs w:val="32"/>
          <w:lang w:val="en-US" w:eastAsia="zh-CN"/>
        </w:rPr>
      </w:pPr>
    </w:p>
    <w:p w14:paraId="69D72E3D">
      <w:pPr>
        <w:pStyle w:val="6"/>
        <w:widowControl w:val="0"/>
        <w:numPr>
          <w:ilvl w:val="0"/>
          <w:numId w:val="0"/>
        </w:numPr>
        <w:adjustRightInd w:val="0"/>
        <w:snapToGrid w:val="0"/>
        <w:spacing w:before="0" w:beforeLines="0" w:beforeAutospacing="0" w:after="0" w:afterLines="0" w:afterAutospacing="0" w:line="568" w:lineRule="exact"/>
        <w:ind w:right="0"/>
        <w:jc w:val="both"/>
        <w:rPr>
          <w:rFonts w:hint="eastAsia" w:ascii="黑体" w:hAnsi="黑体" w:eastAsia="黑体" w:cs="黑体"/>
          <w:sz w:val="32"/>
          <w:szCs w:val="32"/>
          <w:lang w:val="en-US" w:eastAsia="zh-CN"/>
        </w:rPr>
      </w:pPr>
    </w:p>
    <w:p w14:paraId="6880C4E9">
      <w:pPr>
        <w:pStyle w:val="6"/>
        <w:widowControl w:val="0"/>
        <w:numPr>
          <w:ilvl w:val="0"/>
          <w:numId w:val="0"/>
        </w:numPr>
        <w:adjustRightInd w:val="0"/>
        <w:snapToGrid w:val="0"/>
        <w:spacing w:before="0" w:beforeLines="0" w:beforeAutospacing="0" w:after="0" w:afterLines="0" w:afterAutospacing="0" w:line="568" w:lineRule="exact"/>
        <w:ind w:right="0"/>
        <w:jc w:val="both"/>
        <w:rPr>
          <w:rFonts w:hint="eastAsia" w:ascii="黑体" w:hAnsi="黑体" w:eastAsia="黑体" w:cs="黑体"/>
          <w:sz w:val="32"/>
          <w:szCs w:val="32"/>
          <w:lang w:val="en-US" w:eastAsia="zh-CN"/>
        </w:rPr>
      </w:pPr>
    </w:p>
    <w:p w14:paraId="691138BE">
      <w:pPr>
        <w:pStyle w:val="6"/>
        <w:widowControl w:val="0"/>
        <w:numPr>
          <w:ilvl w:val="0"/>
          <w:numId w:val="0"/>
        </w:numPr>
        <w:adjustRightInd w:val="0"/>
        <w:snapToGrid w:val="0"/>
        <w:spacing w:before="0" w:beforeLines="0" w:beforeAutospacing="0" w:after="0" w:afterLines="0" w:afterAutospacing="0" w:line="568" w:lineRule="exact"/>
        <w:ind w:right="0"/>
        <w:jc w:val="both"/>
        <w:rPr>
          <w:rFonts w:hint="eastAsia" w:ascii="黑体" w:hAnsi="黑体" w:eastAsia="黑体" w:cs="黑体"/>
          <w:sz w:val="32"/>
          <w:szCs w:val="32"/>
          <w:lang w:val="en-US" w:eastAsia="zh-CN"/>
        </w:rPr>
      </w:pPr>
    </w:p>
    <w:p w14:paraId="22B6A0C5">
      <w:pPr>
        <w:pStyle w:val="6"/>
        <w:widowControl w:val="0"/>
        <w:numPr>
          <w:ilvl w:val="0"/>
          <w:numId w:val="0"/>
        </w:numPr>
        <w:adjustRightInd w:val="0"/>
        <w:snapToGrid w:val="0"/>
        <w:spacing w:before="0" w:beforeLines="0" w:beforeAutospacing="0" w:after="0" w:afterLines="0" w:afterAutospacing="0" w:line="568" w:lineRule="exact"/>
        <w:ind w:right="0"/>
        <w:jc w:val="both"/>
        <w:rPr>
          <w:rFonts w:hint="eastAsia" w:ascii="黑体" w:hAnsi="黑体" w:eastAsia="黑体" w:cs="黑体"/>
          <w:sz w:val="32"/>
          <w:szCs w:val="32"/>
          <w:lang w:val="en-US" w:eastAsia="zh-CN"/>
        </w:rPr>
      </w:pPr>
    </w:p>
    <w:p w14:paraId="29551D4D">
      <w:pPr>
        <w:pStyle w:val="6"/>
        <w:widowControl w:val="0"/>
        <w:numPr>
          <w:ilvl w:val="0"/>
          <w:numId w:val="0"/>
        </w:numPr>
        <w:adjustRightInd w:val="0"/>
        <w:snapToGrid w:val="0"/>
        <w:spacing w:before="0" w:beforeLines="0" w:beforeAutospacing="0" w:after="0" w:afterLines="0" w:afterAutospacing="0" w:line="568" w:lineRule="exact"/>
        <w:ind w:right="0"/>
        <w:jc w:val="both"/>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附件1-2</w:t>
      </w:r>
    </w:p>
    <w:p w14:paraId="3A663A4E">
      <w:pPr>
        <w:pStyle w:val="6"/>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eastAsia" w:ascii="Times New Roman" w:hAnsi="Times New Roman" w:eastAsia="黑体" w:cs="黑体"/>
          <w:sz w:val="32"/>
          <w:szCs w:val="32"/>
          <w:lang w:val="en-US" w:eastAsia="zh-CN"/>
        </w:rPr>
      </w:pPr>
    </w:p>
    <w:p w14:paraId="0CA39B39">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14:paraId="12A5583A">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14:paraId="3545F09B">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lang w:bidi="ar"/>
        </w:rPr>
      </w:pPr>
      <w:r>
        <w:rPr>
          <w:rFonts w:hint="eastAsia" w:ascii="仿宋_GB2312" w:hAnsi="仿宋_GB2312" w:eastAsia="仿宋_GB2312" w:cs="仿宋_GB2312"/>
          <w:b w:val="0"/>
          <w:bCs w:val="0"/>
          <w:color w:val="auto"/>
          <w:spacing w:val="0"/>
          <w:kern w:val="2"/>
          <w:sz w:val="32"/>
          <w:szCs w:val="32"/>
          <w:highlight w:val="none"/>
          <w:u w:val="single"/>
          <w:lang w:val="en-US" w:eastAsia="zh-CN" w:bidi="ar"/>
        </w:rPr>
        <w:t>XX</w:t>
      </w:r>
      <w:r>
        <w:rPr>
          <w:rFonts w:hint="eastAsia" w:ascii="仿宋_GB2312" w:hAnsi="仿宋_GB2312" w:eastAsia="仿宋_GB2312" w:cs="仿宋_GB2312"/>
          <w:b w:val="0"/>
          <w:bCs w:val="0"/>
          <w:color w:val="auto"/>
          <w:spacing w:val="0"/>
          <w:kern w:val="2"/>
          <w:sz w:val="32"/>
          <w:szCs w:val="32"/>
          <w:highlight w:val="none"/>
          <w:lang w:val="en-US" w:eastAsia="zh-CN" w:bidi="ar"/>
        </w:rPr>
        <w:t>县（市、区）农业农村部门</w:t>
      </w:r>
      <w:r>
        <w:rPr>
          <w:rFonts w:hint="eastAsia" w:ascii="仿宋_GB2312" w:hAnsi="仿宋_GB2312" w:eastAsia="仿宋_GB2312" w:cs="仿宋_GB2312"/>
          <w:b w:val="0"/>
          <w:bCs w:val="0"/>
          <w:color w:val="auto"/>
          <w:spacing w:val="0"/>
          <w:sz w:val="32"/>
          <w:szCs w:val="32"/>
          <w:highlight w:val="none"/>
          <w:lang w:bidi="ar"/>
        </w:rPr>
        <w:t>：</w:t>
      </w:r>
    </w:p>
    <w:p w14:paraId="5ACC1ACB">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u w:val="none"/>
          <w:lang w:val="en-US" w:eastAsia="zh-CN" w:bidi="ar"/>
        </w:rPr>
        <w:t>本主体（农户、企业、合作社、家庭农场等）</w:t>
      </w:r>
      <w:r>
        <w:rPr>
          <w:rFonts w:hint="eastAsia" w:ascii="仿宋_GB2312" w:hAnsi="仿宋_GB2312" w:eastAsia="仿宋_GB2312" w:cs="仿宋_GB2312"/>
          <w:color w:val="auto"/>
          <w:sz w:val="32"/>
          <w:szCs w:val="32"/>
          <w:highlight w:val="none"/>
          <w:lang w:eastAsia="zh-CN" w:bidi="ar"/>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lang w:bidi="ar"/>
        </w:rPr>
        <w:t>如下</w:t>
      </w:r>
      <w:r>
        <w:rPr>
          <w:rFonts w:hint="eastAsia" w:ascii="仿宋_GB2312" w:hAnsi="仿宋_GB2312" w:eastAsia="仿宋_GB2312" w:cs="仿宋_GB2312"/>
          <w:color w:val="auto"/>
          <w:sz w:val="32"/>
          <w:szCs w:val="32"/>
          <w:highlight w:val="none"/>
          <w:lang w:eastAsia="zh-CN" w:bidi="ar"/>
        </w:rPr>
        <w:t>法律</w:t>
      </w:r>
      <w:r>
        <w:rPr>
          <w:rFonts w:hint="eastAsia" w:ascii="仿宋_GB2312" w:hAnsi="仿宋_GB2312" w:eastAsia="仿宋_GB2312" w:cs="仿宋_GB2312"/>
          <w:color w:val="auto"/>
          <w:sz w:val="32"/>
          <w:szCs w:val="32"/>
          <w:highlight w:val="none"/>
          <w:lang w:bidi="ar"/>
        </w:rPr>
        <w:t>承诺：</w:t>
      </w:r>
    </w:p>
    <w:p w14:paraId="52BB2F2F">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bidi="ar"/>
        </w:rPr>
        <w:t>1.本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合法经营，信用状况良好，非涉黑、涉恶、失信联合惩戒对象。</w:t>
      </w:r>
    </w:p>
    <w:p w14:paraId="239B69CA">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w:t>
      </w:r>
      <w:r>
        <w:rPr>
          <w:rFonts w:hint="eastAsia" w:ascii="仿宋_GB2312" w:hAnsi="仿宋_GB2312" w:eastAsia="仿宋_GB2312" w:cs="仿宋_GB2312"/>
          <w:color w:val="auto"/>
          <w:sz w:val="32"/>
          <w:szCs w:val="32"/>
          <w:highlight w:val="none"/>
          <w:lang w:eastAsia="zh-CN" w:bidi="ar"/>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bidi="ar"/>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bidi="ar"/>
        </w:rPr>
        <w:t>代设施农业生产经营所必需的基础设施、固定资产设备投资等方面。</w:t>
      </w:r>
    </w:p>
    <w:p w14:paraId="3E037495">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3.本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合作社、家庭农场等）申报的贴息贷款未曾获得过各级部门的财政贴息资金补助/已获得XXX部门的财政贴息资金补助，详见附件1-2。</w:t>
      </w:r>
    </w:p>
    <w:p w14:paraId="4C80D7F2">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4.本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合作社、家庭农场等）提交的申报材料真实、完整、准确、合法、有效，无欺瞒、舞弊和作假行为。你单位有权保留提交的申报材料。</w:t>
      </w:r>
    </w:p>
    <w:p w14:paraId="182C0837">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5.本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14:paraId="18EB0491">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sectPr>
          <w:footerReference r:id="rId3" w:type="default"/>
          <w:pgSz w:w="11906" w:h="16838"/>
          <w:pgMar w:top="1417" w:right="1531" w:bottom="141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bidi="ar"/>
        </w:rPr>
        <w:t>6</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合作社、家庭农场等）申报的贴息</w:t>
      </w:r>
    </w:p>
    <w:p w14:paraId="33283E52">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bidi="ar"/>
        </w:rPr>
        <w:t>贷款中，截至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月有</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笔贷款未到期，</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bidi="ar"/>
        </w:rPr>
        <w:t>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期间产生</w:t>
      </w:r>
      <w:r>
        <w:rPr>
          <w:rFonts w:hint="eastAsia" w:ascii="仿宋_GB2312" w:hAnsi="仿宋_GB2312" w:eastAsia="仿宋_GB2312" w:cs="仿宋_GB2312"/>
          <w:color w:val="auto"/>
          <w:sz w:val="32"/>
          <w:szCs w:val="32"/>
          <w:highlight w:val="none"/>
          <w:lang w:bidi="ar"/>
        </w:rPr>
        <w:t>的贷款利息</w:t>
      </w:r>
      <w:r>
        <w:rPr>
          <w:rFonts w:hint="eastAsia" w:ascii="仿宋_GB2312" w:hAnsi="仿宋_GB2312" w:eastAsia="仿宋_GB2312" w:cs="仿宋_GB2312"/>
          <w:color w:val="auto"/>
          <w:sz w:val="32"/>
          <w:szCs w:val="32"/>
          <w:highlight w:val="none"/>
          <w:lang w:eastAsia="zh-CN" w:bidi="ar"/>
        </w:rPr>
        <w:t>请予</w:t>
      </w:r>
      <w:r>
        <w:rPr>
          <w:rFonts w:hint="eastAsia" w:ascii="仿宋_GB2312" w:hAnsi="仿宋_GB2312" w:eastAsia="仿宋_GB2312" w:cs="仿宋_GB2312"/>
          <w:color w:val="auto"/>
          <w:sz w:val="32"/>
          <w:szCs w:val="32"/>
          <w:highlight w:val="none"/>
          <w:lang w:bidi="ar"/>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前</w:t>
      </w:r>
      <w:r>
        <w:rPr>
          <w:rFonts w:hint="eastAsia" w:ascii="仿宋_GB2312" w:hAnsi="仿宋_GB2312" w:eastAsia="仿宋_GB2312" w:cs="仿宋_GB2312"/>
          <w:color w:val="auto"/>
          <w:sz w:val="32"/>
          <w:szCs w:val="32"/>
          <w:highlight w:val="none"/>
          <w:lang w:bidi="ar"/>
        </w:rPr>
        <w:t>按原渠道主动</w:t>
      </w:r>
      <w:r>
        <w:rPr>
          <w:rFonts w:hint="eastAsia" w:ascii="仿宋_GB2312" w:hAnsi="仿宋_GB2312" w:eastAsia="仿宋_GB2312" w:cs="仿宋_GB2312"/>
          <w:color w:val="auto"/>
          <w:sz w:val="32"/>
          <w:szCs w:val="32"/>
          <w:highlight w:val="none"/>
          <w:lang w:eastAsia="zh-CN" w:bidi="ar"/>
        </w:rPr>
        <w:t>退回</w:t>
      </w:r>
      <w:r>
        <w:rPr>
          <w:rFonts w:hint="eastAsia" w:ascii="仿宋_GB2312" w:hAnsi="仿宋_GB2312" w:eastAsia="仿宋_GB2312" w:cs="仿宋_GB2312"/>
          <w:color w:val="auto"/>
          <w:sz w:val="32"/>
          <w:szCs w:val="32"/>
          <w:highlight w:val="none"/>
          <w:lang w:bidi="ar"/>
        </w:rPr>
        <w:t>多补贴的利息</w:t>
      </w:r>
      <w:r>
        <w:rPr>
          <w:rFonts w:hint="eastAsia" w:ascii="仿宋_GB2312" w:hAnsi="仿宋_GB2312" w:eastAsia="仿宋_GB2312" w:cs="仿宋_GB2312"/>
          <w:color w:val="auto"/>
          <w:sz w:val="32"/>
          <w:szCs w:val="32"/>
          <w:highlight w:val="none"/>
          <w:lang w:eastAsia="zh-CN" w:bidi="ar"/>
        </w:rPr>
        <w:t>，并将银行凭证提交给你单位经办人员。</w:t>
      </w:r>
    </w:p>
    <w:p w14:paraId="56941705">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7</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自愿</w:t>
      </w:r>
      <w:r>
        <w:rPr>
          <w:rFonts w:hint="eastAsia" w:ascii="仿宋_GB2312" w:hAnsi="仿宋_GB2312" w:eastAsia="仿宋_GB2312" w:cs="仿宋_GB2312"/>
          <w:color w:val="auto"/>
          <w:sz w:val="32"/>
          <w:szCs w:val="32"/>
          <w:highlight w:val="none"/>
          <w:lang w:bidi="ar"/>
        </w:rPr>
        <w:t>接受各级农业农村部门</w:t>
      </w:r>
      <w:r>
        <w:rPr>
          <w:rFonts w:hint="eastAsia" w:ascii="仿宋_GB2312" w:hAnsi="仿宋_GB2312" w:eastAsia="仿宋_GB2312" w:cs="仿宋_GB2312"/>
          <w:color w:val="auto"/>
          <w:sz w:val="32"/>
          <w:szCs w:val="32"/>
          <w:highlight w:val="none"/>
          <w:lang w:eastAsia="zh-CN" w:bidi="ar"/>
        </w:rPr>
        <w:t>、财政部门或委托的第三方机构</w:t>
      </w:r>
      <w:r>
        <w:rPr>
          <w:rFonts w:hint="eastAsia" w:ascii="仿宋_GB2312" w:hAnsi="仿宋_GB2312" w:eastAsia="仿宋_GB2312" w:cs="仿宋_GB2312"/>
          <w:color w:val="auto"/>
          <w:sz w:val="32"/>
          <w:szCs w:val="32"/>
          <w:highlight w:val="none"/>
          <w:lang w:bidi="ar"/>
        </w:rPr>
        <w:t>对</w:t>
      </w:r>
      <w:r>
        <w:rPr>
          <w:rFonts w:hint="eastAsia" w:ascii="仿宋_GB2312" w:hAnsi="仿宋_GB2312" w:eastAsia="仿宋_GB2312" w:cs="仿宋_GB2312"/>
          <w:color w:val="auto"/>
          <w:sz w:val="32"/>
          <w:szCs w:val="32"/>
          <w:highlight w:val="none"/>
          <w:lang w:eastAsia="zh-CN" w:bidi="ar"/>
        </w:rPr>
        <w:t>项目</w:t>
      </w:r>
      <w:r>
        <w:rPr>
          <w:rFonts w:hint="eastAsia" w:ascii="仿宋_GB2312" w:hAnsi="仿宋_GB2312" w:eastAsia="仿宋_GB2312" w:cs="仿宋_GB2312"/>
          <w:color w:val="auto"/>
          <w:sz w:val="32"/>
          <w:szCs w:val="32"/>
          <w:highlight w:val="none"/>
          <w:lang w:bidi="ar"/>
        </w:rPr>
        <w:t>建设内容、</w:t>
      </w:r>
      <w:r>
        <w:rPr>
          <w:rFonts w:hint="eastAsia" w:ascii="仿宋_GB2312" w:hAnsi="仿宋_GB2312" w:eastAsia="仿宋_GB2312" w:cs="仿宋_GB2312"/>
          <w:color w:val="auto"/>
          <w:sz w:val="32"/>
          <w:szCs w:val="32"/>
          <w:highlight w:val="none"/>
          <w:lang w:eastAsia="zh-CN" w:bidi="ar"/>
        </w:rPr>
        <w:t>贷款</w:t>
      </w:r>
      <w:r>
        <w:rPr>
          <w:rFonts w:hint="eastAsia" w:ascii="仿宋_GB2312" w:hAnsi="仿宋_GB2312" w:eastAsia="仿宋_GB2312" w:cs="仿宋_GB2312"/>
          <w:color w:val="auto"/>
          <w:sz w:val="32"/>
          <w:szCs w:val="32"/>
          <w:highlight w:val="none"/>
          <w:lang w:bidi="ar"/>
        </w:rPr>
        <w:t>资金使用方向、</w:t>
      </w:r>
      <w:r>
        <w:rPr>
          <w:rFonts w:hint="eastAsia" w:ascii="仿宋_GB2312" w:hAnsi="仿宋_GB2312" w:eastAsia="仿宋_GB2312" w:cs="仿宋_GB2312"/>
          <w:color w:val="auto"/>
          <w:sz w:val="32"/>
          <w:szCs w:val="32"/>
          <w:highlight w:val="none"/>
          <w:lang w:eastAsia="zh-CN" w:bidi="ar"/>
        </w:rPr>
        <w:t>贷款利息支付情况等事项</w:t>
      </w:r>
      <w:r>
        <w:rPr>
          <w:rFonts w:hint="eastAsia" w:ascii="仿宋_GB2312" w:hAnsi="仿宋_GB2312" w:eastAsia="仿宋_GB2312" w:cs="仿宋_GB2312"/>
          <w:color w:val="auto"/>
          <w:sz w:val="32"/>
          <w:szCs w:val="32"/>
          <w:highlight w:val="none"/>
          <w:lang w:bidi="ar"/>
        </w:rPr>
        <w:t>进行监督</w:t>
      </w:r>
      <w:r>
        <w:rPr>
          <w:rFonts w:hint="eastAsia" w:ascii="仿宋_GB2312" w:hAnsi="仿宋_GB2312" w:eastAsia="仿宋_GB2312" w:cs="仿宋_GB2312"/>
          <w:color w:val="auto"/>
          <w:sz w:val="32"/>
          <w:szCs w:val="32"/>
          <w:highlight w:val="none"/>
          <w:lang w:eastAsia="zh-CN" w:bidi="ar"/>
        </w:rPr>
        <w:t>检查</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按</w:t>
      </w:r>
      <w:r>
        <w:rPr>
          <w:rFonts w:hint="eastAsia" w:ascii="仿宋_GB2312" w:hAnsi="仿宋_GB2312" w:eastAsia="仿宋_GB2312" w:cs="仿宋_GB2312"/>
          <w:color w:val="auto"/>
          <w:sz w:val="32"/>
          <w:szCs w:val="32"/>
          <w:highlight w:val="none"/>
          <w:lang w:bidi="ar"/>
        </w:rPr>
        <w:t>时提供</w:t>
      </w:r>
      <w:r>
        <w:rPr>
          <w:rFonts w:hint="eastAsia" w:ascii="仿宋_GB2312" w:hAnsi="仿宋_GB2312" w:eastAsia="仿宋_GB2312" w:cs="仿宋_GB2312"/>
          <w:color w:val="auto"/>
          <w:sz w:val="32"/>
          <w:szCs w:val="32"/>
          <w:highlight w:val="none"/>
          <w:lang w:eastAsia="zh-CN" w:bidi="ar"/>
        </w:rPr>
        <w:t>有关</w:t>
      </w:r>
      <w:r>
        <w:rPr>
          <w:rFonts w:hint="eastAsia" w:ascii="仿宋_GB2312" w:hAnsi="仿宋_GB2312" w:eastAsia="仿宋_GB2312" w:cs="仿宋_GB2312"/>
          <w:color w:val="auto"/>
          <w:sz w:val="32"/>
          <w:szCs w:val="32"/>
          <w:highlight w:val="none"/>
          <w:lang w:bidi="ar"/>
        </w:rPr>
        <w:t>资料。</w:t>
      </w:r>
    </w:p>
    <w:p w14:paraId="01FD9613">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以上承诺，</w:t>
      </w:r>
      <w:r>
        <w:rPr>
          <w:rFonts w:hint="eastAsia" w:ascii="仿宋_GB2312" w:hAnsi="仿宋_GB2312" w:eastAsia="仿宋_GB2312" w:cs="仿宋_GB2312"/>
          <w:color w:val="auto"/>
          <w:sz w:val="32"/>
          <w:szCs w:val="32"/>
          <w:highlight w:val="none"/>
          <w:lang w:eastAsia="zh-CN" w:bidi="ar"/>
        </w:rPr>
        <w:t>如</w:t>
      </w:r>
      <w:r>
        <w:rPr>
          <w:rFonts w:hint="eastAsia" w:ascii="仿宋_GB2312" w:hAnsi="仿宋_GB2312" w:eastAsia="仿宋_GB2312" w:cs="仿宋_GB2312"/>
          <w:color w:val="auto"/>
          <w:sz w:val="32"/>
          <w:szCs w:val="32"/>
          <w:highlight w:val="none"/>
          <w:lang w:bidi="ar"/>
        </w:rPr>
        <w:t>有违反，本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合作社、家庭农场等）愿承担</w:t>
      </w:r>
      <w:r>
        <w:rPr>
          <w:rFonts w:hint="eastAsia" w:ascii="仿宋_GB2312" w:hAnsi="仿宋_GB2312" w:eastAsia="仿宋_GB2312" w:cs="仿宋_GB2312"/>
          <w:color w:val="auto"/>
          <w:sz w:val="32"/>
          <w:szCs w:val="32"/>
          <w:highlight w:val="none"/>
          <w:lang w:eastAsia="zh-CN" w:bidi="ar"/>
        </w:rPr>
        <w:t>全部法律</w:t>
      </w:r>
      <w:r>
        <w:rPr>
          <w:rFonts w:hint="eastAsia" w:ascii="仿宋_GB2312" w:hAnsi="仿宋_GB2312" w:eastAsia="仿宋_GB2312" w:cs="仿宋_GB2312"/>
          <w:color w:val="auto"/>
          <w:sz w:val="32"/>
          <w:szCs w:val="32"/>
          <w:highlight w:val="none"/>
          <w:lang w:bidi="ar"/>
        </w:rPr>
        <w:t>责任和后果。</w:t>
      </w:r>
    </w:p>
    <w:p w14:paraId="5C41E46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37DDC7EF">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113CDFC7">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52BCF892">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46B0967D">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14:paraId="5151793A">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14:paraId="2E862417">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14:paraId="003F8AC1">
      <w:pPr>
        <w:pStyle w:val="3"/>
        <w:rPr>
          <w:rFonts w:hint="eastAsia" w:ascii="Times New Roman" w:hAnsi="Times New Roman" w:eastAsia="仿宋_GB2312" w:cs="仿宋_GB2312"/>
          <w:color w:val="auto"/>
          <w:sz w:val="32"/>
          <w:szCs w:val="32"/>
          <w:highlight w:val="none"/>
        </w:rPr>
      </w:pPr>
    </w:p>
    <w:p w14:paraId="43DE8707">
      <w:pPr>
        <w:rPr>
          <w:rFonts w:hint="eastAsia" w:ascii="Times New Roman" w:hAnsi="Times New Roman" w:eastAsia="仿宋_GB2312" w:cs="仿宋_GB2312"/>
          <w:color w:val="auto"/>
          <w:sz w:val="32"/>
          <w:szCs w:val="32"/>
          <w:highlight w:val="none"/>
        </w:rPr>
      </w:pPr>
    </w:p>
    <w:p w14:paraId="6B0F306D">
      <w:pPr>
        <w:pStyle w:val="3"/>
        <w:rPr>
          <w:rFonts w:hint="eastAsia" w:ascii="Times New Roman" w:hAnsi="Times New Roman" w:eastAsia="仿宋_GB2312" w:cs="仿宋_GB2312"/>
          <w:color w:val="auto"/>
          <w:sz w:val="32"/>
          <w:szCs w:val="32"/>
          <w:highlight w:val="none"/>
        </w:rPr>
      </w:pPr>
    </w:p>
    <w:p w14:paraId="42A384FA">
      <w:pPr>
        <w:rPr>
          <w:rFonts w:hint="eastAsia" w:ascii="Times New Roman" w:hAnsi="Times New Roman" w:eastAsia="仿宋_GB2312" w:cs="仿宋_GB2312"/>
          <w:color w:val="auto"/>
          <w:sz w:val="32"/>
          <w:szCs w:val="32"/>
          <w:highlight w:val="none"/>
        </w:rPr>
        <w:sectPr>
          <w:footerReference r:id="rId4" w:type="default"/>
          <w:pgSz w:w="11906" w:h="16838"/>
          <w:pgMar w:top="1417" w:right="1531" w:bottom="141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A808FB">
      <w:pPr>
        <w:adjustRightInd w:val="0"/>
        <w:snapToGrid w:val="0"/>
        <w:spacing w:beforeLines="0" w:afterLines="0" w:line="590" w:lineRule="exact"/>
        <w:ind w:firstLine="0" w:firstLineChars="0"/>
        <w:rPr>
          <w:rFonts w:hint="default" w:ascii="Times New Roman" w:hAnsi="Times New Roman" w:eastAsia="黑体" w:cs="Times New Roman"/>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eastAsia="zh-CN"/>
        </w:rPr>
        <w:t>附件</w:t>
      </w:r>
      <w:r>
        <w:rPr>
          <w:rFonts w:hint="eastAsia" w:ascii="黑体" w:hAnsi="黑体" w:eastAsia="黑体" w:cs="黑体"/>
          <w:b w:val="0"/>
          <w:bCs w:val="0"/>
          <w:color w:val="000000"/>
          <w:sz w:val="32"/>
          <w:szCs w:val="32"/>
          <w:shd w:val="clear" w:color="auto" w:fill="FFFFFF"/>
          <w:lang w:val="en-US" w:eastAsia="zh-CN"/>
        </w:rPr>
        <w:t>2</w:t>
      </w:r>
    </w:p>
    <w:p w14:paraId="31013E7D">
      <w:pPr>
        <w:adjustRightInd w:val="0"/>
        <w:snapToGrid w:val="0"/>
        <w:spacing w:before="0" w:beforeLines="0" w:afterLines="0" w:line="590" w:lineRule="exact"/>
        <w:ind w:firstLine="0" w:firstLineChars="0"/>
        <w:jc w:val="center"/>
        <w:rPr>
          <w:rFonts w:hint="default" w:ascii="Times New Roman" w:hAnsi="Times New Roman" w:eastAsia="方正小标宋简体" w:cs="Times New Roman"/>
          <w:b w:val="0"/>
          <w:bCs w:val="0"/>
          <w:color w:val="000000"/>
          <w:sz w:val="32"/>
          <w:szCs w:val="32"/>
          <w:shd w:val="clear" w:color="auto" w:fill="FFFFFF"/>
          <w:lang w:eastAsia="zh-CN"/>
        </w:rPr>
      </w:pPr>
      <w:r>
        <w:rPr>
          <w:rFonts w:hint="eastAsia" w:ascii="Times New Roman" w:hAnsi="Times New Roman" w:eastAsia="方正小标宋简体" w:cs="Times New Roman"/>
          <w:b w:val="0"/>
          <w:bCs w:val="0"/>
          <w:color w:val="000000"/>
          <w:spacing w:val="-6"/>
          <w:sz w:val="44"/>
          <w:szCs w:val="44"/>
          <w:shd w:val="clear" w:color="auto" w:fill="FFFFFF"/>
          <w:lang w:val="en-US" w:eastAsia="zh-CN"/>
        </w:rPr>
        <w:t>江门市</w:t>
      </w:r>
      <w:r>
        <w:rPr>
          <w:rFonts w:hint="default" w:ascii="Times New Roman" w:hAnsi="Times New Roman" w:eastAsia="方正小标宋简体" w:cs="Times New Roman"/>
          <w:b w:val="0"/>
          <w:bCs w:val="0"/>
          <w:color w:val="000000"/>
          <w:spacing w:val="-6"/>
          <w:sz w:val="44"/>
          <w:szCs w:val="44"/>
          <w:shd w:val="clear" w:color="auto" w:fill="FFFFFF"/>
          <w:lang w:eastAsia="zh-CN"/>
        </w:rPr>
        <w:t>现代设施农业贷款贴息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对象及拨付金额核定</w:t>
      </w:r>
      <w:r>
        <w:rPr>
          <w:rFonts w:hint="default" w:ascii="Times New Roman" w:hAnsi="Times New Roman" w:eastAsia="方正小标宋简体" w:cs="Times New Roman"/>
          <w:b w:val="0"/>
          <w:bCs w:val="0"/>
          <w:color w:val="000000"/>
          <w:spacing w:val="-6"/>
          <w:sz w:val="44"/>
          <w:szCs w:val="44"/>
          <w:shd w:val="clear" w:color="auto" w:fill="FFFFFF"/>
          <w:lang w:eastAsia="zh-CN"/>
        </w:rPr>
        <w:t>汇总表</w:t>
      </w:r>
    </w:p>
    <w:p w14:paraId="4532063B">
      <w:pPr>
        <w:adjustRightInd w:val="0"/>
        <w:snapToGrid w:val="0"/>
        <w:spacing w:beforeLines="0" w:afterLines="0" w:line="590" w:lineRule="exact"/>
        <w:ind w:firstLine="0" w:firstLineChars="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lang w:eastAsia="zh-CN"/>
        </w:rPr>
        <w:t>核定</w:t>
      </w:r>
      <w:r>
        <w:rPr>
          <w:rFonts w:hint="eastAsia" w:ascii="仿宋_GB2312" w:hAnsi="仿宋_GB2312" w:eastAsia="仿宋_GB2312" w:cs="仿宋_GB2312"/>
          <w:color w:val="000000"/>
          <w:sz w:val="24"/>
          <w:shd w:val="clear" w:color="auto" w:fill="FFFFFF"/>
        </w:rPr>
        <w:t>单位：</w:t>
      </w:r>
      <w:r>
        <w:rPr>
          <w:rFonts w:hint="eastAsia" w:ascii="仿宋_GB2312" w:hAnsi="仿宋_GB2312" w:eastAsia="仿宋_GB2312" w:cs="仿宋_GB2312"/>
          <w:color w:val="000000"/>
          <w:sz w:val="24"/>
          <w:shd w:val="clear" w:color="auto" w:fill="FFFFFF"/>
          <w:lang w:val="en-US" w:eastAsia="zh-CN"/>
        </w:rPr>
        <w:t>XX县（</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lang w:val="en-US" w:eastAsia="zh-CN"/>
        </w:rPr>
        <w:t>、区）</w:t>
      </w:r>
      <w:r>
        <w:rPr>
          <w:rFonts w:hint="eastAsia" w:ascii="仿宋_GB2312" w:hAnsi="仿宋_GB2312" w:eastAsia="仿宋_GB2312" w:cs="仿宋_GB2312"/>
          <w:color w:val="000000"/>
          <w:sz w:val="24"/>
          <w:shd w:val="clear" w:color="auto" w:fill="FFFFFF"/>
        </w:rPr>
        <w:t>农业农村</w:t>
      </w:r>
      <w:r>
        <w:rPr>
          <w:rFonts w:hint="eastAsia" w:ascii="仿宋_GB2312" w:hAnsi="仿宋_GB2312" w:eastAsia="仿宋_GB2312" w:cs="仿宋_GB2312"/>
          <w:color w:val="000000"/>
          <w:sz w:val="24"/>
          <w:shd w:val="clear" w:color="auto" w:fill="FFFFFF"/>
          <w:lang w:eastAsia="zh-CN"/>
        </w:rPr>
        <w:t>部门（盖章）</w:t>
      </w:r>
      <w:r>
        <w:rPr>
          <w:rFonts w:hint="eastAsia" w:ascii="仿宋_GB2312" w:hAnsi="仿宋_GB2312" w:eastAsia="仿宋_GB2312" w:cs="仿宋_GB2312"/>
          <w:color w:val="000000"/>
          <w:sz w:val="24"/>
          <w:shd w:val="clear" w:color="auto" w:fill="FFFFFF"/>
          <w:lang w:val="en-US" w:eastAsia="zh-CN"/>
        </w:rPr>
        <w:t xml:space="preserve">                  </w:t>
      </w:r>
    </w:p>
    <w:tbl>
      <w:tblPr>
        <w:tblStyle w:val="7"/>
        <w:tblW w:w="52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599"/>
        <w:gridCol w:w="519"/>
        <w:gridCol w:w="645"/>
        <w:gridCol w:w="665"/>
        <w:gridCol w:w="612"/>
        <w:gridCol w:w="652"/>
        <w:gridCol w:w="629"/>
        <w:gridCol w:w="798"/>
        <w:gridCol w:w="922"/>
        <w:gridCol w:w="895"/>
        <w:gridCol w:w="867"/>
        <w:gridCol w:w="857"/>
        <w:gridCol w:w="937"/>
        <w:gridCol w:w="1033"/>
        <w:gridCol w:w="978"/>
        <w:gridCol w:w="1101"/>
        <w:gridCol w:w="1838"/>
      </w:tblGrid>
      <w:tr w14:paraId="7912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50" w:type="pct"/>
            <w:vMerge w:val="restart"/>
            <w:tcBorders>
              <w:top w:val="single" w:color="000000" w:sz="8" w:space="0"/>
              <w:left w:val="single" w:color="000000" w:sz="8" w:space="0"/>
              <w:right w:val="single" w:color="000000" w:sz="8" w:space="0"/>
            </w:tcBorders>
            <w:noWrap w:val="0"/>
            <w:vAlign w:val="center"/>
          </w:tcPr>
          <w:p w14:paraId="6B11A63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序号</w:t>
            </w:r>
          </w:p>
        </w:tc>
        <w:tc>
          <w:tcPr>
            <w:tcW w:w="199" w:type="pct"/>
            <w:vMerge w:val="restart"/>
            <w:tcBorders>
              <w:top w:val="single" w:color="000000" w:sz="8" w:space="0"/>
              <w:left w:val="single" w:color="000000" w:sz="8" w:space="0"/>
              <w:bottom w:val="single" w:color="000000" w:sz="8" w:space="0"/>
              <w:right w:val="single" w:color="000000" w:sz="8" w:space="0"/>
            </w:tcBorders>
            <w:noWrap w:val="0"/>
            <w:vAlign w:val="center"/>
          </w:tcPr>
          <w:p w14:paraId="1A069FE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贴息对象名称</w:t>
            </w:r>
          </w:p>
        </w:tc>
        <w:tc>
          <w:tcPr>
            <w:tcW w:w="172" w:type="pct"/>
            <w:vMerge w:val="restart"/>
            <w:tcBorders>
              <w:top w:val="single" w:color="000000" w:sz="8" w:space="0"/>
              <w:left w:val="nil"/>
              <w:right w:val="single" w:color="000000" w:sz="8" w:space="0"/>
            </w:tcBorders>
            <w:noWrap w:val="0"/>
            <w:vAlign w:val="center"/>
          </w:tcPr>
          <w:p w14:paraId="42C4627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贴息对象地址</w:t>
            </w:r>
          </w:p>
        </w:tc>
        <w:tc>
          <w:tcPr>
            <w:tcW w:w="215" w:type="pct"/>
            <w:vMerge w:val="restart"/>
            <w:tcBorders>
              <w:top w:val="single" w:color="000000" w:sz="8" w:space="0"/>
              <w:left w:val="nil"/>
              <w:right w:val="single" w:color="000000" w:sz="8" w:space="0"/>
            </w:tcBorders>
            <w:noWrap w:val="0"/>
            <w:vAlign w:val="center"/>
          </w:tcPr>
          <w:p w14:paraId="2669B97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贴息对象类型</w:t>
            </w:r>
          </w:p>
        </w:tc>
        <w:tc>
          <w:tcPr>
            <w:tcW w:w="221" w:type="pct"/>
            <w:vMerge w:val="restart"/>
            <w:tcBorders>
              <w:top w:val="single" w:color="000000" w:sz="8" w:space="0"/>
              <w:left w:val="nil"/>
              <w:bottom w:val="single" w:color="000000" w:sz="8" w:space="0"/>
              <w:right w:val="single" w:color="000000" w:sz="8" w:space="0"/>
            </w:tcBorders>
            <w:noWrap w:val="0"/>
            <w:vAlign w:val="center"/>
          </w:tcPr>
          <w:p w14:paraId="446E122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建设项目名称</w:t>
            </w:r>
          </w:p>
        </w:tc>
        <w:tc>
          <w:tcPr>
            <w:tcW w:w="204" w:type="pct"/>
            <w:vMerge w:val="restart"/>
            <w:tcBorders>
              <w:top w:val="single" w:color="000000" w:sz="8" w:space="0"/>
              <w:left w:val="nil"/>
              <w:right w:val="single" w:color="000000" w:sz="8" w:space="0"/>
            </w:tcBorders>
            <w:noWrap w:val="0"/>
            <w:vAlign w:val="center"/>
          </w:tcPr>
          <w:p w14:paraId="5601DF0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建设项目地点</w:t>
            </w:r>
          </w:p>
        </w:tc>
        <w:tc>
          <w:tcPr>
            <w:tcW w:w="217" w:type="pct"/>
            <w:vMerge w:val="restart"/>
            <w:tcBorders>
              <w:top w:val="single" w:color="000000" w:sz="8" w:space="0"/>
              <w:left w:val="nil"/>
              <w:bottom w:val="single" w:color="000000" w:sz="8" w:space="0"/>
              <w:right w:val="single" w:color="000000" w:sz="8" w:space="0"/>
            </w:tcBorders>
            <w:noWrap w:val="0"/>
            <w:vAlign w:val="center"/>
          </w:tcPr>
          <w:p w14:paraId="526ACB4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贷款金额</w:t>
            </w:r>
          </w:p>
        </w:tc>
        <w:tc>
          <w:tcPr>
            <w:tcW w:w="209" w:type="pct"/>
            <w:vMerge w:val="restart"/>
            <w:tcBorders>
              <w:top w:val="single" w:color="000000" w:sz="8" w:space="0"/>
              <w:left w:val="nil"/>
              <w:right w:val="single" w:color="000000" w:sz="8" w:space="0"/>
            </w:tcBorders>
            <w:noWrap w:val="0"/>
            <w:vAlign w:val="center"/>
          </w:tcPr>
          <w:p w14:paraId="7DFFF2D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贷款起止日期</w:t>
            </w:r>
          </w:p>
        </w:tc>
        <w:tc>
          <w:tcPr>
            <w:tcW w:w="266" w:type="pct"/>
            <w:vMerge w:val="restart"/>
            <w:tcBorders>
              <w:top w:val="single" w:color="000000" w:sz="8" w:space="0"/>
              <w:left w:val="nil"/>
              <w:bottom w:val="single" w:color="000000" w:sz="8" w:space="0"/>
              <w:right w:val="single" w:color="000000" w:sz="8" w:space="0"/>
            </w:tcBorders>
            <w:noWrap w:val="0"/>
            <w:vAlign w:val="center"/>
          </w:tcPr>
          <w:p w14:paraId="00F4A9C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val="en" w:eastAsia="zh-CN"/>
              </w:rPr>
            </w:pPr>
            <w:r>
              <w:rPr>
                <w:rFonts w:hint="eastAsia" w:ascii="仿宋_GB2312" w:hAnsi="仿宋_GB2312" w:eastAsia="仿宋_GB2312" w:cs="仿宋_GB2312"/>
                <w:i w:val="0"/>
                <w:color w:val="000000"/>
                <w:kern w:val="0"/>
                <w:sz w:val="21"/>
                <w:szCs w:val="21"/>
                <w:u w:val="none"/>
                <w:lang w:val="en-US" w:eastAsia="zh-CN" w:bidi="ar"/>
              </w:rPr>
              <w:t>实际用于贴息范围的贷款金额（万元）</w:t>
            </w:r>
          </w:p>
        </w:tc>
        <w:tc>
          <w:tcPr>
            <w:tcW w:w="307" w:type="pct"/>
            <w:vMerge w:val="restart"/>
            <w:tcBorders>
              <w:top w:val="single" w:color="000000" w:sz="8" w:space="0"/>
              <w:left w:val="nil"/>
              <w:right w:val="single" w:color="000000" w:sz="8" w:space="0"/>
            </w:tcBorders>
            <w:noWrap w:val="0"/>
            <w:vAlign w:val="center"/>
          </w:tcPr>
          <w:p w14:paraId="1D29A52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贴息时间内利息（万元）</w:t>
            </w:r>
          </w:p>
        </w:tc>
        <w:tc>
          <w:tcPr>
            <w:tcW w:w="298" w:type="pct"/>
            <w:vMerge w:val="restart"/>
            <w:tcBorders>
              <w:top w:val="single" w:color="000000" w:sz="8" w:space="0"/>
              <w:left w:val="nil"/>
              <w:bottom w:val="single" w:color="000000" w:sz="8" w:space="0"/>
              <w:right w:val="single" w:color="000000" w:sz="8" w:space="0"/>
            </w:tcBorders>
            <w:noWrap w:val="0"/>
            <w:vAlign w:val="center"/>
          </w:tcPr>
          <w:p w14:paraId="59A555C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申报财政贴息额（万元）</w:t>
            </w:r>
          </w:p>
        </w:tc>
        <w:tc>
          <w:tcPr>
            <w:tcW w:w="288" w:type="pct"/>
            <w:vMerge w:val="restart"/>
            <w:tcBorders>
              <w:top w:val="single" w:color="000000" w:sz="8" w:space="0"/>
              <w:left w:val="nil"/>
              <w:right w:val="single" w:color="000000" w:sz="8" w:space="0"/>
            </w:tcBorders>
            <w:noWrap w:val="0"/>
            <w:vAlign w:val="center"/>
          </w:tcPr>
          <w:p w14:paraId="23DE4B0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val="en" w:eastAsia="zh-CN"/>
              </w:rPr>
            </w:pPr>
            <w:r>
              <w:rPr>
                <w:rFonts w:hint="eastAsia" w:ascii="仿宋_GB2312" w:hAnsi="仿宋_GB2312" w:eastAsia="仿宋_GB2312" w:cs="仿宋_GB2312"/>
                <w:i w:val="0"/>
                <w:color w:val="000000"/>
                <w:sz w:val="21"/>
                <w:szCs w:val="21"/>
                <w:u w:val="none"/>
                <w:lang w:val="en" w:eastAsia="zh-CN"/>
              </w:rPr>
              <w:t>贴息起止日期</w:t>
            </w:r>
          </w:p>
        </w:tc>
        <w:tc>
          <w:tcPr>
            <w:tcW w:w="285" w:type="pct"/>
            <w:vMerge w:val="restart"/>
            <w:tcBorders>
              <w:top w:val="single" w:color="000000" w:sz="8" w:space="0"/>
              <w:left w:val="nil"/>
              <w:right w:val="single" w:color="000000" w:sz="8" w:space="0"/>
            </w:tcBorders>
            <w:noWrap w:val="0"/>
            <w:vAlign w:val="center"/>
          </w:tcPr>
          <w:p w14:paraId="65A99A6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可贴息天数</w:t>
            </w:r>
          </w:p>
        </w:tc>
        <w:tc>
          <w:tcPr>
            <w:tcW w:w="312" w:type="pct"/>
            <w:vMerge w:val="restart"/>
            <w:tcBorders>
              <w:top w:val="single" w:color="000000" w:sz="8" w:space="0"/>
              <w:left w:val="nil"/>
              <w:right w:val="single" w:color="000000" w:sz="8" w:space="0"/>
            </w:tcBorders>
            <w:noWrap w:val="0"/>
            <w:vAlign w:val="center"/>
          </w:tcPr>
          <w:p w14:paraId="4539568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可贴息限额</w:t>
            </w:r>
          </w:p>
          <w:p w14:paraId="296E3FC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（万元）</w:t>
            </w:r>
          </w:p>
        </w:tc>
        <w:tc>
          <w:tcPr>
            <w:tcW w:w="344" w:type="pct"/>
            <w:vMerge w:val="restart"/>
            <w:tcBorders>
              <w:top w:val="single" w:color="000000" w:sz="8" w:space="0"/>
              <w:left w:val="nil"/>
              <w:right w:val="single" w:color="000000" w:sz="8" w:space="0"/>
            </w:tcBorders>
            <w:shd w:val="clear" w:color="auto" w:fill="auto"/>
            <w:noWrap w:val="0"/>
            <w:vAlign w:val="center"/>
          </w:tcPr>
          <w:p w14:paraId="59ED734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rPr>
            </w:pPr>
            <w:r>
              <w:rPr>
                <w:rFonts w:hint="eastAsia" w:ascii="仿宋_GB2312" w:hAnsi="仿宋_GB2312" w:eastAsia="仿宋_GB2312" w:cs="仿宋_GB2312"/>
              </w:rPr>
              <w:t>实际贴息额合计</w:t>
            </w:r>
          </w:p>
          <w:p w14:paraId="1A22926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rPr>
              <w:t>（万元）</w:t>
            </w:r>
          </w:p>
        </w:tc>
        <w:tc>
          <w:tcPr>
            <w:tcW w:w="326" w:type="pct"/>
            <w:vMerge w:val="restart"/>
            <w:tcBorders>
              <w:top w:val="single" w:color="000000" w:sz="8" w:space="0"/>
              <w:left w:val="nil"/>
              <w:bottom w:val="single" w:color="000000" w:sz="8" w:space="0"/>
              <w:right w:val="single" w:color="000000" w:sz="8" w:space="0"/>
            </w:tcBorders>
            <w:noWrap w:val="0"/>
            <w:vAlign w:val="center"/>
          </w:tcPr>
          <w:p w14:paraId="28E8CF6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联系人、</w:t>
            </w:r>
          </w:p>
          <w:p w14:paraId="74511B3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手机号</w:t>
            </w:r>
          </w:p>
        </w:tc>
        <w:tc>
          <w:tcPr>
            <w:tcW w:w="979" w:type="pct"/>
            <w:gridSpan w:val="2"/>
            <w:tcBorders>
              <w:top w:val="single" w:color="000000" w:sz="8" w:space="0"/>
              <w:left w:val="nil"/>
              <w:bottom w:val="single" w:color="000000" w:sz="8" w:space="0"/>
              <w:right w:val="single" w:color="000000" w:sz="8" w:space="0"/>
            </w:tcBorders>
            <w:noWrap w:val="0"/>
            <w:vAlign w:val="center"/>
          </w:tcPr>
          <w:p w14:paraId="6EF68D4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贴息拨付账户</w:t>
            </w:r>
          </w:p>
        </w:tc>
      </w:tr>
      <w:tr w14:paraId="0503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50" w:type="pct"/>
            <w:vMerge w:val="continue"/>
            <w:tcBorders>
              <w:left w:val="single" w:color="000000" w:sz="8" w:space="0"/>
              <w:bottom w:val="single" w:color="000000" w:sz="8" w:space="0"/>
              <w:right w:val="single" w:color="000000" w:sz="8" w:space="0"/>
            </w:tcBorders>
            <w:noWrap w:val="0"/>
            <w:vAlign w:val="center"/>
          </w:tcPr>
          <w:p w14:paraId="59BEE23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9" w:type="pct"/>
            <w:vMerge w:val="continue"/>
            <w:tcBorders>
              <w:top w:val="single" w:color="000000" w:sz="8" w:space="0"/>
              <w:left w:val="single" w:color="000000" w:sz="8" w:space="0"/>
              <w:bottom w:val="single" w:color="000000" w:sz="8" w:space="0"/>
              <w:right w:val="single" w:color="000000" w:sz="8" w:space="0"/>
            </w:tcBorders>
            <w:noWrap w:val="0"/>
            <w:vAlign w:val="center"/>
          </w:tcPr>
          <w:p w14:paraId="25AD1E1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72" w:type="pct"/>
            <w:vMerge w:val="continue"/>
            <w:tcBorders>
              <w:left w:val="nil"/>
              <w:bottom w:val="single" w:color="000000" w:sz="8" w:space="0"/>
              <w:right w:val="single" w:color="000000" w:sz="8" w:space="0"/>
            </w:tcBorders>
            <w:noWrap w:val="0"/>
            <w:vAlign w:val="center"/>
          </w:tcPr>
          <w:p w14:paraId="688DC77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5" w:type="pct"/>
            <w:vMerge w:val="continue"/>
            <w:tcBorders>
              <w:left w:val="nil"/>
              <w:bottom w:val="single" w:color="000000" w:sz="8" w:space="0"/>
              <w:right w:val="single" w:color="000000" w:sz="8" w:space="0"/>
            </w:tcBorders>
            <w:noWrap w:val="0"/>
            <w:vAlign w:val="center"/>
          </w:tcPr>
          <w:p w14:paraId="57BEDF7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21" w:type="pct"/>
            <w:vMerge w:val="continue"/>
            <w:tcBorders>
              <w:top w:val="single" w:color="000000" w:sz="8" w:space="0"/>
              <w:left w:val="nil"/>
              <w:bottom w:val="single" w:color="000000" w:sz="8" w:space="0"/>
              <w:right w:val="single" w:color="000000" w:sz="8" w:space="0"/>
            </w:tcBorders>
            <w:noWrap w:val="0"/>
            <w:vAlign w:val="center"/>
          </w:tcPr>
          <w:p w14:paraId="7A64D70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4" w:type="pct"/>
            <w:vMerge w:val="continue"/>
            <w:tcBorders>
              <w:left w:val="nil"/>
              <w:bottom w:val="single" w:color="000000" w:sz="8" w:space="0"/>
              <w:right w:val="single" w:color="000000" w:sz="8" w:space="0"/>
            </w:tcBorders>
            <w:noWrap w:val="0"/>
            <w:vAlign w:val="center"/>
          </w:tcPr>
          <w:p w14:paraId="4383E2E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p>
        </w:tc>
        <w:tc>
          <w:tcPr>
            <w:tcW w:w="217" w:type="pct"/>
            <w:vMerge w:val="continue"/>
            <w:tcBorders>
              <w:top w:val="single" w:color="000000" w:sz="8" w:space="0"/>
              <w:left w:val="nil"/>
              <w:bottom w:val="single" w:color="000000" w:sz="8" w:space="0"/>
              <w:right w:val="single" w:color="000000" w:sz="8" w:space="0"/>
            </w:tcBorders>
            <w:noWrap w:val="0"/>
            <w:vAlign w:val="center"/>
          </w:tcPr>
          <w:p w14:paraId="6EBF91D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9" w:type="pct"/>
            <w:vMerge w:val="continue"/>
            <w:tcBorders>
              <w:left w:val="nil"/>
              <w:bottom w:val="single" w:color="000000" w:sz="8" w:space="0"/>
              <w:right w:val="single" w:color="000000" w:sz="8" w:space="0"/>
            </w:tcBorders>
            <w:noWrap w:val="0"/>
            <w:vAlign w:val="center"/>
          </w:tcPr>
          <w:p w14:paraId="07822FE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66" w:type="pct"/>
            <w:vMerge w:val="continue"/>
            <w:tcBorders>
              <w:top w:val="single" w:color="000000" w:sz="8" w:space="0"/>
              <w:left w:val="nil"/>
              <w:bottom w:val="single" w:color="000000" w:sz="8" w:space="0"/>
              <w:right w:val="single" w:color="000000" w:sz="8" w:space="0"/>
            </w:tcBorders>
            <w:noWrap w:val="0"/>
            <w:vAlign w:val="center"/>
          </w:tcPr>
          <w:p w14:paraId="5A6E8DF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07" w:type="pct"/>
            <w:vMerge w:val="continue"/>
            <w:tcBorders>
              <w:left w:val="nil"/>
              <w:bottom w:val="single" w:color="000000" w:sz="8" w:space="0"/>
              <w:right w:val="single" w:color="000000" w:sz="8" w:space="0"/>
            </w:tcBorders>
            <w:noWrap w:val="0"/>
            <w:vAlign w:val="center"/>
          </w:tcPr>
          <w:p w14:paraId="7882FDD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8" w:type="pct"/>
            <w:vMerge w:val="continue"/>
            <w:tcBorders>
              <w:top w:val="single" w:color="000000" w:sz="8" w:space="0"/>
              <w:left w:val="nil"/>
              <w:bottom w:val="single" w:color="000000" w:sz="8" w:space="0"/>
              <w:right w:val="single" w:color="000000" w:sz="8" w:space="0"/>
            </w:tcBorders>
            <w:noWrap w:val="0"/>
            <w:vAlign w:val="center"/>
          </w:tcPr>
          <w:p w14:paraId="73A10A4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88" w:type="pct"/>
            <w:vMerge w:val="continue"/>
            <w:tcBorders>
              <w:left w:val="nil"/>
              <w:bottom w:val="single" w:color="000000" w:sz="8" w:space="0"/>
              <w:right w:val="single" w:color="000000" w:sz="8" w:space="0"/>
            </w:tcBorders>
            <w:noWrap w:val="0"/>
            <w:vAlign w:val="center"/>
          </w:tcPr>
          <w:p w14:paraId="79C2289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85" w:type="pct"/>
            <w:vMerge w:val="continue"/>
            <w:tcBorders>
              <w:left w:val="nil"/>
              <w:bottom w:val="single" w:color="000000" w:sz="8" w:space="0"/>
              <w:right w:val="single" w:color="000000" w:sz="8" w:space="0"/>
            </w:tcBorders>
            <w:noWrap w:val="0"/>
            <w:vAlign w:val="center"/>
          </w:tcPr>
          <w:p w14:paraId="4ACAAE5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12" w:type="pct"/>
            <w:vMerge w:val="continue"/>
            <w:tcBorders>
              <w:left w:val="nil"/>
              <w:bottom w:val="single" w:color="000000" w:sz="8" w:space="0"/>
              <w:right w:val="single" w:color="000000" w:sz="8" w:space="0"/>
            </w:tcBorders>
            <w:noWrap w:val="0"/>
            <w:vAlign w:val="center"/>
          </w:tcPr>
          <w:p w14:paraId="1F6AB19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44" w:type="pct"/>
            <w:vMerge w:val="continue"/>
            <w:tcBorders>
              <w:left w:val="nil"/>
              <w:bottom w:val="single" w:color="000000" w:sz="8" w:space="0"/>
              <w:right w:val="single" w:color="000000" w:sz="8" w:space="0"/>
            </w:tcBorders>
            <w:shd w:val="clear" w:color="auto" w:fill="auto"/>
            <w:noWrap w:val="0"/>
            <w:vAlign w:val="center"/>
          </w:tcPr>
          <w:p w14:paraId="6A4FBC8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26" w:type="pct"/>
            <w:vMerge w:val="continue"/>
            <w:tcBorders>
              <w:top w:val="single" w:color="000000" w:sz="8" w:space="0"/>
              <w:left w:val="nil"/>
              <w:bottom w:val="single" w:color="000000" w:sz="8" w:space="0"/>
              <w:right w:val="single" w:color="000000" w:sz="8" w:space="0"/>
            </w:tcBorders>
            <w:noWrap w:val="0"/>
            <w:vAlign w:val="center"/>
          </w:tcPr>
          <w:p w14:paraId="7E6AE73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66" w:type="pct"/>
            <w:tcBorders>
              <w:top w:val="single" w:color="000000" w:sz="8" w:space="0"/>
              <w:left w:val="nil"/>
              <w:bottom w:val="single" w:color="000000" w:sz="8" w:space="0"/>
              <w:right w:val="single" w:color="000000" w:sz="8" w:space="0"/>
            </w:tcBorders>
            <w:noWrap w:val="0"/>
            <w:vAlign w:val="center"/>
          </w:tcPr>
          <w:p w14:paraId="23F078B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开户行</w:t>
            </w:r>
          </w:p>
        </w:tc>
        <w:tc>
          <w:tcPr>
            <w:tcW w:w="612" w:type="pct"/>
            <w:tcBorders>
              <w:top w:val="single" w:color="000000" w:sz="8" w:space="0"/>
              <w:left w:val="nil"/>
              <w:bottom w:val="single" w:color="000000" w:sz="8" w:space="0"/>
              <w:right w:val="single" w:color="000000" w:sz="8" w:space="0"/>
            </w:tcBorders>
            <w:noWrap w:val="0"/>
            <w:vAlign w:val="center"/>
          </w:tcPr>
          <w:p w14:paraId="3D33681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贴息账号/卡号</w:t>
            </w:r>
          </w:p>
        </w:tc>
      </w:tr>
      <w:tr w14:paraId="6102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0" w:type="pct"/>
            <w:tcBorders>
              <w:top w:val="nil"/>
              <w:left w:val="single" w:color="000000" w:sz="8" w:space="0"/>
              <w:bottom w:val="single" w:color="000000" w:sz="8" w:space="0"/>
              <w:right w:val="single" w:color="000000" w:sz="8" w:space="0"/>
            </w:tcBorders>
            <w:noWrap w:val="0"/>
            <w:vAlign w:val="center"/>
          </w:tcPr>
          <w:p w14:paraId="313BAA4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9" w:type="pct"/>
            <w:tcBorders>
              <w:top w:val="nil"/>
              <w:left w:val="single" w:color="000000" w:sz="8" w:space="0"/>
              <w:bottom w:val="single" w:color="000000" w:sz="8" w:space="0"/>
              <w:right w:val="single" w:color="000000" w:sz="8" w:space="0"/>
            </w:tcBorders>
            <w:noWrap w:val="0"/>
            <w:vAlign w:val="center"/>
          </w:tcPr>
          <w:p w14:paraId="70BEA0E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2" w:type="pct"/>
            <w:tcBorders>
              <w:top w:val="nil"/>
              <w:left w:val="nil"/>
              <w:bottom w:val="single" w:color="000000" w:sz="8" w:space="0"/>
              <w:right w:val="single" w:color="000000" w:sz="8" w:space="0"/>
            </w:tcBorders>
            <w:noWrap w:val="0"/>
            <w:vAlign w:val="center"/>
          </w:tcPr>
          <w:p w14:paraId="78CE06F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5" w:type="pct"/>
            <w:tcBorders>
              <w:top w:val="nil"/>
              <w:left w:val="nil"/>
              <w:bottom w:val="single" w:color="000000" w:sz="8" w:space="0"/>
              <w:right w:val="single" w:color="000000" w:sz="8" w:space="0"/>
            </w:tcBorders>
            <w:noWrap w:val="0"/>
            <w:vAlign w:val="center"/>
          </w:tcPr>
          <w:p w14:paraId="6B88D93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1" w:type="pct"/>
            <w:tcBorders>
              <w:top w:val="nil"/>
              <w:left w:val="nil"/>
              <w:bottom w:val="single" w:color="000000" w:sz="8" w:space="0"/>
              <w:right w:val="single" w:color="000000" w:sz="8" w:space="0"/>
            </w:tcBorders>
            <w:noWrap w:val="0"/>
            <w:vAlign w:val="center"/>
          </w:tcPr>
          <w:p w14:paraId="03745CB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4" w:type="pct"/>
            <w:tcBorders>
              <w:top w:val="nil"/>
              <w:left w:val="nil"/>
              <w:bottom w:val="single" w:color="000000" w:sz="8" w:space="0"/>
              <w:right w:val="single" w:color="000000" w:sz="8" w:space="0"/>
            </w:tcBorders>
            <w:noWrap w:val="0"/>
            <w:vAlign w:val="center"/>
          </w:tcPr>
          <w:p w14:paraId="36F5BE3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7" w:type="pct"/>
            <w:tcBorders>
              <w:top w:val="nil"/>
              <w:left w:val="nil"/>
              <w:bottom w:val="single" w:color="000000" w:sz="8" w:space="0"/>
              <w:right w:val="single" w:color="000000" w:sz="8" w:space="0"/>
            </w:tcBorders>
            <w:noWrap w:val="0"/>
            <w:vAlign w:val="center"/>
          </w:tcPr>
          <w:p w14:paraId="12E936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9" w:type="pct"/>
            <w:tcBorders>
              <w:top w:val="nil"/>
              <w:left w:val="nil"/>
              <w:bottom w:val="single" w:color="000000" w:sz="8" w:space="0"/>
              <w:right w:val="single" w:color="000000" w:sz="8" w:space="0"/>
            </w:tcBorders>
            <w:noWrap w:val="0"/>
            <w:vAlign w:val="center"/>
          </w:tcPr>
          <w:p w14:paraId="488BC3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6" w:type="pct"/>
            <w:tcBorders>
              <w:top w:val="nil"/>
              <w:left w:val="nil"/>
              <w:bottom w:val="single" w:color="000000" w:sz="8" w:space="0"/>
              <w:right w:val="single" w:color="000000" w:sz="8" w:space="0"/>
            </w:tcBorders>
            <w:noWrap w:val="0"/>
            <w:vAlign w:val="center"/>
          </w:tcPr>
          <w:p w14:paraId="5D69161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07" w:type="pct"/>
            <w:tcBorders>
              <w:top w:val="nil"/>
              <w:left w:val="nil"/>
              <w:bottom w:val="single" w:color="000000" w:sz="8" w:space="0"/>
              <w:right w:val="single" w:color="000000" w:sz="8" w:space="0"/>
            </w:tcBorders>
            <w:noWrap w:val="0"/>
            <w:vAlign w:val="center"/>
          </w:tcPr>
          <w:p w14:paraId="2CDC3F3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8" w:type="pct"/>
            <w:tcBorders>
              <w:top w:val="nil"/>
              <w:left w:val="nil"/>
              <w:bottom w:val="single" w:color="000000" w:sz="8" w:space="0"/>
              <w:right w:val="single" w:color="000000" w:sz="8" w:space="0"/>
            </w:tcBorders>
            <w:noWrap w:val="0"/>
            <w:vAlign w:val="center"/>
          </w:tcPr>
          <w:p w14:paraId="55A8FBB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8" w:type="pct"/>
            <w:tcBorders>
              <w:top w:val="nil"/>
              <w:left w:val="nil"/>
              <w:bottom w:val="single" w:color="000000" w:sz="8" w:space="0"/>
              <w:right w:val="single" w:color="000000" w:sz="8" w:space="0"/>
            </w:tcBorders>
            <w:noWrap w:val="0"/>
            <w:vAlign w:val="center"/>
          </w:tcPr>
          <w:p w14:paraId="38C8232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5" w:type="pct"/>
            <w:tcBorders>
              <w:top w:val="nil"/>
              <w:left w:val="nil"/>
              <w:bottom w:val="single" w:color="000000" w:sz="8" w:space="0"/>
              <w:right w:val="single" w:color="000000" w:sz="8" w:space="0"/>
            </w:tcBorders>
            <w:noWrap w:val="0"/>
            <w:vAlign w:val="center"/>
          </w:tcPr>
          <w:p w14:paraId="6A2217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12" w:type="pct"/>
            <w:tcBorders>
              <w:top w:val="nil"/>
              <w:left w:val="nil"/>
              <w:bottom w:val="single" w:color="000000" w:sz="8" w:space="0"/>
              <w:right w:val="single" w:color="000000" w:sz="8" w:space="0"/>
            </w:tcBorders>
            <w:noWrap w:val="0"/>
            <w:vAlign w:val="center"/>
          </w:tcPr>
          <w:p w14:paraId="5D081A6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4" w:type="pct"/>
            <w:tcBorders>
              <w:top w:val="nil"/>
              <w:left w:val="nil"/>
              <w:bottom w:val="single" w:color="000000" w:sz="8" w:space="0"/>
              <w:right w:val="single" w:color="000000" w:sz="8" w:space="0"/>
            </w:tcBorders>
            <w:shd w:val="clear" w:color="auto" w:fill="auto"/>
            <w:noWrap w:val="0"/>
            <w:vAlign w:val="center"/>
          </w:tcPr>
          <w:p w14:paraId="1DD164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26" w:type="pct"/>
            <w:tcBorders>
              <w:top w:val="nil"/>
              <w:left w:val="nil"/>
              <w:bottom w:val="single" w:color="000000" w:sz="8" w:space="0"/>
              <w:right w:val="single" w:color="000000" w:sz="8" w:space="0"/>
            </w:tcBorders>
            <w:noWrap w:val="0"/>
            <w:vAlign w:val="center"/>
          </w:tcPr>
          <w:p w14:paraId="5D189FE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66" w:type="pct"/>
            <w:tcBorders>
              <w:top w:val="nil"/>
              <w:left w:val="nil"/>
              <w:bottom w:val="single" w:color="000000" w:sz="8" w:space="0"/>
              <w:right w:val="single" w:color="000000" w:sz="8" w:space="0"/>
            </w:tcBorders>
            <w:noWrap w:val="0"/>
            <w:vAlign w:val="center"/>
          </w:tcPr>
          <w:p w14:paraId="325A1B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612" w:type="pct"/>
            <w:tcBorders>
              <w:top w:val="nil"/>
              <w:left w:val="nil"/>
              <w:bottom w:val="single" w:color="000000" w:sz="8" w:space="0"/>
              <w:right w:val="single" w:color="000000" w:sz="8" w:space="0"/>
            </w:tcBorders>
            <w:noWrap w:val="0"/>
            <w:vAlign w:val="center"/>
          </w:tcPr>
          <w:p w14:paraId="4719A40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63B1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0" w:type="pct"/>
            <w:tcBorders>
              <w:top w:val="nil"/>
              <w:left w:val="single" w:color="000000" w:sz="8" w:space="0"/>
              <w:bottom w:val="single" w:color="000000" w:sz="8" w:space="0"/>
              <w:right w:val="single" w:color="000000" w:sz="8" w:space="0"/>
            </w:tcBorders>
            <w:noWrap w:val="0"/>
            <w:vAlign w:val="center"/>
          </w:tcPr>
          <w:p w14:paraId="341CCC3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9" w:type="pct"/>
            <w:tcBorders>
              <w:top w:val="nil"/>
              <w:left w:val="single" w:color="000000" w:sz="8" w:space="0"/>
              <w:bottom w:val="single" w:color="000000" w:sz="8" w:space="0"/>
              <w:right w:val="single" w:color="000000" w:sz="8" w:space="0"/>
            </w:tcBorders>
            <w:noWrap w:val="0"/>
            <w:vAlign w:val="center"/>
          </w:tcPr>
          <w:p w14:paraId="49A4386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2" w:type="pct"/>
            <w:tcBorders>
              <w:top w:val="nil"/>
              <w:left w:val="nil"/>
              <w:bottom w:val="single" w:color="000000" w:sz="8" w:space="0"/>
              <w:right w:val="single" w:color="000000" w:sz="8" w:space="0"/>
            </w:tcBorders>
            <w:noWrap w:val="0"/>
            <w:vAlign w:val="center"/>
          </w:tcPr>
          <w:p w14:paraId="25874BE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5" w:type="pct"/>
            <w:tcBorders>
              <w:top w:val="nil"/>
              <w:left w:val="nil"/>
              <w:bottom w:val="single" w:color="000000" w:sz="8" w:space="0"/>
              <w:right w:val="single" w:color="000000" w:sz="8" w:space="0"/>
            </w:tcBorders>
            <w:noWrap w:val="0"/>
            <w:vAlign w:val="center"/>
          </w:tcPr>
          <w:p w14:paraId="133D6E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1" w:type="pct"/>
            <w:tcBorders>
              <w:top w:val="nil"/>
              <w:left w:val="nil"/>
              <w:bottom w:val="single" w:color="000000" w:sz="8" w:space="0"/>
              <w:right w:val="single" w:color="000000" w:sz="8" w:space="0"/>
            </w:tcBorders>
            <w:noWrap w:val="0"/>
            <w:vAlign w:val="center"/>
          </w:tcPr>
          <w:p w14:paraId="3D4D00A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4" w:type="pct"/>
            <w:tcBorders>
              <w:top w:val="nil"/>
              <w:left w:val="nil"/>
              <w:bottom w:val="single" w:color="000000" w:sz="8" w:space="0"/>
              <w:right w:val="single" w:color="000000" w:sz="8" w:space="0"/>
            </w:tcBorders>
            <w:noWrap w:val="0"/>
            <w:vAlign w:val="center"/>
          </w:tcPr>
          <w:p w14:paraId="1216435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7" w:type="pct"/>
            <w:tcBorders>
              <w:top w:val="nil"/>
              <w:left w:val="nil"/>
              <w:bottom w:val="single" w:color="000000" w:sz="8" w:space="0"/>
              <w:right w:val="single" w:color="000000" w:sz="8" w:space="0"/>
            </w:tcBorders>
            <w:noWrap w:val="0"/>
            <w:vAlign w:val="center"/>
          </w:tcPr>
          <w:p w14:paraId="6324D04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9" w:type="pct"/>
            <w:tcBorders>
              <w:top w:val="nil"/>
              <w:left w:val="nil"/>
              <w:bottom w:val="single" w:color="000000" w:sz="8" w:space="0"/>
              <w:right w:val="single" w:color="000000" w:sz="8" w:space="0"/>
            </w:tcBorders>
            <w:noWrap w:val="0"/>
            <w:vAlign w:val="center"/>
          </w:tcPr>
          <w:p w14:paraId="389C79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6" w:type="pct"/>
            <w:tcBorders>
              <w:top w:val="nil"/>
              <w:left w:val="nil"/>
              <w:bottom w:val="single" w:color="000000" w:sz="8" w:space="0"/>
              <w:right w:val="single" w:color="000000" w:sz="8" w:space="0"/>
            </w:tcBorders>
            <w:noWrap w:val="0"/>
            <w:vAlign w:val="center"/>
          </w:tcPr>
          <w:p w14:paraId="7CAA4C3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07" w:type="pct"/>
            <w:tcBorders>
              <w:top w:val="nil"/>
              <w:left w:val="nil"/>
              <w:bottom w:val="single" w:color="000000" w:sz="8" w:space="0"/>
              <w:right w:val="single" w:color="000000" w:sz="8" w:space="0"/>
            </w:tcBorders>
            <w:noWrap w:val="0"/>
            <w:vAlign w:val="center"/>
          </w:tcPr>
          <w:p w14:paraId="3A78202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8" w:type="pct"/>
            <w:tcBorders>
              <w:top w:val="nil"/>
              <w:left w:val="nil"/>
              <w:bottom w:val="single" w:color="000000" w:sz="8" w:space="0"/>
              <w:right w:val="single" w:color="000000" w:sz="8" w:space="0"/>
            </w:tcBorders>
            <w:noWrap w:val="0"/>
            <w:vAlign w:val="center"/>
          </w:tcPr>
          <w:p w14:paraId="2C6BD6B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8" w:type="pct"/>
            <w:tcBorders>
              <w:top w:val="nil"/>
              <w:left w:val="nil"/>
              <w:bottom w:val="single" w:color="000000" w:sz="8" w:space="0"/>
              <w:right w:val="single" w:color="000000" w:sz="8" w:space="0"/>
            </w:tcBorders>
            <w:noWrap w:val="0"/>
            <w:vAlign w:val="center"/>
          </w:tcPr>
          <w:p w14:paraId="39461EB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5" w:type="pct"/>
            <w:tcBorders>
              <w:top w:val="nil"/>
              <w:left w:val="nil"/>
              <w:bottom w:val="single" w:color="000000" w:sz="8" w:space="0"/>
              <w:right w:val="single" w:color="000000" w:sz="8" w:space="0"/>
            </w:tcBorders>
            <w:noWrap w:val="0"/>
            <w:vAlign w:val="center"/>
          </w:tcPr>
          <w:p w14:paraId="321D841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12" w:type="pct"/>
            <w:tcBorders>
              <w:top w:val="nil"/>
              <w:left w:val="nil"/>
              <w:bottom w:val="single" w:color="000000" w:sz="8" w:space="0"/>
              <w:right w:val="single" w:color="000000" w:sz="8" w:space="0"/>
            </w:tcBorders>
            <w:noWrap w:val="0"/>
            <w:vAlign w:val="center"/>
          </w:tcPr>
          <w:p w14:paraId="25A9C37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4" w:type="pct"/>
            <w:tcBorders>
              <w:top w:val="nil"/>
              <w:left w:val="nil"/>
              <w:bottom w:val="single" w:color="000000" w:sz="8" w:space="0"/>
              <w:right w:val="single" w:color="000000" w:sz="8" w:space="0"/>
            </w:tcBorders>
            <w:shd w:val="clear" w:color="auto" w:fill="auto"/>
            <w:noWrap w:val="0"/>
            <w:vAlign w:val="center"/>
          </w:tcPr>
          <w:p w14:paraId="33FFB91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26" w:type="pct"/>
            <w:tcBorders>
              <w:top w:val="nil"/>
              <w:left w:val="nil"/>
              <w:bottom w:val="single" w:color="000000" w:sz="8" w:space="0"/>
              <w:right w:val="single" w:color="000000" w:sz="8" w:space="0"/>
            </w:tcBorders>
            <w:noWrap w:val="0"/>
            <w:vAlign w:val="center"/>
          </w:tcPr>
          <w:p w14:paraId="55DB5C7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66" w:type="pct"/>
            <w:tcBorders>
              <w:top w:val="nil"/>
              <w:left w:val="nil"/>
              <w:bottom w:val="single" w:color="000000" w:sz="8" w:space="0"/>
              <w:right w:val="single" w:color="000000" w:sz="8" w:space="0"/>
            </w:tcBorders>
            <w:noWrap w:val="0"/>
            <w:vAlign w:val="center"/>
          </w:tcPr>
          <w:p w14:paraId="06BBE7D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612" w:type="pct"/>
            <w:tcBorders>
              <w:top w:val="nil"/>
              <w:left w:val="nil"/>
              <w:bottom w:val="single" w:color="000000" w:sz="8" w:space="0"/>
              <w:right w:val="single" w:color="000000" w:sz="8" w:space="0"/>
            </w:tcBorders>
            <w:noWrap w:val="0"/>
            <w:vAlign w:val="center"/>
          </w:tcPr>
          <w:p w14:paraId="1D8E838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3615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0" w:type="pct"/>
            <w:tcBorders>
              <w:top w:val="nil"/>
              <w:left w:val="single" w:color="000000" w:sz="8" w:space="0"/>
              <w:bottom w:val="single" w:color="000000" w:sz="8" w:space="0"/>
              <w:right w:val="single" w:color="000000" w:sz="8" w:space="0"/>
            </w:tcBorders>
            <w:noWrap w:val="0"/>
            <w:vAlign w:val="center"/>
          </w:tcPr>
          <w:p w14:paraId="6618848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9" w:type="pct"/>
            <w:tcBorders>
              <w:top w:val="nil"/>
              <w:left w:val="single" w:color="000000" w:sz="8" w:space="0"/>
              <w:bottom w:val="single" w:color="000000" w:sz="8" w:space="0"/>
              <w:right w:val="single" w:color="000000" w:sz="8" w:space="0"/>
            </w:tcBorders>
            <w:noWrap w:val="0"/>
            <w:vAlign w:val="center"/>
          </w:tcPr>
          <w:p w14:paraId="21EED96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2" w:type="pct"/>
            <w:tcBorders>
              <w:top w:val="nil"/>
              <w:left w:val="nil"/>
              <w:bottom w:val="single" w:color="000000" w:sz="8" w:space="0"/>
              <w:right w:val="single" w:color="000000" w:sz="8" w:space="0"/>
            </w:tcBorders>
            <w:noWrap w:val="0"/>
            <w:vAlign w:val="center"/>
          </w:tcPr>
          <w:p w14:paraId="100F21E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5" w:type="pct"/>
            <w:tcBorders>
              <w:top w:val="nil"/>
              <w:left w:val="nil"/>
              <w:bottom w:val="single" w:color="000000" w:sz="8" w:space="0"/>
              <w:right w:val="single" w:color="000000" w:sz="8" w:space="0"/>
            </w:tcBorders>
            <w:noWrap w:val="0"/>
            <w:vAlign w:val="center"/>
          </w:tcPr>
          <w:p w14:paraId="56DCFB2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1" w:type="pct"/>
            <w:tcBorders>
              <w:top w:val="nil"/>
              <w:left w:val="nil"/>
              <w:bottom w:val="single" w:color="000000" w:sz="8" w:space="0"/>
              <w:right w:val="single" w:color="000000" w:sz="8" w:space="0"/>
            </w:tcBorders>
            <w:noWrap w:val="0"/>
            <w:vAlign w:val="center"/>
          </w:tcPr>
          <w:p w14:paraId="2EF6CF3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4" w:type="pct"/>
            <w:tcBorders>
              <w:top w:val="nil"/>
              <w:left w:val="nil"/>
              <w:bottom w:val="single" w:color="000000" w:sz="8" w:space="0"/>
              <w:right w:val="single" w:color="000000" w:sz="8" w:space="0"/>
            </w:tcBorders>
            <w:noWrap w:val="0"/>
            <w:vAlign w:val="center"/>
          </w:tcPr>
          <w:p w14:paraId="0F564A8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7" w:type="pct"/>
            <w:tcBorders>
              <w:top w:val="nil"/>
              <w:left w:val="nil"/>
              <w:bottom w:val="single" w:color="000000" w:sz="8" w:space="0"/>
              <w:right w:val="single" w:color="000000" w:sz="8" w:space="0"/>
            </w:tcBorders>
            <w:noWrap w:val="0"/>
            <w:vAlign w:val="center"/>
          </w:tcPr>
          <w:p w14:paraId="4F04454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9" w:type="pct"/>
            <w:tcBorders>
              <w:top w:val="nil"/>
              <w:left w:val="nil"/>
              <w:bottom w:val="single" w:color="000000" w:sz="8" w:space="0"/>
              <w:right w:val="single" w:color="000000" w:sz="8" w:space="0"/>
            </w:tcBorders>
            <w:noWrap w:val="0"/>
            <w:vAlign w:val="center"/>
          </w:tcPr>
          <w:p w14:paraId="0977F1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6" w:type="pct"/>
            <w:tcBorders>
              <w:top w:val="nil"/>
              <w:left w:val="nil"/>
              <w:bottom w:val="single" w:color="000000" w:sz="8" w:space="0"/>
              <w:right w:val="single" w:color="000000" w:sz="8" w:space="0"/>
            </w:tcBorders>
            <w:noWrap w:val="0"/>
            <w:vAlign w:val="center"/>
          </w:tcPr>
          <w:p w14:paraId="61C530E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07" w:type="pct"/>
            <w:tcBorders>
              <w:top w:val="nil"/>
              <w:left w:val="nil"/>
              <w:bottom w:val="single" w:color="000000" w:sz="8" w:space="0"/>
              <w:right w:val="single" w:color="000000" w:sz="8" w:space="0"/>
            </w:tcBorders>
            <w:noWrap w:val="0"/>
            <w:vAlign w:val="center"/>
          </w:tcPr>
          <w:p w14:paraId="3EBE17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8" w:type="pct"/>
            <w:tcBorders>
              <w:top w:val="nil"/>
              <w:left w:val="nil"/>
              <w:bottom w:val="single" w:color="000000" w:sz="8" w:space="0"/>
              <w:right w:val="single" w:color="000000" w:sz="8" w:space="0"/>
            </w:tcBorders>
            <w:noWrap w:val="0"/>
            <w:vAlign w:val="center"/>
          </w:tcPr>
          <w:p w14:paraId="1DEB48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8" w:type="pct"/>
            <w:tcBorders>
              <w:top w:val="nil"/>
              <w:left w:val="nil"/>
              <w:bottom w:val="single" w:color="000000" w:sz="8" w:space="0"/>
              <w:right w:val="single" w:color="000000" w:sz="8" w:space="0"/>
            </w:tcBorders>
            <w:noWrap w:val="0"/>
            <w:vAlign w:val="center"/>
          </w:tcPr>
          <w:p w14:paraId="285152B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5" w:type="pct"/>
            <w:tcBorders>
              <w:top w:val="nil"/>
              <w:left w:val="nil"/>
              <w:bottom w:val="single" w:color="000000" w:sz="8" w:space="0"/>
              <w:right w:val="single" w:color="000000" w:sz="8" w:space="0"/>
            </w:tcBorders>
            <w:noWrap w:val="0"/>
            <w:vAlign w:val="center"/>
          </w:tcPr>
          <w:p w14:paraId="31B38A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12" w:type="pct"/>
            <w:tcBorders>
              <w:top w:val="nil"/>
              <w:left w:val="nil"/>
              <w:bottom w:val="single" w:color="000000" w:sz="8" w:space="0"/>
              <w:right w:val="single" w:color="000000" w:sz="8" w:space="0"/>
            </w:tcBorders>
            <w:noWrap w:val="0"/>
            <w:vAlign w:val="center"/>
          </w:tcPr>
          <w:p w14:paraId="50D4ADB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4" w:type="pct"/>
            <w:tcBorders>
              <w:top w:val="nil"/>
              <w:left w:val="nil"/>
              <w:bottom w:val="single" w:color="000000" w:sz="8" w:space="0"/>
              <w:right w:val="single" w:color="000000" w:sz="8" w:space="0"/>
            </w:tcBorders>
            <w:shd w:val="clear" w:color="auto" w:fill="auto"/>
            <w:noWrap w:val="0"/>
            <w:vAlign w:val="center"/>
          </w:tcPr>
          <w:p w14:paraId="2272CA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26" w:type="pct"/>
            <w:tcBorders>
              <w:top w:val="nil"/>
              <w:left w:val="nil"/>
              <w:bottom w:val="single" w:color="000000" w:sz="8" w:space="0"/>
              <w:right w:val="single" w:color="000000" w:sz="8" w:space="0"/>
            </w:tcBorders>
            <w:noWrap w:val="0"/>
            <w:vAlign w:val="center"/>
          </w:tcPr>
          <w:p w14:paraId="3E37699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66" w:type="pct"/>
            <w:tcBorders>
              <w:top w:val="nil"/>
              <w:left w:val="nil"/>
              <w:bottom w:val="single" w:color="000000" w:sz="8" w:space="0"/>
              <w:right w:val="single" w:color="000000" w:sz="8" w:space="0"/>
            </w:tcBorders>
            <w:noWrap w:val="0"/>
            <w:vAlign w:val="center"/>
          </w:tcPr>
          <w:p w14:paraId="21C7534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612" w:type="pct"/>
            <w:tcBorders>
              <w:top w:val="nil"/>
              <w:left w:val="nil"/>
              <w:bottom w:val="single" w:color="000000" w:sz="8" w:space="0"/>
              <w:right w:val="single" w:color="000000" w:sz="8" w:space="0"/>
            </w:tcBorders>
            <w:noWrap w:val="0"/>
            <w:vAlign w:val="center"/>
          </w:tcPr>
          <w:p w14:paraId="111F4BF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286F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62" w:type="pct"/>
            <w:gridSpan w:val="11"/>
            <w:tcBorders>
              <w:top w:val="nil"/>
              <w:left w:val="single" w:color="000000" w:sz="8" w:space="0"/>
              <w:bottom w:val="single" w:color="000000" w:sz="8" w:space="0"/>
              <w:right w:val="single" w:color="000000" w:sz="8" w:space="0"/>
            </w:tcBorders>
            <w:noWrap w:val="0"/>
            <w:vAlign w:val="center"/>
          </w:tcPr>
          <w:p w14:paraId="5059EA2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21"/>
                <w:szCs w:val="21"/>
                <w:u w:val="none"/>
                <w:lang w:val="en-US" w:eastAsia="zh-CN" w:bidi="ar"/>
              </w:rPr>
              <w:t>拨付贴息金额合计</w:t>
            </w:r>
          </w:p>
        </w:tc>
        <w:tc>
          <w:tcPr>
            <w:tcW w:w="2537" w:type="pct"/>
            <w:gridSpan w:val="7"/>
            <w:tcBorders>
              <w:top w:val="nil"/>
              <w:left w:val="nil"/>
              <w:bottom w:val="single" w:color="000000" w:sz="8" w:space="0"/>
              <w:right w:val="single" w:color="000000" w:sz="8" w:space="0"/>
            </w:tcBorders>
            <w:noWrap w:val="0"/>
            <w:vAlign w:val="center"/>
          </w:tcPr>
          <w:p w14:paraId="647BCD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4"/>
                <w:szCs w:val="24"/>
                <w:u w:val="none"/>
              </w:rPr>
            </w:pPr>
          </w:p>
        </w:tc>
      </w:tr>
    </w:tbl>
    <w:p w14:paraId="6311EE36">
      <w:pPr>
        <w:adjustRightInd w:val="0"/>
        <w:snapToGrid w:val="0"/>
        <w:spacing w:beforeLines="0" w:afterLines="0" w:line="240" w:lineRule="auto"/>
        <w:ind w:firstLine="0" w:firstLineChars="0"/>
        <w:rPr>
          <w:rFonts w:hint="eastAsia" w:ascii="仿宋_GB2312" w:hAnsi="仿宋_GB2312" w:eastAsia="仿宋_GB2312" w:cs="仿宋_GB2312"/>
          <w:lang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eastAsia="zh-CN"/>
        </w:rPr>
        <w:t>有两笔以上贷款的，请分笔填报；</w:t>
      </w:r>
    </w:p>
    <w:p w14:paraId="711076A0">
      <w:pPr>
        <w:adjustRightInd w:val="0"/>
        <w:snapToGrid w:val="0"/>
        <w:spacing w:beforeLines="0" w:afterLines="0" w:line="240" w:lineRule="auto"/>
        <w:ind w:firstLine="420" w:firstLineChars="200"/>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lang w:val="en-US" w:eastAsia="zh-CN"/>
        </w:rPr>
        <w:t>2.请用Excel制表汇总。</w:t>
      </w:r>
    </w:p>
    <w:p w14:paraId="3B131AD0">
      <w:pPr>
        <w:adjustRightInd w:val="0"/>
        <w:snapToGrid w:val="0"/>
        <w:spacing w:beforeLines="0" w:afterLines="0" w:line="240" w:lineRule="auto"/>
        <w:ind w:firstLine="480" w:firstLineChars="200"/>
        <w:rPr>
          <w:rFonts w:hint="eastAsia" w:ascii="仿宋_GB2312" w:hAnsi="仿宋_GB2312" w:eastAsia="仿宋_GB2312" w:cs="仿宋_GB2312"/>
          <w:color w:val="000000"/>
          <w:sz w:val="24"/>
          <w:szCs w:val="24"/>
          <w:shd w:val="clear" w:color="auto" w:fill="FFFFFF"/>
          <w:lang w:val="en-US" w:eastAsia="zh-CN"/>
        </w:rPr>
      </w:pPr>
    </w:p>
    <w:p w14:paraId="43056D78">
      <w:pPr>
        <w:adjustRightInd w:val="0"/>
        <w:snapToGrid w:val="0"/>
        <w:spacing w:beforeLines="0" w:afterLines="0" w:line="240" w:lineRule="auto"/>
        <w:ind w:firstLine="480" w:firstLineChars="200"/>
        <w:rPr>
          <w:rFonts w:hint="eastAsia"/>
          <w:lang w:val="en-US" w:eastAsia="zh-CN"/>
        </w:rPr>
      </w:pPr>
      <w:r>
        <w:rPr>
          <w:rFonts w:hint="eastAsia" w:ascii="仿宋_GB2312" w:hAnsi="仿宋_GB2312" w:eastAsia="仿宋_GB2312" w:cs="仿宋_GB2312"/>
          <w:color w:val="000000"/>
          <w:sz w:val="24"/>
          <w:szCs w:val="24"/>
          <w:shd w:val="clear" w:color="auto" w:fill="FFFFFF"/>
          <w:lang w:val="en-US" w:eastAsia="zh-CN"/>
        </w:rPr>
        <w:t xml:space="preserve">联系人：              </w:t>
      </w:r>
      <w:r>
        <w:rPr>
          <w:rFonts w:hint="eastAsia" w:ascii="仿宋_GB2312" w:hAnsi="仿宋_GB2312" w:eastAsia="仿宋_GB2312" w:cs="仿宋_GB2312"/>
          <w:color w:val="000000"/>
          <w:sz w:val="24"/>
          <w:szCs w:val="24"/>
          <w:shd w:val="clear" w:color="auto" w:fill="FFFFFF"/>
          <w:lang w:eastAsia="zh-CN"/>
        </w:rPr>
        <w:t>联系方式</w:t>
      </w:r>
      <w:r>
        <w:rPr>
          <w:rFonts w:hint="eastAsia" w:ascii="仿宋_GB2312" w:hAnsi="仿宋_GB2312" w:eastAsia="仿宋_GB2312" w:cs="仿宋_GB2312"/>
          <w:color w:val="000000"/>
          <w:sz w:val="24"/>
          <w:szCs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lang w:val="en-US" w:eastAsia="zh-CN"/>
        </w:rPr>
        <w:t>填表</w:t>
      </w:r>
      <w:r>
        <w:rPr>
          <w:rFonts w:hint="eastAsia" w:ascii="仿宋_GB2312" w:hAnsi="仿宋_GB2312" w:eastAsia="仿宋_GB2312" w:cs="仿宋_GB2312"/>
          <w:color w:val="000000"/>
          <w:sz w:val="24"/>
          <w:shd w:val="clear" w:color="auto" w:fill="FFFFFF"/>
          <w:lang w:eastAsia="zh-CN"/>
        </w:rPr>
        <w:t>日期</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 </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年   月</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9AC74F-C3F5-46E5-86AE-1589DB95A4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158B8D-5783-40E7-87E5-8E8D8C9610A3}"/>
  </w:font>
  <w:font w:name="方正小标宋简体">
    <w:panose1 w:val="02000000000000000000"/>
    <w:charset w:val="86"/>
    <w:family w:val="auto"/>
    <w:pitch w:val="default"/>
    <w:sig w:usb0="00000001" w:usb1="08000000" w:usb2="00000000" w:usb3="00000000" w:csb0="00040000" w:csb1="00000000"/>
    <w:embedRegular r:id="rId3" w:fontKey="{DC87785C-F6E5-485D-A3AC-9E450B8E3801}"/>
  </w:font>
  <w:font w:name="仿宋_GB2312">
    <w:panose1 w:val="02010609030101010101"/>
    <w:charset w:val="86"/>
    <w:family w:val="modern"/>
    <w:pitch w:val="default"/>
    <w:sig w:usb0="00000001" w:usb1="080E0000" w:usb2="00000000" w:usb3="00000000" w:csb0="00040000" w:csb1="00000000"/>
    <w:embedRegular r:id="rId4" w:fontKey="{A9B5FAA8-3E69-4D42-8F96-C94A3AB0177F}"/>
  </w:font>
  <w:font w:name="微软雅黑">
    <w:panose1 w:val="020B0503020204020204"/>
    <w:charset w:val="86"/>
    <w:family w:val="swiss"/>
    <w:pitch w:val="default"/>
    <w:sig w:usb0="80000287" w:usb1="2ACF3C50" w:usb2="00000016" w:usb3="00000000" w:csb0="0004001F" w:csb1="00000000"/>
    <w:embedRegular r:id="rId5" w:fontKey="{AB455DF9-C4AA-482F-870F-FC97E85DDE1F}"/>
  </w:font>
  <w:font w:name="仿宋">
    <w:panose1 w:val="02010609060101010101"/>
    <w:charset w:val="86"/>
    <w:family w:val="auto"/>
    <w:pitch w:val="default"/>
    <w:sig w:usb0="800002BF" w:usb1="38CF7CFA" w:usb2="00000016" w:usb3="00000000" w:csb0="00040001" w:csb1="00000000"/>
    <w:embedRegular r:id="rId6" w:fontKey="{D9B45104-61CD-4ABE-9A74-CC29A93C0024}"/>
  </w:font>
  <w:font w:name="楷体_GB2312">
    <w:panose1 w:val="02010609030101010101"/>
    <w:charset w:val="86"/>
    <w:family w:val="auto"/>
    <w:pitch w:val="default"/>
    <w:sig w:usb0="00000001" w:usb1="080E0000" w:usb2="00000000" w:usb3="00000000" w:csb0="00040000" w:csb1="00000000"/>
    <w:embedRegular r:id="rId7" w:fontKey="{328E4546-B6DC-4805-8FD9-EF905C40A8F8}"/>
  </w:font>
  <w:font w:name="Wingdings 2">
    <w:panose1 w:val="05020102010507070707"/>
    <w:charset w:val="02"/>
    <w:family w:val="auto"/>
    <w:pitch w:val="default"/>
    <w:sig w:usb0="00000000" w:usb1="00000000" w:usb2="00000000" w:usb3="00000000" w:csb0="80000000" w:csb1="00000000"/>
    <w:embedRegular r:id="rId8" w:fontKey="{F90B23DC-5A55-4350-A381-4192FB010E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4FC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2B1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3C358"/>
    <w:multiLevelType w:val="multilevel"/>
    <w:tmpl w:val="7BF3C358"/>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NTEzMDkwYjY4ZGU0OWUxMGQ5MWNhNDZiOWVmMGUifQ=="/>
  </w:docVars>
  <w:rsids>
    <w:rsidRoot w:val="00000000"/>
    <w:rsid w:val="0A895661"/>
    <w:rsid w:val="0BFB6BAE"/>
    <w:rsid w:val="0E76345F"/>
    <w:rsid w:val="1E6A6074"/>
    <w:rsid w:val="27097E0D"/>
    <w:rsid w:val="29337346"/>
    <w:rsid w:val="2C291C74"/>
    <w:rsid w:val="2E3D58F0"/>
    <w:rsid w:val="2F671B2F"/>
    <w:rsid w:val="38B36EDA"/>
    <w:rsid w:val="39475874"/>
    <w:rsid w:val="39815CF6"/>
    <w:rsid w:val="4AD02D22"/>
    <w:rsid w:val="52EA12F3"/>
    <w:rsid w:val="54E65AEA"/>
    <w:rsid w:val="5BE4342A"/>
    <w:rsid w:val="5EB25296"/>
    <w:rsid w:val="5EC7698C"/>
    <w:rsid w:val="5FA46CB7"/>
    <w:rsid w:val="60A46F85"/>
    <w:rsid w:val="617D3B14"/>
    <w:rsid w:val="62E23D94"/>
    <w:rsid w:val="654C7BEB"/>
    <w:rsid w:val="659550EE"/>
    <w:rsid w:val="6F845204"/>
    <w:rsid w:val="71924064"/>
    <w:rsid w:val="7A8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Times New Roman" w:hAnsi="Times New Roman" w:eastAsia="宋体" w:cs="Times New Roman"/>
      <w:kern w:val="2"/>
      <w:sz w:val="32"/>
      <w:szCs w:val="2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index 9"/>
    <w:basedOn w:val="1"/>
    <w:next w:val="1"/>
    <w:qFormat/>
    <w:uiPriority w:val="0"/>
    <w:pPr>
      <w:ind w:left="1600" w:leftChars="1600"/>
    </w:pPr>
    <w:rPr>
      <w:rFonts w:ascii="Times New Roman" w:hAnsi="Times New Roman" w:eastAsia="宋体" w:cs="Times New Roman"/>
    </w:rPr>
  </w:style>
  <w:style w:type="paragraph" w:styleId="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9">
    <w:name w:val="Hyperlink"/>
    <w:basedOn w:val="8"/>
    <w:qFormat/>
    <w:uiPriority w:val="0"/>
    <w:rPr>
      <w:color w:val="0000FF"/>
      <w:u w:val="single"/>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429</Words>
  <Characters>475</Characters>
  <Lines>0</Lines>
  <Paragraphs>0</Paragraphs>
  <TotalTime>0</TotalTime>
  <ScaleCrop>false</ScaleCrop>
  <LinksUpToDate>false</LinksUpToDate>
  <CharactersWithSpaces>477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2024-07-11T07:56:00Z</dcterms:created>
  <dc:creator>Administrato</dc:creator>
  <cp:lastModifiedBy>陈玲</cp:lastModifiedBy>
  <dcterms:modified xsi:type="dcterms:W3CDTF">2025-06-19T10:08:37Z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F43F202F7EE049F8B9977D1041367DFD_13</vt:lpwstr>
  </property>
  <property fmtid="{D5CDD505-2E9C-101B-9397-08002B2CF9AE}" pid="4" name="KSOTemplateDocerSaveRecord">
    <vt:lpwstr>eyJoZGlkIjoiOWRlMjkxOTE5NjgyMGNmMmQzYzE2ZWQzMTBkYjJiYmEifQ==</vt:lpwstr>
  </property>
</Properties>
</file>