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方正大标宋_GBK" w:hAnsi="方正大标宋_GBK" w:eastAsia="方正大标宋_GBK" w:cs="方正大标宋_GBK"/>
          <w:b w:val="0"/>
          <w:bCs/>
          <w:sz w:val="44"/>
          <w:szCs w:val="44"/>
          <w:lang w:val="en-US" w:eastAsia="zh-CN"/>
        </w:rPr>
      </w:pPr>
      <w:r>
        <w:rPr>
          <w:rFonts w:hint="eastAsia" w:ascii="方正黑体_GBK" w:hAnsi="方正黑体_GBK" w:eastAsia="方正黑体_GBK" w:cs="方正黑体_GBK"/>
          <w:b w:val="0"/>
          <w:bCs/>
          <w:sz w:val="30"/>
          <w:szCs w:val="30"/>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大标宋_GBK" w:hAnsi="方正大标宋_GBK" w:eastAsia="方正大标宋_GBK" w:cs="方正大标宋_GBK"/>
          <w:b w:val="0"/>
          <w:bCs/>
          <w:sz w:val="44"/>
          <w:szCs w:val="44"/>
          <w:lang w:val="en-US" w:eastAsia="zh-CN"/>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大标宋_GBK" w:hAnsi="方正大标宋_GBK" w:eastAsia="方正大标宋_GBK" w:cs="方正大标宋_GBK"/>
          <w:b w:val="0"/>
          <w:bCs/>
          <w:sz w:val="44"/>
          <w:szCs w:val="44"/>
          <w:lang w:val="en-US" w:eastAsia="zh-CN"/>
        </w:rPr>
      </w:pPr>
      <w:r>
        <w:rPr>
          <w:rFonts w:hint="eastAsia" w:ascii="方正大标宋_GBK" w:hAnsi="方正大标宋_GBK" w:eastAsia="方正大标宋_GBK" w:cs="方正大标宋_GBK"/>
          <w:b w:val="0"/>
          <w:bCs/>
          <w:sz w:val="44"/>
          <w:szCs w:val="44"/>
          <w:lang w:val="en-US" w:eastAsia="zh-CN"/>
        </w:rPr>
        <w:t>“百万英才汇南粤”之“邑企领岗 江门有约”系列短视频宣传项目</w:t>
      </w:r>
      <w:r>
        <w:rPr>
          <w:rFonts w:hint="eastAsia" w:ascii="方正大标宋_GBK" w:hAnsi="方正大标宋_GBK" w:eastAsia="方正大标宋_GBK" w:cs="方正大标宋_GBK"/>
          <w:b w:val="0"/>
          <w:bCs/>
          <w:sz w:val="44"/>
          <w:szCs w:val="44"/>
        </w:rPr>
        <w:t>评</w:t>
      </w:r>
      <w:r>
        <w:rPr>
          <w:rFonts w:hint="eastAsia" w:ascii="方正大标宋_GBK" w:hAnsi="方正大标宋_GBK" w:eastAsia="方正大标宋_GBK" w:cs="方正大标宋_GBK"/>
          <w:b w:val="0"/>
          <w:bCs/>
          <w:sz w:val="44"/>
          <w:szCs w:val="44"/>
          <w:lang w:eastAsia="zh-CN"/>
        </w:rPr>
        <w:t>分标准</w:t>
      </w:r>
    </w:p>
    <w:p>
      <w:pPr>
        <w:spacing w:line="560" w:lineRule="exact"/>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5"/>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754"/>
        <w:gridCol w:w="420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3754" w:type="dxa"/>
            <w:shd w:val="clear" w:color="auto" w:fill="D6DCE4" w:themeFill="text2" w:themeFillTint="33"/>
            <w:vAlign w:val="center"/>
          </w:tcPr>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内容</w:t>
            </w:r>
          </w:p>
        </w:tc>
        <w:tc>
          <w:tcPr>
            <w:tcW w:w="4205" w:type="dxa"/>
            <w:shd w:val="clear" w:color="auto" w:fill="D6DCE4" w:themeFill="text2" w:themeFillTint="33"/>
            <w:vAlign w:val="center"/>
          </w:tcPr>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需查验资料清单</w:t>
            </w:r>
          </w:p>
        </w:tc>
        <w:tc>
          <w:tcPr>
            <w:tcW w:w="1180" w:type="dxa"/>
            <w:shd w:val="clear" w:color="auto" w:fill="D6DCE4" w:themeFill="text2" w:themeFillTint="33"/>
            <w:vAlign w:val="center"/>
          </w:tcPr>
          <w:p>
            <w:pPr>
              <w:spacing w:line="56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22"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3754"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供应商应当是具有独立承担民事责任能力的在中华人民共和国境内注册的法人、其他组织或者自然人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若分支机构响应的，应当取得总公司出具给分支机构的有效授权</w:t>
            </w:r>
            <w:r>
              <w:rPr>
                <w:rFonts w:hint="eastAsia" w:ascii="方正仿宋_GBK" w:hAnsi="方正仿宋_GBK" w:eastAsia="方正仿宋_GBK" w:cs="方正仿宋_GBK"/>
                <w:sz w:val="28"/>
                <w:szCs w:val="28"/>
                <w:lang w:eastAsia="zh-CN"/>
              </w:rPr>
              <w:t>。</w:t>
            </w:r>
          </w:p>
        </w:tc>
        <w:tc>
          <w:tcPr>
            <w:tcW w:w="4205"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有效的营业执照或相关单位登记证书复印件（若法人或者其他组织响应的），自然人有效的身份证明复印件（若自然人响应的）。若分支机构响应的，提供总公司的营业执照、总公司出具给分支机构的有效授权书及分支机构的营业执照复印件</w:t>
            </w:r>
          </w:p>
        </w:tc>
        <w:tc>
          <w:tcPr>
            <w:tcW w:w="1180"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22"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3754"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供应商未被列入“信用中国”网站(www.creditchina.gov.cn)“记录失信被执行人或重大税收违法失信主体或政府采购严重违法失信行为”记录名单</w:t>
            </w:r>
            <w:r>
              <w:rPr>
                <w:rFonts w:hint="eastAsia" w:ascii="方正仿宋_GBK" w:hAnsi="方正仿宋_GBK" w:eastAsia="方正仿宋_GBK" w:cs="方正仿宋_GBK"/>
                <w:sz w:val="28"/>
                <w:szCs w:val="28"/>
                <w:lang w:eastAsia="zh-CN"/>
              </w:rPr>
              <w:t>。</w:t>
            </w:r>
          </w:p>
        </w:tc>
        <w:tc>
          <w:tcPr>
            <w:tcW w:w="4205" w:type="dxa"/>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需要提供于报价截止日之前在“信用中国”网站（www.creditchina.gov.cn）查询结果证明，如相关失信记录已失效，报价人需提供相关证明资料</w:t>
            </w:r>
          </w:p>
        </w:tc>
        <w:tc>
          <w:tcPr>
            <w:tcW w:w="1180" w:type="dxa"/>
            <w:vAlign w:val="center"/>
          </w:tcPr>
          <w:p>
            <w:pPr>
              <w:spacing w:line="400" w:lineRule="exac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vAlign w:val="center"/>
          </w:tcPr>
          <w:p>
            <w:pPr>
              <w:spacing w:line="40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3754" w:type="dxa"/>
            <w:vAlign w:val="center"/>
          </w:tcPr>
          <w:p>
            <w:pPr>
              <w:spacing w:line="400" w:lineRule="exact"/>
              <w:rPr>
                <w:rFonts w:hint="eastAsia" w:ascii="方正仿宋_GBK" w:hAnsi="方正仿宋_GBK" w:eastAsia="方正仿宋_GBK" w:cs="方正仿宋_GBK"/>
                <w:b w:val="0"/>
                <w:bCs w:val="0"/>
                <w:sz w:val="28"/>
                <w:szCs w:val="28"/>
              </w:rPr>
            </w:pPr>
            <w:r>
              <w:rPr>
                <w:rFonts w:hint="default" w:ascii="Times New Roman" w:hAnsi="Times New Roman" w:eastAsia="方正仿宋_GBK" w:cs="Times New Roman"/>
                <w:b w:val="0"/>
                <w:bCs w:val="0"/>
                <w:sz w:val="28"/>
                <w:szCs w:val="28"/>
              </w:rPr>
              <w:t>供应商具有良好的商业信誉和健全的财务会计制度，有依法缴纳税收和社会保障资金的良好记录。</w:t>
            </w:r>
          </w:p>
        </w:tc>
        <w:tc>
          <w:tcPr>
            <w:tcW w:w="4205" w:type="dxa"/>
            <w:vAlign w:val="center"/>
          </w:tcPr>
          <w:p>
            <w:pPr>
              <w:spacing w:line="400" w:lineRule="exact"/>
              <w:jc w:val="left"/>
              <w:rPr>
                <w:rFonts w:hint="eastAsia" w:ascii="方正仿宋_GBK" w:hAnsi="方正仿宋_GBK" w:eastAsia="方正仿宋_GBK" w:cs="方正仿宋_GBK"/>
                <w:b w:val="0"/>
                <w:bCs w:val="0"/>
                <w:sz w:val="28"/>
                <w:szCs w:val="28"/>
              </w:rPr>
            </w:pPr>
            <w:r>
              <w:rPr>
                <w:rFonts w:hint="eastAsia" w:ascii="Times New Roman" w:hAnsi="Times New Roman" w:eastAsia="方正仿宋_GBK" w:cs="Times New Roman"/>
                <w:b w:val="0"/>
                <w:bCs w:val="0"/>
                <w:sz w:val="28"/>
                <w:szCs w:val="28"/>
                <w:lang w:val="en-US" w:eastAsia="zh-CN"/>
              </w:rPr>
              <w:t>由供应商</w:t>
            </w:r>
            <w:r>
              <w:rPr>
                <w:rFonts w:hint="default" w:ascii="Times New Roman" w:hAnsi="Times New Roman" w:eastAsia="方正仿宋_GBK" w:cs="Times New Roman"/>
                <w:b w:val="0"/>
                <w:bCs w:val="0"/>
                <w:sz w:val="28"/>
                <w:szCs w:val="28"/>
              </w:rPr>
              <w:t>提供2023年1月至今任意1个月的财务状况报告或银行出具的资信证明复印件；提供2024年1月至今任意1个月的依法缴纳税收和社会保障资金的相关材料复印件；如依法免税或不需要缴纳社会保障资金的，应当提供相应证明文件复印件</w:t>
            </w:r>
          </w:p>
        </w:tc>
        <w:tc>
          <w:tcPr>
            <w:tcW w:w="1180" w:type="dxa"/>
            <w:vAlign w:val="center"/>
          </w:tcPr>
          <w:p>
            <w:pPr>
              <w:spacing w:line="400" w:lineRule="exact"/>
              <w:jc w:val="left"/>
              <w:rPr>
                <w:rFonts w:hint="eastAsia" w:ascii="方正仿宋_GBK" w:hAnsi="方正仿宋_GBK" w:eastAsia="方正仿宋_GBK" w:cs="方正仿宋_GBK"/>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shd w:val="clear" w:color="auto" w:fill="auto"/>
            <w:vAlign w:val="center"/>
          </w:tcPr>
          <w:p>
            <w:pPr>
              <w:spacing w:line="400" w:lineRule="exact"/>
              <w:jc w:val="center"/>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lang w:val="en-US" w:eastAsia="zh-CN"/>
              </w:rPr>
              <w:t>4</w:t>
            </w:r>
          </w:p>
        </w:tc>
        <w:tc>
          <w:tcPr>
            <w:tcW w:w="3754" w:type="dxa"/>
            <w:shd w:val="clear" w:color="auto" w:fill="auto"/>
            <w:vAlign w:val="center"/>
          </w:tcPr>
          <w:p>
            <w:pPr>
              <w:spacing w:line="400" w:lineRule="exact"/>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rPr>
              <w:t>单位负责人为同一人或者存在直接控股、管理关系的不同供应商，不得同时参加本项目投标（响应）。本项目不接受联合体服务。</w:t>
            </w:r>
          </w:p>
        </w:tc>
        <w:tc>
          <w:tcPr>
            <w:tcW w:w="4205" w:type="dxa"/>
            <w:shd w:val="clear" w:color="auto" w:fill="auto"/>
            <w:vAlign w:val="center"/>
          </w:tcPr>
          <w:p>
            <w:pPr>
              <w:spacing w:line="400" w:lineRule="exact"/>
              <w:jc w:val="left"/>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rPr>
              <w:t>由供应商在《履约承诺函》中作出承诺</w:t>
            </w:r>
          </w:p>
        </w:tc>
        <w:tc>
          <w:tcPr>
            <w:tcW w:w="1180" w:type="dxa"/>
            <w:vAlign w:val="center"/>
          </w:tcPr>
          <w:p>
            <w:pPr>
              <w:spacing w:line="400" w:lineRule="exact"/>
              <w:jc w:val="left"/>
              <w:rPr>
                <w:rFonts w:hint="eastAsia" w:ascii="方正仿宋_GBK" w:hAnsi="方正仿宋_GBK" w:eastAsia="方正仿宋_GBK" w:cs="方正仿宋_GBK"/>
                <w:b w:val="0"/>
                <w:bCs w:val="0"/>
                <w:sz w:val="28"/>
                <w:szCs w:val="28"/>
              </w:rPr>
            </w:pPr>
          </w:p>
        </w:tc>
      </w:tr>
    </w:tbl>
    <w:p>
      <w:pPr>
        <w:numPr>
          <w:ilvl w:val="0"/>
          <w:numId w:val="0"/>
        </w:numPr>
        <w:spacing w:line="560" w:lineRule="exact"/>
        <w:jc w:val="both"/>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44"/>
        <w:gridCol w:w="552"/>
        <w:gridCol w:w="619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6"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序号</w:t>
            </w:r>
          </w:p>
        </w:tc>
        <w:tc>
          <w:tcPr>
            <w:tcW w:w="844"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评审</w:t>
            </w:r>
          </w:p>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内容</w:t>
            </w:r>
          </w:p>
        </w:tc>
        <w:tc>
          <w:tcPr>
            <w:tcW w:w="55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分值</w:t>
            </w:r>
          </w:p>
        </w:tc>
        <w:tc>
          <w:tcPr>
            <w:tcW w:w="619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评分标准</w:t>
            </w:r>
          </w:p>
        </w:tc>
        <w:tc>
          <w:tcPr>
            <w:tcW w:w="1668"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exac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整体方案</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30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根据供应商针对本项目制定的项目</w:t>
            </w:r>
            <w:r>
              <w:rPr>
                <w:rFonts w:hint="eastAsia" w:ascii="Times New Roman" w:hAnsi="Times New Roman" w:eastAsia="方正仿宋_GBK" w:cs="Times New Roman"/>
                <w:b/>
                <w:bCs/>
                <w:sz w:val="28"/>
                <w:szCs w:val="28"/>
                <w:lang w:val="en-US" w:eastAsia="zh-CN"/>
              </w:rPr>
              <w:t>实施</w:t>
            </w:r>
            <w:r>
              <w:rPr>
                <w:rFonts w:hint="default" w:ascii="Times New Roman" w:hAnsi="Times New Roman" w:eastAsia="方正仿宋_GBK" w:cs="Times New Roman"/>
                <w:b/>
                <w:bCs/>
                <w:sz w:val="28"/>
                <w:szCs w:val="28"/>
              </w:rPr>
              <w:t>方案进行评审，包括方案是否科学、完整、切实可行，</w:t>
            </w:r>
            <w:r>
              <w:rPr>
                <w:rFonts w:hint="eastAsia" w:ascii="Times New Roman" w:hAnsi="Times New Roman" w:eastAsia="方正仿宋_GBK" w:cs="Times New Roman"/>
                <w:b/>
                <w:bCs/>
                <w:sz w:val="28"/>
                <w:szCs w:val="28"/>
                <w:lang w:val="en-US" w:eastAsia="zh-CN"/>
              </w:rPr>
              <w:t>主体策划是否亮点突出、切合工作要求，</w:t>
            </w:r>
            <w:r>
              <w:rPr>
                <w:rFonts w:hint="default" w:ascii="Times New Roman" w:hAnsi="Times New Roman" w:eastAsia="方正仿宋_GBK" w:cs="Times New Roman"/>
                <w:b/>
                <w:bCs/>
                <w:sz w:val="28"/>
                <w:szCs w:val="28"/>
              </w:rPr>
              <w:t>内容是否详细、有效、清晰，是否详细阐述各阶段的工作等：</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1.整体方案完全贴合项目需求，</w:t>
            </w:r>
            <w:r>
              <w:rPr>
                <w:rFonts w:ascii="方正仿宋_GBK" w:hAnsi="方正仿宋_GBK" w:eastAsia="方正仿宋_GBK" w:cs="方正仿宋_GBK"/>
                <w:spacing w:val="-1"/>
                <w:sz w:val="28"/>
                <w:szCs w:val="28"/>
              </w:rPr>
              <w:t>针对性强，</w:t>
            </w:r>
            <w:r>
              <w:rPr>
                <w:rFonts w:hint="eastAsia" w:ascii="方正仿宋_GBK" w:hAnsi="方正仿宋_GBK" w:eastAsia="方正仿宋_GBK" w:cs="方正仿宋_GBK"/>
                <w:spacing w:val="-1"/>
                <w:sz w:val="28"/>
                <w:szCs w:val="28"/>
                <w:lang w:val="en-US" w:eastAsia="zh-CN"/>
              </w:rPr>
              <w:t>亮点突出，</w:t>
            </w:r>
            <w:r>
              <w:rPr>
                <w:rFonts w:ascii="方正仿宋_GBK" w:hAnsi="方正仿宋_GBK" w:eastAsia="方正仿宋_GBK" w:cs="方正仿宋_GBK"/>
                <w:spacing w:val="-1"/>
                <w:sz w:val="28"/>
                <w:szCs w:val="28"/>
              </w:rPr>
              <w:t>总体评价优</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21-30</w:t>
            </w:r>
            <w:r>
              <w:rPr>
                <w:rFonts w:hint="default" w:ascii="Times New Roman" w:hAnsi="Times New Roman" w:eastAsia="方正仿宋_GBK" w:cs="Times New Roman"/>
                <w:sz w:val="28"/>
                <w:szCs w:val="28"/>
              </w:rPr>
              <w:t>分</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2.整体方案较为贴合项目需求，</w:t>
            </w:r>
            <w:r>
              <w:rPr>
                <w:rFonts w:ascii="方正仿宋_GBK" w:hAnsi="方正仿宋_GBK" w:eastAsia="方正仿宋_GBK" w:cs="方正仿宋_GBK"/>
                <w:spacing w:val="-1"/>
                <w:sz w:val="28"/>
                <w:szCs w:val="28"/>
              </w:rPr>
              <w:t>针对性</w:t>
            </w:r>
            <w:r>
              <w:rPr>
                <w:rFonts w:hint="eastAsia" w:ascii="方正仿宋_GBK" w:hAnsi="方正仿宋_GBK" w:eastAsia="方正仿宋_GBK" w:cs="方正仿宋_GBK"/>
                <w:spacing w:val="-1"/>
                <w:sz w:val="28"/>
                <w:szCs w:val="28"/>
                <w:lang w:val="en-US" w:eastAsia="zh-CN"/>
              </w:rPr>
              <w:t>较强</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亮点较多的</w:t>
            </w:r>
            <w:r>
              <w:rPr>
                <w:rFonts w:hint="default" w:ascii="Times New Roman" w:hAnsi="Times New Roman" w:eastAsia="方正仿宋_GBK" w:cs="Times New Roman"/>
                <w:sz w:val="28"/>
                <w:szCs w:val="28"/>
              </w:rPr>
              <w:t>，</w:t>
            </w:r>
            <w:r>
              <w:rPr>
                <w:rFonts w:ascii="方正仿宋_GBK" w:hAnsi="方正仿宋_GBK" w:eastAsia="方正仿宋_GBK" w:cs="方正仿宋_GBK"/>
                <w:spacing w:val="-1"/>
                <w:sz w:val="28"/>
                <w:szCs w:val="28"/>
              </w:rPr>
              <w:t>总体评价</w:t>
            </w:r>
            <w:r>
              <w:rPr>
                <w:rFonts w:hint="eastAsia" w:ascii="方正仿宋_GBK" w:hAnsi="方正仿宋_GBK" w:eastAsia="方正仿宋_GBK" w:cs="方正仿宋_GBK"/>
                <w:spacing w:val="-1"/>
                <w:sz w:val="28"/>
                <w:szCs w:val="28"/>
                <w:lang w:val="en-US" w:eastAsia="zh-CN"/>
              </w:rPr>
              <w:t>良</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11-20</w:t>
            </w:r>
            <w:r>
              <w:rPr>
                <w:rFonts w:hint="default" w:ascii="Times New Roman" w:hAnsi="Times New Roman" w:eastAsia="方正仿宋_GBK" w:cs="Times New Roman"/>
                <w:sz w:val="28"/>
                <w:szCs w:val="28"/>
              </w:rPr>
              <w:t>分</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3.整体方案</w:t>
            </w:r>
            <w:r>
              <w:rPr>
                <w:rFonts w:hint="eastAsia" w:ascii="Times New Roman" w:hAnsi="Times New Roman" w:eastAsia="方正仿宋_GBK" w:cs="Times New Roman"/>
                <w:sz w:val="28"/>
                <w:szCs w:val="28"/>
                <w:lang w:eastAsia="zh-CN"/>
              </w:rPr>
              <w:t>基本</w:t>
            </w:r>
            <w:r>
              <w:rPr>
                <w:rFonts w:hint="default" w:ascii="Times New Roman" w:hAnsi="Times New Roman" w:eastAsia="方正仿宋_GBK" w:cs="Times New Roman"/>
                <w:sz w:val="28"/>
                <w:szCs w:val="28"/>
              </w:rPr>
              <w:t>符合项目需求，</w:t>
            </w:r>
            <w:r>
              <w:rPr>
                <w:rFonts w:ascii="方正仿宋_GBK" w:hAnsi="方正仿宋_GBK" w:eastAsia="方正仿宋_GBK" w:cs="方正仿宋_GBK"/>
                <w:spacing w:val="-1"/>
                <w:sz w:val="28"/>
                <w:szCs w:val="28"/>
              </w:rPr>
              <w:t>针对性</w:t>
            </w:r>
            <w:r>
              <w:rPr>
                <w:rFonts w:hint="eastAsia" w:ascii="方正仿宋_GBK" w:hAnsi="方正仿宋_GBK" w:eastAsia="方正仿宋_GBK" w:cs="方正仿宋_GBK"/>
                <w:spacing w:val="-1"/>
                <w:sz w:val="28"/>
                <w:szCs w:val="28"/>
                <w:lang w:val="en-US" w:eastAsia="zh-CN"/>
              </w:rPr>
              <w:t>一般</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亮点较少的，</w:t>
            </w:r>
            <w:r>
              <w:rPr>
                <w:rFonts w:ascii="方正仿宋_GBK" w:hAnsi="方正仿宋_GBK" w:eastAsia="方正仿宋_GBK" w:cs="方正仿宋_GBK"/>
                <w:spacing w:val="-1"/>
                <w:sz w:val="28"/>
                <w:szCs w:val="28"/>
              </w:rPr>
              <w:t>总体评价</w:t>
            </w:r>
            <w:r>
              <w:rPr>
                <w:rFonts w:hint="eastAsia" w:ascii="方正仿宋_GBK" w:hAnsi="方正仿宋_GBK" w:eastAsia="方正仿宋_GBK" w:cs="方正仿宋_GBK"/>
                <w:spacing w:val="-1"/>
                <w:sz w:val="28"/>
                <w:szCs w:val="28"/>
                <w:lang w:val="en-US" w:eastAsia="zh-CN"/>
              </w:rPr>
              <w:t>一般</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0-10</w:t>
            </w:r>
            <w:r>
              <w:rPr>
                <w:rFonts w:hint="default" w:ascii="Times New Roman" w:hAnsi="Times New Roman" w:eastAsia="方正仿宋_GBK" w:cs="Times New Roman"/>
                <w:sz w:val="28"/>
                <w:szCs w:val="28"/>
              </w:rPr>
              <w:t>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备注：未提供本项响应内容的不得</w:t>
            </w:r>
            <w:r>
              <w:rPr>
                <w:rFonts w:hint="eastAsia" w:ascii="Times New Roman" w:hAnsi="Times New Roman" w:eastAsia="方正仿宋_GBK" w:cs="Times New Roman"/>
                <w:sz w:val="28"/>
                <w:szCs w:val="28"/>
                <w:lang w:eastAsia="zh-CN"/>
              </w:rPr>
              <w:t>分</w:t>
            </w:r>
            <w:r>
              <w:rPr>
                <w:rFonts w:hint="default" w:ascii="Times New Roman" w:hAnsi="Times New Roman" w:eastAsia="方正仿宋_GBK" w:cs="Times New Roman"/>
                <w:sz w:val="28"/>
                <w:szCs w:val="28"/>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exac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2</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b w:val="0"/>
                <w:bCs w:val="0"/>
                <w:sz w:val="28"/>
                <w:szCs w:val="28"/>
              </w:rPr>
              <w:t>成果质量保证措施</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kern w:val="2"/>
                <w:sz w:val="30"/>
                <w:szCs w:val="30"/>
                <w:lang w:val="en-US" w:eastAsia="zh-CN" w:bidi="ar-SA"/>
              </w:rPr>
            </w:pPr>
            <w:r>
              <w:rPr>
                <w:rFonts w:hint="eastAsia" w:ascii="Times New Roman" w:hAnsi="Times New Roman" w:eastAsia="方正仿宋_GBK" w:cs="Times New Roman"/>
                <w:sz w:val="30"/>
                <w:szCs w:val="30"/>
                <w:lang w:val="en-US" w:eastAsia="zh-CN"/>
              </w:rPr>
              <w:t>10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rPr>
              <w:t>针对本项目是否具有完善的成果质量保证措施，质量保证措施是否具体</w:t>
            </w:r>
            <w:r>
              <w:rPr>
                <w:rFonts w:hint="eastAsia" w:ascii="Times New Roman" w:hAnsi="Times New Roman" w:eastAsia="方正仿宋_GBK" w:cs="Times New Roman"/>
                <w:b/>
                <w:bCs/>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成果质量保证措施好的，得10分；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成果质量保证措施较好的，得8分；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成果质量保证措施一般的，得5分；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b w:val="0"/>
                <w:bCs w:val="0"/>
                <w:sz w:val="28"/>
                <w:szCs w:val="28"/>
              </w:rPr>
              <w:t>成果质量保证措施较差的，得2分。</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3</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工作</w:t>
            </w:r>
          </w:p>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人员</w:t>
            </w:r>
          </w:p>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安排</w:t>
            </w:r>
          </w:p>
        </w:tc>
        <w:tc>
          <w:tcPr>
            <w:tcW w:w="552"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5</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b/>
                <w:bCs/>
                <w:sz w:val="28"/>
                <w:szCs w:val="28"/>
                <w:lang w:eastAsia="zh-CN"/>
              </w:rPr>
            </w:pPr>
            <w:r>
              <w:rPr>
                <w:rFonts w:hint="eastAsia" w:ascii="Times New Roman" w:hAnsi="Times New Roman" w:eastAsia="方正仿宋_GBK" w:cs="Times New Roman"/>
                <w:b/>
                <w:bCs/>
                <w:sz w:val="28"/>
                <w:szCs w:val="28"/>
                <w:lang w:eastAsia="zh-CN"/>
              </w:rPr>
              <w:t>委托期间，供应商需安排至少1名专职工作人员负责对接</w:t>
            </w:r>
            <w:r>
              <w:rPr>
                <w:rFonts w:hint="eastAsia" w:ascii="Times New Roman" w:hAnsi="Times New Roman" w:eastAsia="方正仿宋_GBK" w:cs="Times New Roman"/>
                <w:b/>
                <w:bCs/>
                <w:sz w:val="28"/>
                <w:szCs w:val="28"/>
                <w:lang w:val="en-US" w:eastAsia="zh-CN"/>
              </w:rPr>
              <w:t>相关</w:t>
            </w:r>
            <w:r>
              <w:rPr>
                <w:rFonts w:hint="eastAsia" w:ascii="Times New Roman" w:hAnsi="Times New Roman" w:eastAsia="方正仿宋_GBK" w:cs="Times New Roman"/>
                <w:b/>
                <w:bCs/>
                <w:sz w:val="28"/>
                <w:szCs w:val="28"/>
                <w:lang w:eastAsia="zh-CN"/>
              </w:rPr>
              <w:t>工作。（需要提供负责本项目专职人员名单，学历或职业资格证书）（</w:t>
            </w:r>
            <w:r>
              <w:rPr>
                <w:rFonts w:hint="eastAsia" w:ascii="Times New Roman" w:hAnsi="Times New Roman" w:eastAsia="方正仿宋_GBK" w:cs="Times New Roman"/>
                <w:b/>
                <w:bCs/>
                <w:sz w:val="28"/>
                <w:szCs w:val="28"/>
                <w:lang w:val="en-US" w:eastAsia="zh-CN"/>
              </w:rPr>
              <w:t>5分</w:t>
            </w:r>
            <w:r>
              <w:rPr>
                <w:rFonts w:hint="eastAsia" w:ascii="Times New Roman" w:hAnsi="Times New Roman" w:eastAsia="方正仿宋_GBK" w:cs="Times New Roman"/>
                <w:b/>
                <w:bCs/>
                <w:sz w:val="28"/>
                <w:szCs w:val="28"/>
                <w:lang w:eastAsia="zh-CN"/>
              </w:rPr>
              <w:t>）：</w:t>
            </w:r>
          </w:p>
          <w:p>
            <w:pPr>
              <w:pStyle w:val="2"/>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w:t>
            </w:r>
            <w:r>
              <w:rPr>
                <w:rFonts w:hint="eastAsia" w:ascii="Times New Roman" w:hAnsi="Times New Roman" w:eastAsia="方正仿宋_GBK" w:cs="Times New Roman"/>
                <w:sz w:val="28"/>
                <w:szCs w:val="28"/>
                <w:lang w:eastAsia="zh-CN"/>
              </w:rPr>
              <w:t>完全符合要求，</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分</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eastAsia" w:ascii="Times New Roman" w:hAnsi="Times New Roman" w:eastAsia="方正仿宋_GBK" w:cs="Times New Roman"/>
                <w:sz w:val="28"/>
                <w:szCs w:val="28"/>
                <w:lang w:eastAsia="zh-CN"/>
              </w:rPr>
              <w:t>未安排专职工作人员，</w:t>
            </w:r>
            <w:r>
              <w:rPr>
                <w:rFonts w:hint="default" w:ascii="Times New Roman" w:hAnsi="Times New Roman" w:eastAsia="方正仿宋_GBK" w:cs="Times New Roman"/>
                <w:sz w:val="28"/>
                <w:szCs w:val="28"/>
              </w:rPr>
              <w:t>不得分</w:t>
            </w:r>
            <w:r>
              <w:rPr>
                <w:rFonts w:hint="eastAsia" w:ascii="Times New Roman" w:hAnsi="Times New Roman" w:eastAsia="方正仿宋_GBK" w:cs="Times New Roman"/>
                <w:sz w:val="28"/>
                <w:szCs w:val="28"/>
                <w:lang w:eastAsia="zh-CN"/>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4</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技术支持</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35</w:t>
            </w:r>
          </w:p>
        </w:tc>
        <w:tc>
          <w:tcPr>
            <w:tcW w:w="61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供应商具备丰富媒体传播经验和主题宣传策划能力的专业团队，拥有覆盖报纸、客户端及社交媒体平台（如微信公众号、微博、短视频平台等）等广泛宣传资源。（需提供设备及专业技术能力情况，包括提供负责本项目相关团队名单、学历</w:t>
            </w:r>
            <w:r>
              <w:rPr>
                <w:rFonts w:hint="eastAsia" w:ascii="Times New Roman" w:hAnsi="Times New Roman" w:eastAsia="方正仿宋_GBK" w:cs="Times New Roman"/>
                <w:b/>
                <w:bCs/>
                <w:sz w:val="28"/>
                <w:szCs w:val="28"/>
                <w:lang w:eastAsia="zh-CN"/>
              </w:rPr>
              <w:t>证书</w:t>
            </w:r>
            <w:r>
              <w:rPr>
                <w:rFonts w:hint="default" w:ascii="Times New Roman" w:hAnsi="Times New Roman" w:eastAsia="方正仿宋_GBK" w:cs="Times New Roman"/>
                <w:b/>
                <w:bCs/>
                <w:sz w:val="28"/>
                <w:szCs w:val="28"/>
              </w:rPr>
              <w:t>和职业资格证书</w:t>
            </w:r>
            <w:r>
              <w:rPr>
                <w:rFonts w:hint="eastAsia" w:ascii="Times New Roman" w:hAnsi="Times New Roman" w:eastAsia="方正仿宋_GBK" w:cs="Times New Roman"/>
                <w:b/>
                <w:bCs/>
                <w:sz w:val="28"/>
                <w:szCs w:val="28"/>
                <w:lang w:eastAsia="zh-CN"/>
              </w:rPr>
              <w:t>资料</w:t>
            </w:r>
            <w:r>
              <w:rPr>
                <w:rFonts w:hint="default" w:ascii="Times New Roman" w:hAnsi="Times New Roman" w:eastAsia="方正仿宋_GBK" w:cs="Times New Roman"/>
                <w:b/>
                <w:bCs/>
                <w:sz w:val="28"/>
                <w:szCs w:val="28"/>
              </w:rPr>
              <w:t>，以及拥有自主运营覆盖报纸、客户端及社交媒体平台情况；以及往期</w:t>
            </w:r>
            <w:r>
              <w:rPr>
                <w:rFonts w:hint="eastAsia" w:ascii="Times New Roman" w:hAnsi="Times New Roman" w:eastAsia="方正仿宋_GBK" w:cs="Times New Roman"/>
                <w:b/>
                <w:bCs/>
                <w:sz w:val="28"/>
                <w:szCs w:val="28"/>
                <w:lang w:val="en-US" w:eastAsia="zh-CN"/>
              </w:rPr>
              <w:t>视频拍摄</w:t>
            </w:r>
            <w:r>
              <w:rPr>
                <w:rFonts w:hint="default" w:ascii="Times New Roman" w:hAnsi="Times New Roman" w:eastAsia="方正仿宋_GBK" w:cs="Times New Roman"/>
                <w:b/>
                <w:bCs/>
                <w:sz w:val="28"/>
                <w:szCs w:val="28"/>
              </w:rPr>
              <w:t>类似项目案例2个，并提供相关合同关键页复印件）</w:t>
            </w:r>
            <w:r>
              <w:rPr>
                <w:rFonts w:hint="default" w:ascii="Times New Roman" w:hAnsi="Times New Roman" w:eastAsia="方正仿宋_GBK" w:cs="Times New Roman"/>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kern w:val="2"/>
                <w:sz w:val="28"/>
                <w:szCs w:val="28"/>
                <w:lang w:val="en-US" w:eastAsia="zh-CN" w:bidi="ar-SA"/>
              </w:rPr>
              <w:t>能提供</w:t>
            </w:r>
            <w:r>
              <w:rPr>
                <w:rFonts w:hint="eastAsia" w:ascii="Times New Roman" w:hAnsi="Times New Roman" w:eastAsia="方正仿宋_GBK" w:cs="Times New Roman"/>
                <w:sz w:val="28"/>
                <w:szCs w:val="28"/>
                <w:lang w:eastAsia="zh-CN"/>
              </w:rPr>
              <w:t>完整材料的，得</w:t>
            </w:r>
            <w:r>
              <w:rPr>
                <w:rFonts w:hint="eastAsia" w:ascii="Times New Roman" w:hAnsi="Times New Roman" w:eastAsia="方正仿宋_GBK" w:cs="Times New Roman"/>
                <w:sz w:val="28"/>
                <w:szCs w:val="28"/>
                <w:lang w:val="en-US" w:eastAsia="zh-CN"/>
              </w:rPr>
              <w:t>35分；</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未</w:t>
            </w:r>
            <w:r>
              <w:rPr>
                <w:rFonts w:hint="default" w:ascii="Times New Roman" w:hAnsi="Times New Roman" w:eastAsia="方正仿宋_GBK" w:cs="Times New Roman"/>
                <w:sz w:val="28"/>
                <w:szCs w:val="28"/>
                <w:lang w:val="en-US" w:eastAsia="zh-CN"/>
              </w:rPr>
              <w:t>提供负责本项目相关团队名单、学历和职业资格证书</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b w:val="0"/>
                <w:bCs w:val="0"/>
                <w:kern w:val="2"/>
                <w:sz w:val="28"/>
                <w:szCs w:val="28"/>
                <w:lang w:val="en-US" w:eastAsia="zh-CN" w:bidi="ar-SA"/>
              </w:rPr>
              <w:t>扣10分；</w:t>
            </w:r>
          </w:p>
          <w:p>
            <w:pPr>
              <w:pStyle w:val="2"/>
              <w:rPr>
                <w:rFonts w:hint="default"/>
                <w:lang w:val="en-US" w:eastAsia="zh-CN"/>
              </w:rPr>
            </w:pPr>
            <w:r>
              <w:rPr>
                <w:rFonts w:hint="eastAsia" w:ascii="Times New Roman" w:hAnsi="Times New Roman" w:eastAsia="方正仿宋_GBK"/>
                <w:b w:val="0"/>
                <w:bCs w:val="0"/>
                <w:kern w:val="2"/>
                <w:sz w:val="28"/>
                <w:szCs w:val="28"/>
                <w:lang w:val="en-US" w:eastAsia="zh-CN" w:bidi="ar-SA"/>
              </w:rPr>
              <w:t>3.</w:t>
            </w:r>
            <w:r>
              <w:rPr>
                <w:rFonts w:hint="eastAsia" w:ascii="Times New Roman" w:hAnsi="Times New Roman" w:eastAsia="方正仿宋_GBK" w:cs="Times New Roman"/>
                <w:sz w:val="28"/>
                <w:szCs w:val="28"/>
                <w:lang w:val="en-US" w:eastAsia="zh-CN"/>
              </w:rPr>
              <w:t>未</w:t>
            </w:r>
            <w:r>
              <w:rPr>
                <w:rFonts w:hint="default" w:ascii="Times New Roman" w:hAnsi="Times New Roman" w:eastAsia="方正仿宋_GBK" w:cs="Times New Roman"/>
                <w:sz w:val="28"/>
                <w:szCs w:val="28"/>
                <w:lang w:val="en-US" w:eastAsia="zh-CN"/>
              </w:rPr>
              <w:t>提供</w:t>
            </w:r>
            <w:r>
              <w:rPr>
                <w:rFonts w:hint="eastAsia" w:ascii="Times New Roman" w:hAnsi="Times New Roman" w:eastAsia="方正仿宋_GBK"/>
                <w:b w:val="0"/>
                <w:bCs w:val="0"/>
                <w:kern w:val="2"/>
                <w:sz w:val="28"/>
                <w:szCs w:val="28"/>
                <w:lang w:val="en-US" w:eastAsia="zh-CN" w:bidi="ar-SA"/>
              </w:rPr>
              <w:t>拥有自主运营覆盖报纸、客户端及社交媒体平台情况，扣5分；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Times New Roman" w:hAnsi="Times New Roman" w:eastAsia="方正仿宋_GBK" w:cs="Times New Roman"/>
                <w:b w:val="0"/>
                <w:bCs w:val="0"/>
                <w:sz w:val="28"/>
                <w:szCs w:val="28"/>
                <w:lang w:val="en-US" w:eastAsia="zh-CN"/>
              </w:rPr>
              <w:t>4.</w:t>
            </w:r>
            <w:r>
              <w:rPr>
                <w:rFonts w:hint="default" w:ascii="Times New Roman" w:hAnsi="Times New Roman" w:eastAsia="方正仿宋_GBK" w:cs="Times New Roman"/>
                <w:b w:val="0"/>
                <w:bCs w:val="0"/>
                <w:sz w:val="28"/>
                <w:szCs w:val="28"/>
              </w:rPr>
              <w:t>往期</w:t>
            </w:r>
            <w:r>
              <w:rPr>
                <w:rFonts w:hint="eastAsia" w:ascii="Times New Roman" w:hAnsi="Times New Roman" w:eastAsia="方正仿宋_GBK" w:cs="Times New Roman"/>
                <w:b w:val="0"/>
                <w:bCs w:val="0"/>
                <w:sz w:val="28"/>
                <w:szCs w:val="28"/>
                <w:lang w:val="en-US" w:eastAsia="zh-CN"/>
              </w:rPr>
              <w:t>视频拍摄</w:t>
            </w:r>
            <w:r>
              <w:rPr>
                <w:rFonts w:hint="default" w:ascii="Times New Roman" w:hAnsi="Times New Roman" w:eastAsia="方正仿宋_GBK" w:cs="Times New Roman"/>
                <w:b w:val="0"/>
                <w:bCs w:val="0"/>
                <w:sz w:val="28"/>
                <w:szCs w:val="28"/>
              </w:rPr>
              <w:t>类似项目案例</w:t>
            </w:r>
            <w:r>
              <w:rPr>
                <w:rFonts w:hint="eastAsia" w:ascii="Times New Roman" w:hAnsi="Times New Roman" w:eastAsia="方正仿宋_GBK" w:cs="Times New Roman"/>
                <w:b w:val="0"/>
                <w:bCs w:val="0"/>
                <w:sz w:val="28"/>
                <w:szCs w:val="28"/>
                <w:lang w:eastAsia="zh-CN"/>
              </w:rPr>
              <w:t>，每缺一个案例</w:t>
            </w:r>
            <w:r>
              <w:rPr>
                <w:rFonts w:hint="eastAsia" w:ascii="Times New Roman" w:hAnsi="Times New Roman" w:eastAsia="方正仿宋_GBK"/>
                <w:b w:val="0"/>
                <w:bCs w:val="0"/>
                <w:kern w:val="2"/>
                <w:sz w:val="28"/>
                <w:szCs w:val="28"/>
                <w:lang w:val="en-US" w:eastAsia="zh-CN" w:bidi="ar-SA"/>
              </w:rPr>
              <w:t>扣10分</w:t>
            </w:r>
            <w:r>
              <w:rPr>
                <w:rFonts w:hint="eastAsia" w:ascii="Times New Roman" w:hAnsi="Times New Roman" w:eastAsia="方正仿宋_GBK"/>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方正仿宋_GBK" w:cs="Times New Roman"/>
                <w:sz w:val="28"/>
                <w:szCs w:val="28"/>
              </w:rPr>
            </w:pPr>
          </w:p>
        </w:tc>
        <w:tc>
          <w:tcPr>
            <w:tcW w:w="1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5</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承诺内容</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10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供应商提供的相关图片、动图动画等素材，不能侵犯第三人著作权或版权，否则相应责任由供应商承担。所有发布内容需经我局审核，不能擅自以我局名义发布任何我市人社工作有关信息。（需提供承诺书）</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b w:val="0"/>
                <w:bCs w:val="0"/>
                <w:sz w:val="28"/>
                <w:szCs w:val="28"/>
                <w:lang w:val="en-US" w:eastAsia="zh-CN"/>
              </w:rPr>
              <w:t>1.</w:t>
            </w:r>
            <w:r>
              <w:rPr>
                <w:rFonts w:hint="eastAsia" w:ascii="Times New Roman" w:hAnsi="Times New Roman" w:eastAsia="方正仿宋_GBK"/>
                <w:kern w:val="2"/>
                <w:sz w:val="28"/>
                <w:szCs w:val="28"/>
                <w:lang w:val="en-US" w:eastAsia="zh-CN" w:bidi="ar-SA"/>
              </w:rPr>
              <w:t>提供</w:t>
            </w:r>
            <w:r>
              <w:rPr>
                <w:rFonts w:hint="eastAsia" w:ascii="Times New Roman" w:hAnsi="Times New Roman" w:eastAsia="方正仿宋_GBK" w:cs="Times New Roman"/>
                <w:sz w:val="28"/>
                <w:szCs w:val="28"/>
                <w:lang w:eastAsia="zh-CN"/>
              </w:rPr>
              <w:t>完整材料，得</w:t>
            </w:r>
            <w:r>
              <w:rPr>
                <w:rFonts w:hint="eastAsia" w:ascii="Times New Roman" w:hAnsi="Times New Roman" w:eastAsia="方正仿宋_GBK" w:cs="Times New Roman"/>
                <w:sz w:val="28"/>
                <w:szCs w:val="28"/>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rPr>
            </w:pPr>
            <w:r>
              <w:rPr>
                <w:rFonts w:hint="eastAsia" w:ascii="Times New Roman" w:hAnsi="Times New Roman" w:eastAsia="方正仿宋_GBK" w:cs="Times New Roman"/>
                <w:sz w:val="28"/>
                <w:szCs w:val="28"/>
                <w:lang w:val="en-US" w:eastAsia="zh-CN"/>
              </w:rPr>
              <w:t>2.缺其中一项扣5分，未提供不得分</w:t>
            </w:r>
            <w:r>
              <w:rPr>
                <w:rFonts w:hint="eastAsia" w:ascii="Times New Roman" w:hAnsi="Times New Roman" w:eastAsia="方正仿宋_GBK"/>
                <w:b w:val="0"/>
                <w:bCs w:val="0"/>
                <w:kern w:val="2"/>
                <w:sz w:val="28"/>
                <w:szCs w:val="28"/>
                <w:lang w:val="en-US" w:eastAsia="zh-CN" w:bidi="ar-SA"/>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6</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价格得分</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10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计算价格评分统一采用低价优先法计算，各有效投标人的评标价中，取最低价为评标基准价，其价格为满分，其他投标人的价格分统一按照下列公式计算：价格评分=（评分基准价/评标价）×</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0分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注：若低于采购预算金额的80%，须对报价合理性及成本构成作书面说明（如报价成本分析），否则将视为低于成本报价被认定为报价无效。</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bl>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bCs/>
          <w:sz w:val="32"/>
          <w:szCs w:val="32"/>
          <w:lang w:val="en-US" w:eastAsia="zh-CN"/>
        </w:rPr>
      </w:pPr>
    </w:p>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2000000000000000000"/>
    <w:charset w:val="86"/>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2C63D"/>
    <w:multiLevelType w:val="singleLevel"/>
    <w:tmpl w:val="0992C6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0D94DE1"/>
    <w:rsid w:val="03637611"/>
    <w:rsid w:val="1ACB689F"/>
    <w:rsid w:val="253041CC"/>
    <w:rsid w:val="259E7B69"/>
    <w:rsid w:val="4FFD516D"/>
    <w:rsid w:val="5D7911F0"/>
    <w:rsid w:val="5E882DD9"/>
    <w:rsid w:val="62E67211"/>
    <w:rsid w:val="6AF84B0A"/>
    <w:rsid w:val="72387499"/>
    <w:rsid w:val="7A737E4F"/>
    <w:rsid w:val="7DD8647E"/>
    <w:rsid w:val="EDBBDC7D"/>
    <w:rsid w:val="EEFB1A7B"/>
    <w:rsid w:val="FFB7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1684</Words>
  <Characters>1770</Characters>
  <Lines>0</Lines>
  <Paragraphs>0</Paragraphs>
  <TotalTime>4</TotalTime>
  <ScaleCrop>false</ScaleCrop>
  <LinksUpToDate>false</LinksUpToDate>
  <CharactersWithSpaces>1771</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2024-11-19T23:04:00Z</dcterms:created>
  <dc:creator>陈琪琪</dc:creator>
  <cp:lastModifiedBy>就业创业科2</cp:lastModifiedBy>
  <dcterms:modified xsi:type="dcterms:W3CDTF">2025-05-22T08:44:29Z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EA6977ABBF9F4ADDB01A8545BFCC7F77_13</vt:lpwstr>
  </property>
  <property fmtid="{D5CDD505-2E9C-101B-9397-08002B2CF9AE}" pid="4" name="KSOTemplateDocerSaveRecord">
    <vt:lpwstr>eyJoZGlkIjoiOTc3M2Y5NzIzMDFlZjAyY2Q4Njk5ODkyYjFjNzBiNTQiLCJ1c2VySWQiOiIyNjM1MDExODYifQ==</vt:lpwstr>
  </property>
</Properties>
</file>