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食品中真菌毒素限量》（GB 2761-2017）、《食品安全国家标准 食品中污染物限量》（GB 2762-2022）等标准。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大米</w:t>
      </w:r>
      <w:r>
        <w:rPr>
          <w:szCs w:val="32"/>
        </w:rPr>
        <w:t>抽检项目包括</w:t>
      </w:r>
      <w:bookmarkStart w:id="0" w:name="_GoBack"/>
      <w:r>
        <w:rPr>
          <w:szCs w:val="32"/>
        </w:rPr>
        <w:t>苯并</w:t>
      </w:r>
      <w:bookmarkEnd w:id="0"/>
      <w:r>
        <w:rPr>
          <w:szCs w:val="32"/>
        </w:rPr>
        <w:t>〔a〕芘</w:t>
      </w:r>
      <w:r>
        <w:rPr>
          <w:rFonts w:hint="eastAsia"/>
          <w:szCs w:val="32"/>
        </w:rPr>
        <w:t>、镉（以Cd计）、黄曲霉毒素B₁、铅（以Pb计）、无机砷（以As计）、赭曲霉毒素A。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4）、《食品安全国家标准 食品中污染物限量》（GB 2762-2022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其他半固体调味料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安赛蜜、苯甲酸及其钠盐（以苯甲酸计）、可待因、罗丹明B、吗啡、那可丁、铅（以Pb计）、山梨酸及其钾盐（以山梨酸计）、甜蜜素（以环己基氨基磺酸计）、脱氢乙酸及其钠盐（以脱氢乙酸计）、罂粟碱。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其他香辛料调味品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其他液体调味料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</w:t>
      </w:r>
      <w:r>
        <w:rPr>
          <w:rFonts w:hint="eastAsia"/>
          <w:szCs w:val="32"/>
          <w:lang w:eastAsia="zh-CN"/>
        </w:rPr>
        <w:t>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熟肉干制品抽检项目包括N-二甲基亚硝胺、苯甲酸及其钠盐（以苯甲酸计）、单核细胞增生李斯特氏菌、铬（以Cr计）、金黄色葡萄球菌、氯霉素、铅（以Pb计）、沙门氏菌、山梨酸及其钾盐（以山梨酸计）、脱氢乙酸及其钠盐（以脱氢乙酸计）、胭脂红</w:t>
      </w:r>
      <w:r>
        <w:rPr>
          <w:rFonts w:hint="eastAsia"/>
          <w:szCs w:val="32"/>
          <w:lang w:eastAsia="zh-CN"/>
        </w:rPr>
        <w:t>、致泻大肠埃希氏菌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干制食用菌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速冻面米与调制食品》（GB 19295-2021）、《食品安全国家标准 食品添加剂使用标准》（GB 2760-2014）、《食品安全国家标准 食品添加剂使用标准》（GB 2760-20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4）《食品安全国家标准 食品中真菌毒素限量》（GB 2761-2017）、《食品安全国家标准 食品中污染物限量》（GB 2762-2022）、《食品中可能违法添加的非食用物质和易滥用的食品添加剂品种名单（第五批）》（整顿办函[2011]1号）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速冻调理肉制品抽检项目包括铬（以Cr计）、过氧化值（以脂肪计）、磷酸盐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以正磷酸根计</w:t>
      </w:r>
      <w:r>
        <w:rPr>
          <w:rFonts w:hint="eastAsia"/>
          <w:szCs w:val="32"/>
          <w:lang w:eastAsia="zh-CN"/>
        </w:rPr>
        <w:t>）、</w:t>
      </w:r>
      <w:r>
        <w:rPr>
          <w:rFonts w:hint="eastAsia"/>
          <w:szCs w:val="32"/>
        </w:rPr>
        <w:t>氯霉素、柠檬黄、铅（以Pb计）、日落黄、胭脂红、诱惑红。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散装即食食品中致病菌限量》（GB 31607-2021）、《食品安全国家标准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、丙二醇、大肠菌群、过氧化值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、菌落总数、霉菌、纳他霉素、沙门氏菌、山梨酸及其钾盐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2763-2021）、《代用茶》（GH/T 1091-2014）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代用茶抽检项目包括啶虫脒、二氧化硫残留量、克百威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柠檬黄、铅（以Pb计）、日落黄。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植物油》（GB 2716-2018）、《食品安全国家标准 食品添加剂使用标准》（GB 2760-2014）、《食品安全国家标准 食品添加剂使用标准》（GB 2760-20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《花生油》（GB/T 1534-2017）等标准和产品明示标准和质量要求。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花生油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过氧化值、黄曲霉毒素B₁、溶剂残留量、酸价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餐饮食品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</w:rPr>
        <w:t>《食品安全国家标准 食品添加剂使用标准》（GB 2760-2024）</w:t>
      </w:r>
      <w:r>
        <w:rPr>
          <w:rFonts w:hint="eastAsia"/>
          <w:szCs w:val="32"/>
          <w:lang w:val="en-US" w:eastAsia="zh-CN"/>
        </w:rPr>
        <w:t>标准。</w:t>
      </w:r>
    </w:p>
    <w:p>
      <w:pPr>
        <w:numPr>
          <w:ilvl w:val="0"/>
          <w:numId w:val="4"/>
        </w:num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抽检项目</w:t>
      </w:r>
    </w:p>
    <w:p>
      <w:pPr>
        <w:spacing w:line="600" w:lineRule="exact"/>
        <w:ind w:firstLine="640" w:firstLineChars="200"/>
        <w:rPr>
          <w:rFonts w:hint="eastAsia" w:eastAsia="楷体"/>
          <w:szCs w:val="32"/>
          <w:lang w:val="en-US" w:eastAsia="zh-CN"/>
        </w:rPr>
      </w:pPr>
      <w:r>
        <w:rPr>
          <w:rFonts w:hint="eastAsia"/>
          <w:szCs w:val="32"/>
        </w:rPr>
        <w:t>馒头花卷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自制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鲜（冻）畜、禽产品》（GB 2707-2016）、</w:t>
      </w:r>
      <w:r>
        <w:rPr>
          <w:rFonts w:hint="eastAsia"/>
          <w:szCs w:val="32"/>
        </w:rPr>
        <w:t>《食品安全国家标准 鲜、冻动物性水产品》（GB 2733-2015）、</w:t>
      </w:r>
      <w:r>
        <w:rPr>
          <w:szCs w:val="32"/>
        </w:rPr>
        <w:t>《食品安全国家标准 食品添加剂使用标准》（GB 2760-2014）</w:t>
      </w:r>
      <w:r>
        <w:rPr>
          <w:rFonts w:hint="eastAsia"/>
          <w:szCs w:val="32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贝类抽检项目包括多氯联苯、恩诺沙星、呋喃妥因代谢物、呋喃西林代谢物、呋喃唑酮代谢物、氟苯尼考、镉（以Cd计）、磺胺类（总量）、孔雀石绿、氯霉素</w:t>
      </w:r>
      <w:r>
        <w:rPr>
          <w:rFonts w:hint="eastAsia"/>
          <w:szCs w:val="32"/>
        </w:rPr>
        <w:t>、</w:t>
      </w:r>
      <w:r>
        <w:rPr>
          <w:szCs w:val="32"/>
        </w:rPr>
        <w:t>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、甲硝唑、甲氧苄啶、孔雀石绿、氯霉素、诺氟沙星、培氟沙星、沙拉沙星、五氯酚酸钠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柑、橘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2,4-滴和2,4-滴钠盐、苯醚甲环唑、敌敌畏、联苯肼酯、联苯菊酯、三唑磷、氧乐果。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地克珠利、地美硝唑、多西环素、恩诺沙星、呋喃唑酮代谢物、氟苯尼考、氟虫腈、磺胺类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、甲砜霉素、甲硝唑、甲氧苄啶、氯霉素、沙拉沙星、托曲珠利、氧氟沙星。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多西环素、恩诺沙星、呋喃西林代谢物、呋喃唑酮代谢物、磺胺类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、甲氧苄啶、氯霉素、尼卡巴嗪、替米考星。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鲜食用菌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除虫脲、镉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</w:t>
      </w:r>
      <w:r>
        <w:rPr>
          <w:rFonts w:hint="eastAsia"/>
          <w:szCs w:val="32"/>
        </w:rPr>
        <w:t>地塞米松、多西环素、恩诺沙星、呋喃西林代谢物、呋喃唑酮代谢物、磺胺类（总量）、挥发性盐基氮、林可霉素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克伦特罗、喹乙醇、莱克多巴胺、氯丙嗪、氯霉素、沙丁胺醇、替米考星、土霉素/金霉素/四环素（组合含量）、五氯酚酸钠（以五氯酚计）</w:t>
      </w:r>
      <w:r>
        <w:rPr>
          <w:szCs w:val="32"/>
        </w:rPr>
        <w:t>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94202"/>
    <w:multiLevelType w:val="singleLevel"/>
    <w:tmpl w:val="B63942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6FE19A8"/>
    <w:multiLevelType w:val="singleLevel"/>
    <w:tmpl w:val="76FE1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51C42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6765FF"/>
    <w:rsid w:val="00714E92"/>
    <w:rsid w:val="00737FCD"/>
    <w:rsid w:val="00815C78"/>
    <w:rsid w:val="0086642C"/>
    <w:rsid w:val="008C027F"/>
    <w:rsid w:val="00995928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06EE4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7F42FB"/>
    <w:rsid w:val="7FBF035C"/>
    <w:rsid w:val="7FCC5758"/>
    <w:rsid w:val="7FD3B17C"/>
    <w:rsid w:val="9EDE1666"/>
    <w:rsid w:val="9FFFD406"/>
    <w:rsid w:val="AFECFFB9"/>
    <w:rsid w:val="AFFFED80"/>
    <w:rsid w:val="B7CF1732"/>
    <w:rsid w:val="BACE2951"/>
    <w:rsid w:val="BFDDE090"/>
    <w:rsid w:val="BFFFB036"/>
    <w:rsid w:val="CFDB0085"/>
    <w:rsid w:val="DFF4DD81"/>
    <w:rsid w:val="DFFA00C7"/>
    <w:rsid w:val="DFFA6E67"/>
    <w:rsid w:val="E58B57B8"/>
    <w:rsid w:val="EED762ED"/>
    <w:rsid w:val="EF773600"/>
    <w:rsid w:val="F2FF998F"/>
    <w:rsid w:val="F5F3E140"/>
    <w:rsid w:val="F6FF10F0"/>
    <w:rsid w:val="F75F4E08"/>
    <w:rsid w:val="F7B78960"/>
    <w:rsid w:val="FBDDA689"/>
    <w:rsid w:val="FBF8BD9E"/>
    <w:rsid w:val="FCD5A6C8"/>
    <w:rsid w:val="FDCEB83D"/>
    <w:rsid w:val="FDFF9C8C"/>
    <w:rsid w:val="FEEB74B4"/>
    <w:rsid w:val="FEFFFAA3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6459</Words>
  <Characters>7088</Characters>
  <Lines>52</Lines>
  <Paragraphs>14</Paragraphs>
  <TotalTime>32</TotalTime>
  <ScaleCrop>false</ScaleCrop>
  <LinksUpToDate>false</LinksUpToDate>
  <CharactersWithSpaces>7200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2022-04-28T11:06:00Z</dcterms:created>
  <dc:creator>Administrator</dc:creator>
  <cp:lastModifiedBy>greatwall</cp:lastModifiedBy>
  <dcterms:modified xsi:type="dcterms:W3CDTF">2025-04-28T11:24:49Z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