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服务类评分标准</w:t>
      </w:r>
    </w:p>
    <w:p>
      <w:pPr>
        <w:pStyle w:val="2"/>
        <w:rPr>
          <w:rFonts w:hint="eastAsia" w:hAnsi="宋体" w:cs="宋体"/>
        </w:rPr>
      </w:pP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一、评分选取方式</w:t>
      </w:r>
    </w:p>
    <w:p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本次采购评选小组先对报名的投标单位进行初步评审；然后对满足初步评审要求的单位，按照详细评审规定的评分标准进行打分。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评选小组成员对符合相关规定的投标单位进行评分，计算出各评审因素的算术平均值后合计总和作为该单位的得分，并按得分由高到低顺序推荐中选单位。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综合评分相等时，评选小组视投标单位的情况综合比较，投票确定其名次。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 w:ascii="宋体" w:hAnsi="宋体" w:cs="宋体"/>
        </w:rPr>
        <w:t>二、初步评审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评审因素</w:t>
            </w:r>
          </w:p>
        </w:tc>
        <w:tc>
          <w:tcPr>
            <w:tcW w:w="67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809" w:type="dxa"/>
            <w:noWrap w:val="0"/>
            <w:vAlign w:val="center"/>
          </w:tcPr>
          <w:p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资质</w:t>
            </w:r>
          </w:p>
        </w:tc>
        <w:tc>
          <w:tcPr>
            <w:tcW w:w="6713" w:type="dxa"/>
            <w:noWrap w:val="0"/>
            <w:vAlign w:val="center"/>
          </w:tcPr>
          <w:p>
            <w:pPr>
              <w:adjustRightInd/>
              <w:spacing w:line="360" w:lineRule="auto"/>
              <w:jc w:val="both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（1）在中华人民共和国境内依法注册的具有合法经营资格的独立法人；</w:t>
            </w:r>
          </w:p>
          <w:p>
            <w:pPr>
              <w:adjustRightInd/>
              <w:spacing w:line="360" w:lineRule="auto"/>
              <w:jc w:val="both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（2）具备相应行业资质；</w:t>
            </w:r>
          </w:p>
          <w:p>
            <w:pPr>
              <w:adjustRightIn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（3）不属于回避单位。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809" w:type="dxa"/>
            <w:noWrap w:val="0"/>
            <w:vAlign w:val="center"/>
          </w:tcPr>
          <w:p>
            <w:pPr>
              <w:adjustRightInd/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信用</w:t>
            </w:r>
          </w:p>
        </w:tc>
        <w:tc>
          <w:tcPr>
            <w:tcW w:w="6713" w:type="dxa"/>
            <w:noWrap w:val="0"/>
            <w:vAlign w:val="center"/>
          </w:tcPr>
          <w:p>
            <w:pPr>
              <w:adjustRightInd/>
              <w:spacing w:line="360" w:lineRule="auto"/>
              <w:jc w:val="both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（1）</w:t>
            </w:r>
            <w:r>
              <w:rPr>
                <w:rFonts w:hint="eastAsia" w:ascii="宋体" w:hAnsi="宋体" w:cs="宋体"/>
                <w:lang w:val="en-US" w:eastAsia="zh-CN"/>
              </w:rPr>
              <w:t>投标单位</w:t>
            </w:r>
            <w:r>
              <w:rPr>
                <w:rFonts w:hint="eastAsia" w:ascii="宋体" w:hAnsi="宋体" w:cs="宋体"/>
              </w:rPr>
              <w:t>在国家企业信用信息公示系统中未被列入严重违法失信企业名单；</w:t>
            </w:r>
          </w:p>
          <w:p>
            <w:pPr>
              <w:adjustRightInd/>
              <w:spacing w:line="360" w:lineRule="auto"/>
              <w:jc w:val="both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（2）在“信用中国”网站或地方信用网站的信用信息报告无不良记录。</w:t>
            </w:r>
          </w:p>
          <w:p>
            <w:pPr>
              <w:adjustRightInd/>
              <w:spacing w:line="360" w:lineRule="auto"/>
              <w:jc w:val="both"/>
              <w:textAlignment w:val="auto"/>
              <w:rPr>
                <w:rFonts w:hint="eastAsia" w:ascii="宋体" w:hAnsi="宋体" w:cs="宋体"/>
              </w:rPr>
            </w:pPr>
          </w:p>
          <w:p>
            <w:pPr>
              <w:adjustRightIn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</w:rPr>
              <w:t>注：如</w:t>
            </w:r>
            <w:r>
              <w:rPr>
                <w:rFonts w:hint="eastAsia" w:ascii="宋体" w:hAnsi="宋体" w:cs="宋体"/>
                <w:lang w:val="en-US" w:eastAsia="zh-CN"/>
              </w:rPr>
              <w:t>投标单位</w:t>
            </w:r>
            <w:r>
              <w:rPr>
                <w:rFonts w:hint="eastAsia" w:ascii="宋体" w:hAnsi="宋体" w:cs="宋体"/>
              </w:rPr>
              <w:t>未提交上述证明材料，则由评选小组核查；如</w:t>
            </w:r>
            <w:r>
              <w:rPr>
                <w:rFonts w:hint="eastAsia" w:ascii="宋体" w:hAnsi="宋体" w:cs="宋体"/>
                <w:lang w:val="en-US" w:eastAsia="zh-CN"/>
              </w:rPr>
              <w:t>投标单位</w:t>
            </w:r>
            <w:bookmarkStart w:id="0" w:name="_GoBack"/>
            <w:bookmarkEnd w:id="0"/>
            <w:r>
              <w:rPr>
                <w:rFonts w:hint="eastAsia" w:ascii="宋体" w:hAnsi="宋体" w:cs="宋体"/>
              </w:rPr>
              <w:t>为事业单位，无法提供国家企业信用信息公示系统截图，则视作通过。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809" w:type="dxa"/>
            <w:noWrap w:val="0"/>
            <w:vAlign w:val="center"/>
          </w:tcPr>
          <w:p>
            <w:pPr>
              <w:adjustRightInd/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报价</w:t>
            </w:r>
          </w:p>
        </w:tc>
        <w:tc>
          <w:tcPr>
            <w:tcW w:w="6713" w:type="dxa"/>
            <w:noWrap w:val="0"/>
            <w:vAlign w:val="center"/>
          </w:tcPr>
          <w:p>
            <w:pPr>
              <w:adjustRightInd/>
              <w:spacing w:line="360" w:lineRule="auto"/>
              <w:jc w:val="both"/>
              <w:rPr>
                <w:rFonts w:hint="eastAsia" w:ascii="宋体" w:hAnsi="宋体" w:cs="宋体"/>
              </w:rPr>
            </w:pPr>
            <w:r>
              <w:rPr>
                <w:rFonts w:cs="宋体"/>
              </w:rPr>
              <w:t>报价</w:t>
            </w:r>
            <w:r>
              <w:rPr>
                <w:rFonts w:hint="eastAsia" w:cs="宋体"/>
              </w:rPr>
              <w:t>金额</w:t>
            </w:r>
            <w:r>
              <w:rPr>
                <w:rFonts w:cs="宋体"/>
              </w:rPr>
              <w:t>不超过该项采购预算金额，或在采购报价区间范围内。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ind w:firstLine="420" w:firstLineChars="200"/>
      </w:pPr>
      <w:r>
        <w:rPr>
          <w:rFonts w:hint="eastAsia" w:ascii="宋体" w:hAnsi="宋体" w:cs="宋体"/>
        </w:rPr>
        <w:t>三、详细评审</w:t>
      </w:r>
    </w:p>
    <w:tbl>
      <w:tblPr>
        <w:tblStyle w:val="3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551"/>
        <w:gridCol w:w="5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171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</w:rPr>
            </w:pPr>
            <w:r>
              <w:br w:type="page"/>
            </w:r>
            <w:r>
              <w:rPr>
                <w:rFonts w:hint="eastAsia" w:ascii="宋体" w:hAnsi="宋体" w:cs="宋体"/>
                <w:b/>
              </w:rPr>
              <w:t>评审因素与评分值</w:t>
            </w:r>
          </w:p>
        </w:tc>
        <w:tc>
          <w:tcPr>
            <w:tcW w:w="5389" w:type="dxa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评审因素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分值</w:t>
            </w:r>
          </w:p>
        </w:tc>
        <w:tc>
          <w:tcPr>
            <w:tcW w:w="5389" w:type="dxa"/>
            <w:vMerge w:val="continue"/>
            <w:noWrap w:val="0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adjustRightInd/>
              <w:spacing w:line="276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技术（方案）</w:t>
            </w:r>
          </w:p>
          <w:p>
            <w:pPr>
              <w:adjustRightInd/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建议书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adjustRightInd/>
              <w:spacing w:line="276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adjustRightInd/>
              <w:spacing w:line="276" w:lineRule="auto"/>
              <w:jc w:val="both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根据对服务工作范围和任务描述准确程度和总体思路清晰、切实可行程度，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经营规模、经营业绩、场所面积、人员资质状况、维修设备情况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对技术问题的处理措施、工作计划、安排的合理程度、质量保证措施等是否完善、可行，是否符合采购需求等进行综合比较，</w:t>
            </w:r>
          </w:p>
          <w:p>
            <w:pPr>
              <w:adjustRightInd/>
              <w:spacing w:line="276" w:lineRule="auto"/>
              <w:jc w:val="both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优：</w:t>
            </w:r>
            <w:r>
              <w:rPr>
                <w:rFonts w:hint="eastAsia" w:ascii="宋体" w:hAnsi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&lt; 得分 ≤</w:t>
            </w:r>
            <w:r>
              <w:rPr>
                <w:rFonts w:hint="eastAsia" w:ascii="宋体" w:hAnsi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adjustRightInd/>
              <w:spacing w:line="276" w:lineRule="auto"/>
              <w:jc w:val="both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良：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&lt; 得分 ≤</w:t>
            </w:r>
            <w:r>
              <w:rPr>
                <w:rFonts w:hint="eastAsia" w:ascii="宋体" w:hAnsi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adjustRightInd/>
              <w:spacing w:line="276" w:lineRule="auto"/>
              <w:jc w:val="both"/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一般：得分 = 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，</w:t>
            </w:r>
          </w:p>
          <w:p>
            <w:pPr>
              <w:pStyle w:val="2"/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未提交：0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adjustRightInd/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企业业绩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adjustRightInd/>
              <w:spacing w:line="276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topLinePunct/>
              <w:adjustRightInd/>
              <w:spacing w:line="288" w:lineRule="auto"/>
              <w:jc w:val="both"/>
              <w:textAlignment w:val="auto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投标单位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提供的类似项目业绩，综合比较打分，</w:t>
            </w:r>
          </w:p>
          <w:p>
            <w:pPr>
              <w:adjustRightInd/>
              <w:spacing w:line="276" w:lineRule="auto"/>
              <w:jc w:val="both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优：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&lt; 得分 ≤2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adjustRightInd/>
              <w:spacing w:line="276" w:lineRule="auto"/>
              <w:jc w:val="both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良：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&lt; 得分 ≤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adjustRightInd/>
              <w:spacing w:line="276" w:lineRule="auto"/>
              <w:jc w:val="both"/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一般：得分 = 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pStyle w:val="2"/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未提交：0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adjustRightInd/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拟投入主要人员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adjustRightInd/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25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adjustRightInd/>
              <w:spacing w:line="276" w:lineRule="auto"/>
              <w:jc w:val="both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投标单位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提供的人员任职资格，综合比较打分，</w:t>
            </w:r>
          </w:p>
          <w:p>
            <w:pPr>
              <w:adjustRightInd/>
              <w:spacing w:line="276" w:lineRule="auto"/>
              <w:jc w:val="both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优：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&lt; 得分 ≤2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adjustRightInd/>
              <w:spacing w:line="276" w:lineRule="auto"/>
              <w:jc w:val="both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良：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&lt; 得分 ≤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adjustRightInd/>
              <w:spacing w:line="276" w:lineRule="auto"/>
              <w:jc w:val="both"/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一般：得分 = 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pStyle w:val="2"/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未提交：0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adjustRightInd/>
              <w:spacing w:line="276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</w:rPr>
              <w:t>报价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adjustRightInd/>
              <w:spacing w:line="276" w:lineRule="auto"/>
              <w:jc w:val="center"/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25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pStyle w:val="2"/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①如设置报价区间，按该公式计算得分</w:t>
            </w:r>
          </w:p>
          <w:p>
            <w:pPr>
              <w:pStyle w:val="2"/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得分=10*（最高价-报价）/（最高价-最低价）</w:t>
            </w:r>
          </w:p>
          <w:p>
            <w:pPr>
              <w:pStyle w:val="2"/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②如不设置报价区间，则按最低报价为</w:t>
            </w: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分逐级递减</w:t>
            </w:r>
            <w:r>
              <w:rPr>
                <w:rFonts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分。一直减到</w:t>
            </w:r>
            <w:r>
              <w:rPr>
                <w:rFonts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分为止，没按要求报价的为</w:t>
            </w:r>
            <w:r>
              <w:rPr>
                <w:rFonts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合计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adjustRightInd/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adjustRightInd/>
              <w:spacing w:line="276" w:lineRule="auto"/>
              <w:jc w:val="both"/>
              <w:rPr>
                <w:rFonts w:ascii="宋体" w:hAnsi="宋体" w:cs="宋体"/>
                <w:lang w:val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6b6bd6b8-04a6-4195-a0de-3e5cf476066b"/>
  </w:docVars>
  <w:rsids>
    <w:rsidRoot w:val="5DC63C20"/>
    <w:rsid w:val="27FD07E2"/>
    <w:rsid w:val="400A31D8"/>
    <w:rsid w:val="5DC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822</Characters>
  <Lines>0</Lines>
  <Paragraphs>0</Paragraphs>
  <TotalTime>28</TotalTime>
  <ScaleCrop>false</ScaleCrop>
  <LinksUpToDate>false</LinksUpToDate>
  <CharactersWithSpaces>844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2024-05-23T02:55:00Z</dcterms:created>
  <dc:creator>Administrator</dc:creator>
  <cp:lastModifiedBy>岑雪峰</cp:lastModifiedBy>
  <dcterms:modified xsi:type="dcterms:W3CDTF">2025-05-07T00:44:55Z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517DCE4667374830A92716324D4CBF96_11</vt:lpwstr>
  </property>
</Properties>
</file>