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EF39">
      <w:pPr>
        <w:spacing w:line="500" w:lineRule="exact"/>
        <w:rPr>
          <w:rFonts w:ascii="Times New Roman" w:hAnsi="Times New Roman" w:eastAsia="黑体"/>
          <w:sz w:val="28"/>
          <w:szCs w:val="28"/>
        </w:rPr>
      </w:pPr>
      <w:r>
        <w:rPr>
          <w:rFonts w:hint="eastAsia" w:ascii="Times New Roman" w:hAnsi="Times New Roman" w:eastAsia="黑体"/>
          <w:sz w:val="28"/>
          <w:szCs w:val="28"/>
        </w:rPr>
        <w:t>附件3</w:t>
      </w:r>
    </w:p>
    <w:p w14:paraId="29AF92BD">
      <w:pPr>
        <w:pStyle w:val="5"/>
        <w:ind w:firstLine="0" w:firstLineChars="0"/>
        <w:jc w:val="center"/>
        <w:rPr>
          <w:rFonts w:hint="default" w:ascii="Times New Roman" w:hAnsi="Times New Roman" w:eastAsia="方正大标宋_GBK" w:cs="Times New Roman"/>
          <w:bCs/>
          <w:spacing w:val="-11"/>
          <w:kern w:val="2"/>
          <w:sz w:val="42"/>
          <w:szCs w:val="42"/>
          <w:lang w:val="en-US"/>
        </w:rPr>
      </w:pPr>
      <w:r>
        <w:rPr>
          <w:rFonts w:hint="default" w:ascii="Times New Roman" w:hAnsi="Times New Roman" w:eastAsia="方正大标宋_GBK" w:cs="Times New Roman"/>
          <w:bCs/>
          <w:spacing w:val="-11"/>
          <w:kern w:val="2"/>
          <w:sz w:val="42"/>
          <w:szCs w:val="42"/>
          <w:lang w:val="en-US"/>
        </w:rPr>
        <w:t>江门市环境空气质量国控站点颗粒物自动监测系统参比方法比对验证</w:t>
      </w:r>
      <w:bookmarkStart w:id="0" w:name="_GoBack"/>
      <w:r>
        <w:rPr>
          <w:rFonts w:hint="default" w:ascii="Times New Roman" w:hAnsi="Times New Roman" w:eastAsia="方正大标宋_GBK" w:cs="Times New Roman"/>
          <w:bCs/>
          <w:spacing w:val="-11"/>
          <w:kern w:val="2"/>
          <w:sz w:val="42"/>
          <w:szCs w:val="42"/>
          <w:lang w:val="en-US"/>
        </w:rPr>
        <w:t>项目评分表</w:t>
      </w:r>
      <w:bookmarkEnd w:id="0"/>
    </w:p>
    <w:tbl>
      <w:tblPr>
        <w:tblStyle w:val="3"/>
        <w:tblW w:w="138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3"/>
        <w:gridCol w:w="960"/>
        <w:gridCol w:w="7865"/>
        <w:gridCol w:w="706"/>
        <w:gridCol w:w="911"/>
        <w:gridCol w:w="912"/>
        <w:gridCol w:w="912"/>
        <w:gridCol w:w="912"/>
      </w:tblGrid>
      <w:tr w14:paraId="6746C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673" w:type="dxa"/>
            <w:tcBorders>
              <w:bottom w:val="single" w:color="auto" w:sz="6" w:space="0"/>
              <w:right w:val="single" w:color="auto" w:sz="6" w:space="0"/>
            </w:tcBorders>
            <w:noWrap w:val="0"/>
            <w:vAlign w:val="center"/>
          </w:tcPr>
          <w:p w14:paraId="4EDAD81F">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序号</w:t>
            </w:r>
          </w:p>
        </w:tc>
        <w:tc>
          <w:tcPr>
            <w:tcW w:w="960" w:type="dxa"/>
            <w:tcBorders>
              <w:left w:val="single" w:color="auto" w:sz="6" w:space="0"/>
              <w:bottom w:val="single" w:color="auto" w:sz="6" w:space="0"/>
              <w:right w:val="single" w:color="auto" w:sz="6" w:space="0"/>
            </w:tcBorders>
            <w:noWrap w:val="0"/>
            <w:vAlign w:val="center"/>
          </w:tcPr>
          <w:p w14:paraId="29E99965">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评审</w:t>
            </w:r>
          </w:p>
          <w:p w14:paraId="677640A6">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因素</w:t>
            </w:r>
          </w:p>
        </w:tc>
        <w:tc>
          <w:tcPr>
            <w:tcW w:w="7865" w:type="dxa"/>
            <w:tcBorders>
              <w:left w:val="single" w:color="auto" w:sz="6" w:space="0"/>
              <w:bottom w:val="single" w:color="auto" w:sz="6" w:space="0"/>
              <w:right w:val="single" w:color="auto" w:sz="6" w:space="0"/>
            </w:tcBorders>
            <w:noWrap w:val="0"/>
            <w:vAlign w:val="center"/>
          </w:tcPr>
          <w:p w14:paraId="7E7C8A65">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评分细则</w:t>
            </w:r>
          </w:p>
        </w:tc>
        <w:tc>
          <w:tcPr>
            <w:tcW w:w="706" w:type="dxa"/>
            <w:tcBorders>
              <w:left w:val="single" w:color="auto" w:sz="6" w:space="0"/>
              <w:bottom w:val="single" w:color="auto" w:sz="6" w:space="0"/>
              <w:right w:val="single" w:color="auto" w:sz="6" w:space="0"/>
            </w:tcBorders>
            <w:noWrap w:val="0"/>
            <w:vAlign w:val="center"/>
          </w:tcPr>
          <w:p w14:paraId="3CF2B0FD">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分值（分）</w:t>
            </w:r>
          </w:p>
        </w:tc>
        <w:tc>
          <w:tcPr>
            <w:tcW w:w="911" w:type="dxa"/>
            <w:tcBorders>
              <w:left w:val="single" w:color="auto" w:sz="6" w:space="0"/>
              <w:bottom w:val="single" w:color="auto" w:sz="6" w:space="0"/>
              <w:right w:val="single" w:color="auto" w:sz="6" w:space="0"/>
            </w:tcBorders>
            <w:noWrap w:val="0"/>
            <w:vAlign w:val="center"/>
          </w:tcPr>
          <w:p w14:paraId="4E0FDA39">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供应商1</w:t>
            </w:r>
          </w:p>
          <w:p w14:paraId="67E1E896">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得分（分）</w:t>
            </w:r>
          </w:p>
        </w:tc>
        <w:tc>
          <w:tcPr>
            <w:tcW w:w="912" w:type="dxa"/>
            <w:tcBorders>
              <w:left w:val="single" w:color="auto" w:sz="6" w:space="0"/>
              <w:bottom w:val="single" w:color="auto" w:sz="6" w:space="0"/>
              <w:right w:val="single" w:color="auto" w:sz="6" w:space="0"/>
            </w:tcBorders>
            <w:noWrap w:val="0"/>
            <w:vAlign w:val="center"/>
          </w:tcPr>
          <w:p w14:paraId="6FE00980">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供应商2</w:t>
            </w:r>
          </w:p>
          <w:p w14:paraId="245DEBF7">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得分（分）</w:t>
            </w:r>
          </w:p>
        </w:tc>
        <w:tc>
          <w:tcPr>
            <w:tcW w:w="912" w:type="dxa"/>
            <w:tcBorders>
              <w:left w:val="single" w:color="auto" w:sz="6" w:space="0"/>
              <w:bottom w:val="single" w:color="auto" w:sz="6" w:space="0"/>
              <w:right w:val="single" w:color="auto" w:sz="6" w:space="0"/>
            </w:tcBorders>
            <w:noWrap w:val="0"/>
            <w:vAlign w:val="center"/>
          </w:tcPr>
          <w:p w14:paraId="1175EF6A">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供应商3</w:t>
            </w:r>
          </w:p>
          <w:p w14:paraId="7E3AF2D0">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得分（分）</w:t>
            </w:r>
          </w:p>
        </w:tc>
        <w:tc>
          <w:tcPr>
            <w:tcW w:w="912" w:type="dxa"/>
            <w:tcBorders>
              <w:left w:val="single" w:color="auto" w:sz="6" w:space="0"/>
              <w:bottom w:val="single" w:color="auto" w:sz="6" w:space="0"/>
            </w:tcBorders>
            <w:noWrap w:val="0"/>
            <w:vAlign w:val="center"/>
          </w:tcPr>
          <w:p w14:paraId="510489A3">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b w:val="0"/>
                <w:bCs w:val="0"/>
                <w:color w:val="auto"/>
                <w:kern w:val="0"/>
                <w:sz w:val="21"/>
                <w:szCs w:val="21"/>
              </w:rPr>
            </w:pPr>
            <w:r>
              <w:rPr>
                <w:rFonts w:hint="default" w:ascii="Times New Roman" w:hAnsi="Times New Roman" w:eastAsia="方正黑体_GBK" w:cs="Times New Roman"/>
                <w:b w:val="0"/>
                <w:bCs w:val="0"/>
                <w:color w:val="auto"/>
                <w:kern w:val="0"/>
                <w:sz w:val="21"/>
                <w:szCs w:val="21"/>
              </w:rPr>
              <w:t>……</w:t>
            </w:r>
          </w:p>
        </w:tc>
      </w:tr>
      <w:tr w14:paraId="03429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51" w:type="dxa"/>
            <w:gridSpan w:val="8"/>
            <w:tcBorders>
              <w:bottom w:val="single" w:color="auto" w:sz="6" w:space="0"/>
            </w:tcBorders>
            <w:noWrap w:val="0"/>
            <w:vAlign w:val="center"/>
          </w:tcPr>
          <w:p w14:paraId="79F29F5A">
            <w:pPr>
              <w:autoSpaceDE w:val="0"/>
              <w:autoSpaceDN w:val="0"/>
              <w:adjustRightInd w:val="0"/>
              <w:snapToGrid w:val="0"/>
              <w:spacing w:line="264" w:lineRule="auto"/>
              <w:ind w:left="-78" w:leftChars="-37" w:right="-73" w:rightChars="-35"/>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b/>
                <w:color w:val="auto"/>
                <w:kern w:val="0"/>
                <w:sz w:val="21"/>
                <w:szCs w:val="21"/>
              </w:rPr>
              <w:t>一、技术部分 （</w:t>
            </w:r>
            <w:r>
              <w:rPr>
                <w:rFonts w:hint="default" w:ascii="Times New Roman" w:hAnsi="Times New Roman" w:eastAsia="方正黑体_GBK" w:cs="Times New Roman"/>
                <w:b/>
                <w:color w:val="auto"/>
                <w:kern w:val="0"/>
                <w:sz w:val="21"/>
                <w:szCs w:val="21"/>
                <w:lang w:val="en-US" w:eastAsia="zh-CN"/>
              </w:rPr>
              <w:t>3</w:t>
            </w:r>
            <w:r>
              <w:rPr>
                <w:rFonts w:hint="default" w:ascii="Times New Roman" w:hAnsi="Times New Roman" w:eastAsia="方正黑体_GBK" w:cs="Times New Roman"/>
                <w:b/>
                <w:color w:val="auto"/>
                <w:kern w:val="0"/>
                <w:sz w:val="21"/>
                <w:szCs w:val="21"/>
              </w:rPr>
              <w:t>0分）</w:t>
            </w:r>
          </w:p>
        </w:tc>
      </w:tr>
      <w:tr w14:paraId="2DB8F8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3CC64397">
            <w:pPr>
              <w:numPr>
                <w:ilvl w:val="0"/>
                <w:numId w:val="1"/>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4A20A610">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实施</w:t>
            </w:r>
          </w:p>
          <w:p w14:paraId="500490B7">
            <w:pPr>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方案</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19D5630D">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根据供应商针对本项目的实施方案（包括但不限于实施计划、进度安排、团队要求、预期成果等）进行评审：</w:t>
            </w:r>
          </w:p>
          <w:p w14:paraId="1AAB851D">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（1）项目实施方案完整详细、科学合理、可行性强，有针对性，人员安排、工作部署符合采购人工作要求，响应情况满足或优于采购文件要求的，得</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1756E01A">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（2）项目实施方案详细、合理、具有一定的可行性，人员安排、工作部署大部分符合采购人工作要求，响应情况大部分能满足采购文件要求的，得1</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w:t>
            </w:r>
          </w:p>
          <w:p w14:paraId="3D2DFC81">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（3）项目实施方案完整、但可行性不足，人员安排、工作部署不足，响应情况部分能满足采购文件要求，得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7E9ED066">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（4）项目实施方案不详细，人员安排、工作部署不合理，不符合采购人工作要求，响应情况不能满足采购文件要求，得</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w:t>
            </w:r>
          </w:p>
          <w:p w14:paraId="51F0F77E">
            <w:pP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（5）未提交响应内容或其他情况，不得分。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529C4485">
            <w:pPr>
              <w:autoSpaceDE w:val="0"/>
              <w:autoSpaceDN w:val="0"/>
              <w:adjustRightInd w:val="0"/>
              <w:snapToGrid w:val="0"/>
              <w:spacing w:line="200" w:lineRule="exact"/>
              <w:jc w:val="center"/>
              <w:rPr>
                <w:rFonts w:hint="default" w:ascii="Times New Roman" w:hAnsi="Times New Roman" w:eastAsia="方正仿宋_GBK" w:cs="Times New Roman"/>
                <w:bCs/>
                <w:color w:val="auto"/>
                <w:kern w:val="0"/>
                <w:sz w:val="21"/>
                <w:szCs w:val="21"/>
                <w:lang w:val="en-US" w:eastAsia="zh-CN" w:bidi="ar-SA"/>
              </w:rPr>
            </w:pPr>
            <w:r>
              <w:rPr>
                <w:rFonts w:hint="default" w:ascii="Times New Roman" w:hAnsi="Times New Roman" w:eastAsia="方正仿宋_GBK" w:cs="Times New Roman"/>
                <w:bCs/>
                <w:color w:val="auto"/>
                <w:kern w:val="0"/>
                <w:sz w:val="21"/>
                <w:szCs w:val="21"/>
                <w:lang w:val="en-US" w:eastAsia="zh-CN" w:bidi="ar-SA"/>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3F289DA8">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lang w:val="en-US" w:eastAsia="zh-CN" w:bidi="ar-SA"/>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2A459DB5">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00A1C4B8">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02B58274">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r>
      <w:tr w14:paraId="428D3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183D6AFA">
            <w:pPr>
              <w:numPr>
                <w:ilvl w:val="0"/>
                <w:numId w:val="1"/>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7CA67E3B">
            <w:pPr>
              <w:jc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rPr>
              <w:t>质量</w:t>
            </w:r>
            <w:r>
              <w:rPr>
                <w:rFonts w:hint="default" w:ascii="Times New Roman" w:hAnsi="Times New Roman" w:eastAsia="方正仿宋_GBK" w:cs="Times New Roman"/>
                <w:color w:val="auto"/>
                <w:sz w:val="21"/>
                <w:szCs w:val="21"/>
                <w:lang w:eastAsia="zh-CN"/>
              </w:rPr>
              <w:t>控制</w:t>
            </w:r>
            <w:r>
              <w:rPr>
                <w:rFonts w:hint="default" w:ascii="Times New Roman" w:hAnsi="Times New Roman" w:eastAsia="方正仿宋_GBK" w:cs="Times New Roman"/>
                <w:color w:val="auto"/>
                <w:sz w:val="21"/>
                <w:szCs w:val="21"/>
              </w:rPr>
              <w:t>措施</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684D3D14">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根据供应商提供的针对本项目的服务承诺、质量措施保障方案等内容酌情打分。</w:t>
            </w:r>
          </w:p>
          <w:p w14:paraId="2DE28825">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（1）方案编制结构描述清晰、科学合理，切实可行的，得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578A4C5F">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（2）方案编制结构及描述较清晰，各项内容较完整，方案较合理，具有一定可行性的，得</w:t>
            </w:r>
            <w:r>
              <w:rPr>
                <w:rFonts w:hint="default" w:ascii="Times New Roman" w:hAnsi="Times New Roman" w:eastAsia="方正仿宋_GBK" w:cs="Times New Roman"/>
                <w:color w:val="auto"/>
                <w:sz w:val="21"/>
                <w:szCs w:val="21"/>
                <w:lang w:val="en-US" w:eastAsia="zh-CN"/>
              </w:rPr>
              <w:t>6</w:t>
            </w:r>
            <w:r>
              <w:rPr>
                <w:rFonts w:hint="default" w:ascii="Times New Roman" w:hAnsi="Times New Roman" w:eastAsia="方正仿宋_GBK" w:cs="Times New Roman"/>
                <w:color w:val="auto"/>
                <w:sz w:val="21"/>
                <w:szCs w:val="21"/>
              </w:rPr>
              <w:t>分</w:t>
            </w:r>
          </w:p>
          <w:p w14:paraId="2FF21E08">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（3）方案编制结构及描述略有瑕疵、部分内容不完整、不完全具有针对性，方案科学性合理性有所欠缺的，但方案仍然可以采纳接受的，得</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rPr>
              <w:t>分。</w:t>
            </w:r>
          </w:p>
          <w:p w14:paraId="1BC6A83C">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（4）未提供项目质量保障方案的，不得分。</w:t>
            </w:r>
          </w:p>
          <w:p w14:paraId="4EDDE890">
            <w:pPr>
              <w:pStyle w:val="2"/>
              <w:rPr>
                <w:rFonts w:hint="default" w:ascii="Times New Roman" w:hAnsi="Times New Roman" w:eastAsia="方正仿宋_GBK" w:cs="Times New Roman"/>
                <w:lang w:val="en-US" w:eastAsia="zh-CN"/>
              </w:rPr>
            </w:pPr>
          </w:p>
        </w:tc>
        <w:tc>
          <w:tcPr>
            <w:tcW w:w="706" w:type="dxa"/>
            <w:tcBorders>
              <w:top w:val="single" w:color="auto" w:sz="6" w:space="0"/>
              <w:left w:val="single" w:color="auto" w:sz="6" w:space="0"/>
              <w:bottom w:val="single" w:color="auto" w:sz="6" w:space="0"/>
              <w:right w:val="single" w:color="auto" w:sz="6" w:space="0"/>
            </w:tcBorders>
            <w:noWrap w:val="0"/>
            <w:vAlign w:val="center"/>
          </w:tcPr>
          <w:p w14:paraId="2D6C55B4">
            <w:pPr>
              <w:autoSpaceDE w:val="0"/>
              <w:autoSpaceDN w:val="0"/>
              <w:adjustRightInd w:val="0"/>
              <w:snapToGrid w:val="0"/>
              <w:spacing w:line="200" w:lineRule="exact"/>
              <w:jc w:val="center"/>
              <w:rPr>
                <w:rFonts w:hint="default" w:ascii="Times New Roman" w:hAnsi="Times New Roman" w:eastAsia="方正仿宋_GBK" w:cs="Times New Roman"/>
                <w:bCs/>
                <w:color w:val="auto"/>
                <w:kern w:val="0"/>
                <w:sz w:val="21"/>
                <w:szCs w:val="21"/>
                <w:lang w:val="en-US" w:eastAsia="zh-CN" w:bidi="ar-SA"/>
              </w:rPr>
            </w:pPr>
            <w:r>
              <w:rPr>
                <w:rFonts w:hint="default" w:ascii="Times New Roman" w:hAnsi="Times New Roman" w:eastAsia="方正仿宋_GBK" w:cs="Times New Roman"/>
                <w:bCs/>
                <w:color w:val="auto"/>
                <w:kern w:val="0"/>
                <w:sz w:val="21"/>
                <w:szCs w:val="21"/>
                <w:lang w:val="en-US" w:eastAsia="zh-CN"/>
              </w:rPr>
              <w:t>10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377835A5">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lang w:val="en-US" w:eastAsia="zh-CN" w:bidi="ar-SA"/>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69868BE2">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2C1ACE84">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6B9C228C">
            <w:p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r>
      <w:tr w14:paraId="253A0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3851" w:type="dxa"/>
            <w:gridSpan w:val="8"/>
            <w:tcBorders>
              <w:top w:val="single" w:color="auto" w:sz="6" w:space="0"/>
              <w:bottom w:val="single" w:color="auto" w:sz="6" w:space="0"/>
            </w:tcBorders>
            <w:noWrap w:val="0"/>
            <w:vAlign w:val="center"/>
          </w:tcPr>
          <w:p w14:paraId="40690384">
            <w:pPr>
              <w:autoSpaceDE w:val="0"/>
              <w:autoSpaceDN w:val="0"/>
              <w:adjustRightInd w:val="0"/>
              <w:snapToGrid w:val="0"/>
              <w:spacing w:line="360" w:lineRule="exact"/>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b/>
                <w:color w:val="auto"/>
                <w:kern w:val="0"/>
                <w:sz w:val="21"/>
                <w:szCs w:val="21"/>
              </w:rPr>
              <w:t>二、商务部分 （</w:t>
            </w:r>
            <w:r>
              <w:rPr>
                <w:rFonts w:hint="default" w:ascii="Times New Roman" w:hAnsi="Times New Roman" w:eastAsia="方正黑体_GBK" w:cs="Times New Roman"/>
                <w:b/>
                <w:color w:val="auto"/>
                <w:kern w:val="0"/>
                <w:sz w:val="21"/>
                <w:szCs w:val="21"/>
                <w:lang w:val="en-US"/>
              </w:rPr>
              <w:t>5</w:t>
            </w:r>
            <w:r>
              <w:rPr>
                <w:rFonts w:hint="default" w:ascii="Times New Roman" w:hAnsi="Times New Roman" w:eastAsia="方正黑体_GBK" w:cs="Times New Roman"/>
                <w:b/>
                <w:color w:val="auto"/>
                <w:kern w:val="0"/>
                <w:sz w:val="21"/>
                <w:szCs w:val="21"/>
              </w:rPr>
              <w:t>0分）</w:t>
            </w:r>
          </w:p>
        </w:tc>
      </w:tr>
      <w:tr w14:paraId="3758A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673" w:type="dxa"/>
            <w:tcBorders>
              <w:top w:val="single" w:color="auto" w:sz="6" w:space="0"/>
              <w:bottom w:val="single" w:color="auto" w:sz="6" w:space="0"/>
              <w:right w:val="single" w:color="auto" w:sz="6" w:space="0"/>
            </w:tcBorders>
            <w:noWrap w:val="0"/>
            <w:vAlign w:val="center"/>
          </w:tcPr>
          <w:p w14:paraId="52963C4C">
            <w:pPr>
              <w:numPr>
                <w:ilvl w:val="0"/>
                <w:numId w:val="2"/>
              </w:numPr>
              <w:autoSpaceDE w:val="0"/>
              <w:autoSpaceDN w:val="0"/>
              <w:adjustRightInd w:val="0"/>
              <w:snapToGrid w:val="0"/>
              <w:spacing w:line="200" w:lineRule="exact"/>
              <w:ind w:left="420" w:leftChars="0" w:hanging="420" w:firstLineChars="0"/>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E81FC34">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业绩情况</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425BA093">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投标人提供自2021年至今的类似项目业绩，每提供1个得</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分，本项满分</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2F061E33">
            <w:pPr>
              <w:rPr>
                <w:rFonts w:hint="default" w:ascii="Times New Roman" w:hAnsi="Times New Roman" w:eastAsia="方正仿宋_GBK" w:cs="Times New Roman"/>
                <w:color w:val="auto"/>
                <w:sz w:val="21"/>
                <w:szCs w:val="21"/>
                <w:lang w:bidi="ar"/>
              </w:rPr>
            </w:pPr>
            <w:r>
              <w:rPr>
                <w:rFonts w:hint="default" w:ascii="Times New Roman" w:hAnsi="Times New Roman" w:eastAsia="方正仿宋_GBK" w:cs="Times New Roman"/>
                <w:color w:val="auto"/>
                <w:sz w:val="21"/>
                <w:szCs w:val="21"/>
              </w:rPr>
              <w:t>（需提供合同的复印件或扫描件，并加盖公章）</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76CB38CA">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320040F0">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1309E494">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41601062">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5795B0F2">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010720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3" w:type="dxa"/>
            <w:tcBorders>
              <w:top w:val="single" w:color="auto" w:sz="6" w:space="0"/>
              <w:bottom w:val="single" w:color="auto" w:sz="6" w:space="0"/>
              <w:right w:val="single" w:color="auto" w:sz="6" w:space="0"/>
            </w:tcBorders>
            <w:noWrap w:val="0"/>
            <w:vAlign w:val="center"/>
          </w:tcPr>
          <w:p w14:paraId="77265383">
            <w:pPr>
              <w:numPr>
                <w:ilvl w:val="0"/>
                <w:numId w:val="2"/>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799D2BC">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能力认证</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0D970286">
            <w:pPr>
              <w:widowControl/>
              <w:jc w:val="left"/>
              <w:rPr>
                <w:rFonts w:hint="default" w:ascii="Times New Roman" w:hAnsi="Times New Roman" w:eastAsia="方正仿宋_GBK" w:cs="Times New Roman"/>
                <w:color w:val="auto"/>
                <w:sz w:val="21"/>
                <w:szCs w:val="21"/>
                <w:highlight w:val="none"/>
                <w:lang w:val="en-US" w:eastAsia="zh-CN" w:bidi="ar"/>
              </w:rPr>
            </w:pPr>
            <w:r>
              <w:rPr>
                <w:rFonts w:hint="default" w:ascii="Times New Roman" w:hAnsi="Times New Roman" w:eastAsia="方正仿宋_GBK" w:cs="Times New Roman"/>
                <w:color w:val="auto"/>
                <w:sz w:val="21"/>
                <w:szCs w:val="21"/>
                <w:highlight w:val="none"/>
                <w:lang w:val="en-US" w:eastAsia="zh-CN" w:bidi="ar"/>
              </w:rPr>
              <w:t>（1）供应商具有ISO</w:t>
            </w:r>
            <w:r>
              <w:rPr>
                <w:rFonts w:hint="default" w:ascii="Times New Roman" w:hAnsi="Times New Roman" w:eastAsia="方正仿宋_GBK" w:cs="Times New Roman"/>
                <w:color w:val="auto"/>
                <w:sz w:val="21"/>
                <w:szCs w:val="21"/>
                <w:lang w:bidi="ar"/>
              </w:rPr>
              <w:t>质量管理体系认证</w:t>
            </w:r>
            <w:r>
              <w:rPr>
                <w:rFonts w:hint="default" w:ascii="Times New Roman" w:hAnsi="Times New Roman" w:eastAsia="方正仿宋_GBK" w:cs="Times New Roman"/>
                <w:color w:val="auto"/>
                <w:sz w:val="21"/>
                <w:szCs w:val="21"/>
                <w:highlight w:val="none"/>
                <w:lang w:val="en-US" w:eastAsia="zh-CN" w:bidi="ar"/>
              </w:rPr>
              <w:t>证书，得3分；</w:t>
            </w:r>
          </w:p>
          <w:p w14:paraId="6B2F44B8">
            <w:pPr>
              <w:widowControl/>
              <w:jc w:val="left"/>
              <w:rPr>
                <w:rFonts w:hint="default" w:ascii="Times New Roman" w:hAnsi="Times New Roman" w:eastAsia="方正仿宋_GBK" w:cs="Times New Roman"/>
                <w:color w:val="auto"/>
                <w:sz w:val="21"/>
                <w:szCs w:val="21"/>
                <w:highlight w:val="none"/>
                <w:lang w:val="en-US" w:eastAsia="zh-CN" w:bidi="ar"/>
              </w:rPr>
            </w:pPr>
            <w:r>
              <w:rPr>
                <w:rFonts w:hint="default" w:ascii="Times New Roman" w:hAnsi="Times New Roman" w:eastAsia="方正仿宋_GBK" w:cs="Times New Roman"/>
                <w:color w:val="auto"/>
                <w:sz w:val="21"/>
                <w:szCs w:val="21"/>
                <w:highlight w:val="none"/>
                <w:lang w:val="en-US" w:eastAsia="zh-CN" w:bidi="ar"/>
              </w:rPr>
              <w:t>（2）供应商具备ISO</w:t>
            </w:r>
            <w:r>
              <w:rPr>
                <w:rFonts w:hint="default" w:ascii="Times New Roman" w:hAnsi="Times New Roman" w:eastAsia="方正仿宋_GBK" w:cs="Times New Roman"/>
                <w:color w:val="auto"/>
                <w:sz w:val="21"/>
                <w:szCs w:val="21"/>
                <w:lang w:bidi="ar"/>
              </w:rPr>
              <w:t>环境管理体系认证</w:t>
            </w:r>
            <w:r>
              <w:rPr>
                <w:rFonts w:hint="default" w:ascii="Times New Roman" w:hAnsi="Times New Roman" w:eastAsia="方正仿宋_GBK" w:cs="Times New Roman"/>
                <w:color w:val="auto"/>
                <w:sz w:val="21"/>
                <w:szCs w:val="21"/>
                <w:highlight w:val="none"/>
                <w:lang w:val="en-US" w:eastAsia="zh-CN" w:bidi="ar"/>
              </w:rPr>
              <w:t>证书得3分;</w:t>
            </w:r>
          </w:p>
          <w:p w14:paraId="6C596987">
            <w:pPr>
              <w:widowControl/>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bidi="ar"/>
              </w:rPr>
              <w:t>注：供应商须提供有效期内的证书或证明材料复印件加盖供应商公章，</w:t>
            </w:r>
            <w:r>
              <w:rPr>
                <w:rFonts w:hint="default" w:ascii="Times New Roman" w:hAnsi="Times New Roman" w:eastAsia="方正仿宋_GBK" w:cs="Times New Roman"/>
                <w:color w:val="auto"/>
                <w:kern w:val="2"/>
                <w:sz w:val="21"/>
                <w:szCs w:val="21"/>
                <w:lang w:val="en-US" w:eastAsia="zh-CN" w:bidi="ar"/>
              </w:rPr>
              <w:t>并须同时提供在全国认证认可信息公共服务平台对体系证书的信息查询截图作为评审依据，已失效或撤销的不计分。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2640B998">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6</w:t>
            </w:r>
          </w:p>
        </w:tc>
        <w:tc>
          <w:tcPr>
            <w:tcW w:w="911" w:type="dxa"/>
            <w:tcBorders>
              <w:top w:val="single" w:color="auto" w:sz="6" w:space="0"/>
              <w:left w:val="single" w:color="auto" w:sz="6" w:space="0"/>
              <w:bottom w:val="single" w:color="auto" w:sz="6" w:space="0"/>
              <w:right w:val="single" w:color="auto" w:sz="6" w:space="0"/>
            </w:tcBorders>
            <w:noWrap w:val="0"/>
            <w:vAlign w:val="top"/>
          </w:tcPr>
          <w:p w14:paraId="6EE6CB10">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58C29B39">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03229035">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1FDAB56E">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4749CC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1BAD1D13">
            <w:pPr>
              <w:numPr>
                <w:ilvl w:val="0"/>
                <w:numId w:val="2"/>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291B45D6">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项目负责人实力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53C905DC">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项目负责人具有环保或相关专业</w:t>
            </w:r>
            <w:r>
              <w:rPr>
                <w:rFonts w:hint="default" w:ascii="Times New Roman" w:hAnsi="Times New Roman" w:eastAsia="方正仿宋_GBK" w:cs="Times New Roman"/>
                <w:color w:val="auto"/>
                <w:sz w:val="21"/>
                <w:szCs w:val="21"/>
                <w:lang w:val="en-US" w:eastAsia="zh-CN"/>
              </w:rPr>
              <w:t>高</w:t>
            </w:r>
            <w:r>
              <w:rPr>
                <w:rFonts w:hint="default" w:ascii="Times New Roman" w:hAnsi="Times New Roman" w:eastAsia="方正仿宋_GBK" w:cs="Times New Roman"/>
                <w:color w:val="auto"/>
                <w:sz w:val="21"/>
                <w:szCs w:val="21"/>
                <w:lang w:eastAsia="zh-CN"/>
              </w:rPr>
              <w:t>级或以上</w:t>
            </w:r>
            <w:r>
              <w:rPr>
                <w:rFonts w:hint="default" w:ascii="Times New Roman" w:hAnsi="Times New Roman" w:eastAsia="方正仿宋_GBK" w:cs="Times New Roman"/>
                <w:color w:val="auto"/>
                <w:sz w:val="21"/>
                <w:szCs w:val="21"/>
              </w:rPr>
              <w:t>职称的得</w:t>
            </w:r>
            <w:r>
              <w:rPr>
                <w:rFonts w:hint="default" w:ascii="Times New Roman" w:hAnsi="Times New Roman" w:eastAsia="方正仿宋_GBK" w:cs="Times New Roman"/>
                <w:color w:val="auto"/>
                <w:sz w:val="21"/>
                <w:szCs w:val="21"/>
                <w:lang w:val="en-US" w:eastAsia="zh-CN"/>
              </w:rPr>
              <w:t>8</w:t>
            </w:r>
            <w:r>
              <w:rPr>
                <w:rFonts w:hint="default" w:ascii="Times New Roman" w:hAnsi="Times New Roman" w:eastAsia="方正仿宋_GBK" w:cs="Times New Roman"/>
                <w:color w:val="auto"/>
                <w:sz w:val="21"/>
                <w:szCs w:val="21"/>
              </w:rPr>
              <w:t>分，具有环保</w:t>
            </w:r>
            <w:r>
              <w:rPr>
                <w:rFonts w:hint="default" w:ascii="Times New Roman" w:hAnsi="Times New Roman" w:eastAsia="方正仿宋_GBK" w:cs="Times New Roman"/>
                <w:color w:val="auto"/>
                <w:sz w:val="21"/>
                <w:szCs w:val="21"/>
                <w:lang w:eastAsia="zh-CN"/>
              </w:rPr>
              <w:t>或</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sz w:val="21"/>
                <w:szCs w:val="21"/>
                <w:lang w:eastAsia="zh-CN"/>
              </w:rPr>
              <w:t>中</w:t>
            </w:r>
            <w:r>
              <w:rPr>
                <w:rFonts w:hint="default" w:ascii="Times New Roman" w:hAnsi="Times New Roman" w:eastAsia="方正仿宋_GBK" w:cs="Times New Roman"/>
                <w:color w:val="auto"/>
                <w:sz w:val="21"/>
                <w:szCs w:val="21"/>
              </w:rPr>
              <w:t>级职称的得</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rPr>
              <w:t>分，具有环保</w:t>
            </w:r>
            <w:r>
              <w:rPr>
                <w:rFonts w:hint="default" w:ascii="Times New Roman" w:hAnsi="Times New Roman" w:eastAsia="方正仿宋_GBK" w:cs="Times New Roman"/>
                <w:color w:val="auto"/>
                <w:sz w:val="21"/>
                <w:szCs w:val="21"/>
                <w:lang w:eastAsia="zh-CN"/>
              </w:rPr>
              <w:t>或</w:t>
            </w:r>
            <w:r>
              <w:rPr>
                <w:rFonts w:hint="default" w:ascii="Times New Roman" w:hAnsi="Times New Roman" w:eastAsia="方正仿宋_GBK" w:cs="Times New Roman"/>
                <w:color w:val="auto"/>
                <w:sz w:val="21"/>
                <w:szCs w:val="21"/>
              </w:rPr>
              <w:t>相关专业</w:t>
            </w:r>
            <w:r>
              <w:rPr>
                <w:rFonts w:hint="default" w:ascii="Times New Roman" w:hAnsi="Times New Roman" w:eastAsia="方正仿宋_GBK" w:cs="Times New Roman"/>
                <w:color w:val="auto"/>
                <w:sz w:val="21"/>
                <w:szCs w:val="21"/>
                <w:lang w:eastAsia="zh-CN"/>
              </w:rPr>
              <w:t>初</w:t>
            </w:r>
            <w:r>
              <w:rPr>
                <w:rFonts w:hint="default" w:ascii="Times New Roman" w:hAnsi="Times New Roman" w:eastAsia="方正仿宋_GBK" w:cs="Times New Roman"/>
                <w:color w:val="auto"/>
                <w:sz w:val="21"/>
                <w:szCs w:val="21"/>
              </w:rPr>
              <w:t>级职称的得</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rPr>
              <w:t>分</w:t>
            </w:r>
            <w:r>
              <w:rPr>
                <w:rFonts w:hint="default" w:ascii="Times New Roman" w:hAnsi="Times New Roman" w:eastAsia="方正仿宋_GBK" w:cs="Times New Roman"/>
                <w:color w:val="auto"/>
                <w:sz w:val="21"/>
                <w:szCs w:val="21"/>
                <w:lang w:eastAsia="zh-CN"/>
              </w:rPr>
              <w:t>，</w:t>
            </w:r>
            <w:r>
              <w:rPr>
                <w:rFonts w:hint="default" w:ascii="Times New Roman" w:hAnsi="Times New Roman" w:eastAsia="方正仿宋_GBK" w:cs="Times New Roman"/>
                <w:color w:val="auto"/>
                <w:sz w:val="21"/>
                <w:szCs w:val="21"/>
              </w:rPr>
              <w:t>其余不得分。</w:t>
            </w:r>
          </w:p>
          <w:p w14:paraId="45AB7189">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503EB3F4">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bCs/>
                <w:color w:val="auto"/>
                <w:kern w:val="0"/>
                <w:sz w:val="21"/>
                <w:szCs w:val="21"/>
                <w:lang w:val="en-US" w:eastAsia="zh-CN"/>
              </w:rPr>
              <w:t>8</w:t>
            </w:r>
          </w:p>
        </w:tc>
        <w:tc>
          <w:tcPr>
            <w:tcW w:w="911" w:type="dxa"/>
            <w:tcBorders>
              <w:top w:val="single" w:color="auto" w:sz="6" w:space="0"/>
              <w:left w:val="single" w:color="auto" w:sz="6" w:space="0"/>
              <w:bottom w:val="single" w:color="auto" w:sz="6" w:space="0"/>
              <w:right w:val="single" w:color="auto" w:sz="6" w:space="0"/>
            </w:tcBorders>
            <w:noWrap w:val="0"/>
            <w:vAlign w:val="top"/>
          </w:tcPr>
          <w:p w14:paraId="2BFBD9DD">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486A815E">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3C34AC33">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1D6EC079">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4471B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673" w:type="dxa"/>
            <w:tcBorders>
              <w:top w:val="single" w:color="auto" w:sz="6" w:space="0"/>
              <w:bottom w:val="single" w:color="auto" w:sz="6" w:space="0"/>
              <w:right w:val="single" w:color="auto" w:sz="6" w:space="0"/>
            </w:tcBorders>
            <w:noWrap w:val="0"/>
            <w:vAlign w:val="center"/>
          </w:tcPr>
          <w:p w14:paraId="7F31BE95">
            <w:pPr>
              <w:numPr>
                <w:ilvl w:val="0"/>
                <w:numId w:val="2"/>
              </w:numPr>
              <w:autoSpaceDE w:val="0"/>
              <w:autoSpaceDN w:val="0"/>
              <w:adjustRightInd w:val="0"/>
              <w:snapToGrid w:val="0"/>
              <w:spacing w:line="200" w:lineRule="exact"/>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0B07FA88">
            <w:pPr>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技术人员能力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3F1190E1">
            <w:pPr>
              <w:pStyle w:val="6"/>
              <w:spacing w:line="0" w:lineRule="atLeast"/>
              <w:jc w:val="left"/>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项目服务人员具有</w:t>
            </w:r>
            <w:r>
              <w:rPr>
                <w:rFonts w:hint="default" w:ascii="Times New Roman" w:hAnsi="Times New Roman" w:eastAsia="方正仿宋_GBK" w:cs="Times New Roman"/>
                <w:color w:val="auto"/>
                <w:sz w:val="21"/>
                <w:szCs w:val="21"/>
              </w:rPr>
              <w:t>环保或相关专业</w:t>
            </w:r>
            <w:r>
              <w:rPr>
                <w:rFonts w:hint="default" w:ascii="Times New Roman" w:hAnsi="Times New Roman" w:eastAsia="方正仿宋_GBK" w:cs="Times New Roman"/>
                <w:color w:val="auto"/>
                <w:kern w:val="2"/>
                <w:sz w:val="21"/>
                <w:szCs w:val="21"/>
                <w:lang w:val="en-US" w:eastAsia="zh-CN" w:bidi="ar-SA"/>
              </w:rPr>
              <w:t>高级技术职称的，每提供1个得6分；提供</w:t>
            </w:r>
            <w:r>
              <w:rPr>
                <w:rFonts w:hint="default" w:ascii="Times New Roman" w:hAnsi="Times New Roman" w:eastAsia="方正仿宋_GBK" w:cs="Times New Roman"/>
                <w:color w:val="auto"/>
                <w:sz w:val="21"/>
                <w:szCs w:val="21"/>
              </w:rPr>
              <w:t>环保或相关专业</w:t>
            </w:r>
            <w:r>
              <w:rPr>
                <w:rFonts w:hint="default" w:ascii="Times New Roman" w:hAnsi="Times New Roman" w:eastAsia="方正仿宋_GBK" w:cs="Times New Roman"/>
                <w:color w:val="auto"/>
                <w:kern w:val="2"/>
                <w:sz w:val="21"/>
                <w:szCs w:val="21"/>
                <w:lang w:val="en-US" w:eastAsia="zh-CN" w:bidi="ar-SA"/>
              </w:rPr>
              <w:t>中级技术职称的，每提供一个得3分；提供</w:t>
            </w:r>
            <w:r>
              <w:rPr>
                <w:rFonts w:hint="default" w:ascii="Times New Roman" w:hAnsi="Times New Roman" w:eastAsia="方正仿宋_GBK" w:cs="Times New Roman"/>
                <w:color w:val="auto"/>
                <w:sz w:val="21"/>
                <w:szCs w:val="21"/>
              </w:rPr>
              <w:t>环保或相关专业</w:t>
            </w:r>
            <w:r>
              <w:rPr>
                <w:rFonts w:hint="default" w:ascii="Times New Roman" w:hAnsi="Times New Roman" w:eastAsia="方正仿宋_GBK" w:cs="Times New Roman"/>
                <w:color w:val="auto"/>
                <w:kern w:val="2"/>
                <w:sz w:val="21"/>
                <w:szCs w:val="21"/>
                <w:lang w:val="en-US" w:eastAsia="zh-CN" w:bidi="ar-SA"/>
              </w:rPr>
              <w:t>初级技术职称的每提供1个得2分，本项满分12分；</w:t>
            </w:r>
          </w:p>
          <w:p w14:paraId="13637786">
            <w:pP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2"/>
                <w:sz w:val="21"/>
                <w:szCs w:val="21"/>
                <w:lang w:val="en-US" w:eastAsia="zh-CN" w:bidi="ar-SA"/>
              </w:rPr>
              <w:t>评审依据：提供相关证书及人员近6个月社保凭证复印件加盖投标人公章，不提供不得分。</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367FADF6">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bCs/>
                <w:color w:val="auto"/>
                <w:kern w:val="0"/>
                <w:sz w:val="21"/>
                <w:szCs w:val="21"/>
                <w:lang w:val="en-US" w:eastAsia="zh-CN"/>
              </w:rPr>
              <w:t>12</w:t>
            </w:r>
          </w:p>
        </w:tc>
        <w:tc>
          <w:tcPr>
            <w:tcW w:w="911" w:type="dxa"/>
            <w:tcBorders>
              <w:top w:val="single" w:color="auto" w:sz="6" w:space="0"/>
              <w:left w:val="single" w:color="auto" w:sz="6" w:space="0"/>
              <w:bottom w:val="single" w:color="auto" w:sz="6" w:space="0"/>
              <w:right w:val="single" w:color="auto" w:sz="6" w:space="0"/>
            </w:tcBorders>
            <w:noWrap w:val="0"/>
            <w:vAlign w:val="top"/>
          </w:tcPr>
          <w:p w14:paraId="06A1B73A">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7E3CC7AB">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37D3143A">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265CFF27">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0EE31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5D649872">
            <w:pPr>
              <w:numPr>
                <w:ilvl w:val="0"/>
                <w:numId w:val="2"/>
              </w:numPr>
              <w:autoSpaceDE w:val="0"/>
              <w:autoSpaceDN w:val="0"/>
              <w:adjustRightInd w:val="0"/>
              <w:snapToGrid w:val="0"/>
              <w:spacing w:line="200" w:lineRule="exact"/>
              <w:ind w:left="420" w:leftChars="0" w:hanging="420" w:firstLineChars="0"/>
              <w:jc w:val="center"/>
              <w:rPr>
                <w:rFonts w:hint="default" w:ascii="Times New Roman" w:hAnsi="Times New Roman" w:eastAsia="方正仿宋_GBK" w:cs="Times New Roman"/>
                <w:bCs/>
                <w:color w:val="auto"/>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66F6C96D">
            <w:pPr>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分析检测能力</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2D595A67">
            <w:pP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具有中国合格评定国家认可委员会颁布的实验室认可证书（CNAS）或资质认定证书（CMA）的，得2分；在此基础上具备PM</w:t>
            </w:r>
            <w:r>
              <w:rPr>
                <w:rFonts w:hint="default" w:ascii="Times New Roman" w:hAnsi="Times New Roman" w:eastAsia="方正仿宋_GBK" w:cs="Times New Roman"/>
                <w:color w:val="auto"/>
                <w:sz w:val="21"/>
                <w:szCs w:val="21"/>
                <w:vertAlign w:val="subscript"/>
                <w:lang w:val="en-US" w:eastAsia="zh-CN"/>
              </w:rPr>
              <w:t>2.5</w:t>
            </w:r>
            <w:r>
              <w:rPr>
                <w:rFonts w:hint="default" w:ascii="Times New Roman" w:hAnsi="Times New Roman" w:eastAsia="方正仿宋_GBK" w:cs="Times New Roman"/>
                <w:color w:val="auto"/>
                <w:sz w:val="21"/>
                <w:szCs w:val="21"/>
                <w:lang w:val="en-US" w:eastAsia="zh-CN"/>
              </w:rPr>
              <w:t>及PM</w:t>
            </w:r>
            <w:r>
              <w:rPr>
                <w:rFonts w:hint="default" w:ascii="Times New Roman" w:hAnsi="Times New Roman" w:eastAsia="方正仿宋_GBK" w:cs="Times New Roman"/>
                <w:color w:val="auto"/>
                <w:sz w:val="21"/>
                <w:szCs w:val="21"/>
                <w:vertAlign w:val="subscript"/>
                <w:lang w:val="en-US" w:eastAsia="zh-CN"/>
              </w:rPr>
              <w:t>10</w:t>
            </w:r>
            <w:r>
              <w:rPr>
                <w:rFonts w:hint="default" w:ascii="Times New Roman" w:hAnsi="Times New Roman" w:eastAsia="方正仿宋_GBK" w:cs="Times New Roman"/>
                <w:color w:val="auto"/>
                <w:sz w:val="21"/>
                <w:szCs w:val="21"/>
                <w:lang w:val="en-US" w:eastAsia="zh-CN"/>
              </w:rPr>
              <w:t>污染因子监测认证的，得4分；最多4分。（需提供证明材料复印件并加盖公章）</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60E2AC29">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bCs/>
                <w:color w:val="auto"/>
                <w:kern w:val="0"/>
                <w:sz w:val="21"/>
                <w:szCs w:val="21"/>
                <w:lang w:val="en-US" w:eastAsia="zh-CN"/>
              </w:rPr>
            </w:pPr>
            <w:r>
              <w:rPr>
                <w:rFonts w:hint="default" w:ascii="Times New Roman" w:hAnsi="Times New Roman" w:eastAsia="方正仿宋_GBK" w:cs="Times New Roman"/>
                <w:bCs/>
                <w:color w:val="auto"/>
                <w:kern w:val="0"/>
                <w:sz w:val="21"/>
                <w:szCs w:val="21"/>
                <w:lang w:val="en-US" w:eastAsia="zh-CN"/>
              </w:rPr>
              <w:t>4</w:t>
            </w:r>
          </w:p>
        </w:tc>
        <w:tc>
          <w:tcPr>
            <w:tcW w:w="911" w:type="dxa"/>
            <w:tcBorders>
              <w:top w:val="single" w:color="auto" w:sz="6" w:space="0"/>
              <w:left w:val="single" w:color="auto" w:sz="6" w:space="0"/>
              <w:bottom w:val="single" w:color="auto" w:sz="6" w:space="0"/>
              <w:right w:val="single" w:color="auto" w:sz="6" w:space="0"/>
            </w:tcBorders>
            <w:noWrap w:val="0"/>
            <w:vAlign w:val="center"/>
          </w:tcPr>
          <w:p w14:paraId="4064623E">
            <w:pPr>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center"/>
          </w:tcPr>
          <w:p w14:paraId="666CC48F">
            <w:pP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center"/>
          </w:tcPr>
          <w:p w14:paraId="34019DB8">
            <w:pPr>
              <w:autoSpaceDE w:val="0"/>
              <w:autoSpaceDN w:val="0"/>
              <w:adjustRightInd w:val="0"/>
              <w:snapToGrid w:val="0"/>
              <w:spacing w:line="200" w:lineRule="exact"/>
              <w:ind w:left="-63" w:leftChars="-30" w:right="-88" w:rightChars="-42"/>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center"/>
          </w:tcPr>
          <w:p w14:paraId="2CAACF68">
            <w:pPr>
              <w:jc w:val="center"/>
              <w:rPr>
                <w:rFonts w:hint="default" w:ascii="Times New Roman" w:hAnsi="Times New Roman" w:eastAsia="方正仿宋_GBK" w:cs="Times New Roman"/>
                <w:color w:val="auto"/>
                <w:kern w:val="0"/>
                <w:sz w:val="21"/>
                <w:szCs w:val="21"/>
              </w:rPr>
            </w:pPr>
          </w:p>
        </w:tc>
      </w:tr>
      <w:tr w14:paraId="1C0D9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51" w:type="dxa"/>
            <w:gridSpan w:val="8"/>
            <w:tcBorders>
              <w:top w:val="single" w:color="auto" w:sz="6" w:space="0"/>
              <w:bottom w:val="single" w:color="auto" w:sz="6" w:space="0"/>
            </w:tcBorders>
            <w:noWrap w:val="0"/>
            <w:vAlign w:val="center"/>
          </w:tcPr>
          <w:p w14:paraId="06364C4B">
            <w:pPr>
              <w:autoSpaceDE w:val="0"/>
              <w:autoSpaceDN w:val="0"/>
              <w:adjustRightInd w:val="0"/>
              <w:snapToGrid w:val="0"/>
              <w:spacing w:line="360" w:lineRule="exact"/>
              <w:ind w:left="-78" w:leftChars="-37" w:right="-73" w:rightChars="-35"/>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b/>
                <w:color w:val="auto"/>
                <w:kern w:val="0"/>
                <w:sz w:val="21"/>
                <w:szCs w:val="21"/>
              </w:rPr>
              <w:t>三、价格部分（</w:t>
            </w:r>
            <w:r>
              <w:rPr>
                <w:rFonts w:hint="default" w:ascii="Times New Roman" w:hAnsi="Times New Roman" w:eastAsia="方正黑体_GBK" w:cs="Times New Roman"/>
                <w:b/>
                <w:color w:val="auto"/>
                <w:kern w:val="0"/>
                <w:sz w:val="21"/>
                <w:szCs w:val="21"/>
                <w:lang w:val="en-US" w:eastAsia="zh-CN"/>
              </w:rPr>
              <w:t>2</w:t>
            </w:r>
            <w:r>
              <w:rPr>
                <w:rFonts w:hint="default" w:ascii="Times New Roman" w:hAnsi="Times New Roman" w:eastAsia="方正黑体_GBK" w:cs="Times New Roman"/>
                <w:b/>
                <w:color w:val="auto"/>
                <w:kern w:val="0"/>
                <w:sz w:val="21"/>
                <w:szCs w:val="21"/>
              </w:rPr>
              <w:t>0分）</w:t>
            </w:r>
          </w:p>
        </w:tc>
      </w:tr>
      <w:tr w14:paraId="41B6CE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3" w:type="dxa"/>
            <w:tcBorders>
              <w:top w:val="single" w:color="auto" w:sz="6" w:space="0"/>
              <w:bottom w:val="single" w:color="auto" w:sz="6" w:space="0"/>
              <w:right w:val="single" w:color="auto" w:sz="6" w:space="0"/>
            </w:tcBorders>
            <w:noWrap w:val="0"/>
            <w:vAlign w:val="center"/>
          </w:tcPr>
          <w:p w14:paraId="2E020645">
            <w:pPr>
              <w:numPr>
                <w:ilvl w:val="0"/>
                <w:numId w:val="3"/>
              </w:numPr>
              <w:autoSpaceDE w:val="0"/>
              <w:autoSpaceDN w:val="0"/>
              <w:adjustRightInd w:val="0"/>
              <w:snapToGrid w:val="0"/>
              <w:spacing w:line="200" w:lineRule="exact"/>
              <w:jc w:val="center"/>
              <w:rPr>
                <w:rFonts w:hint="default" w:ascii="Times New Roman" w:hAnsi="Times New Roman" w:eastAsia="方正仿宋_GBK" w:cs="Times New Roman"/>
                <w:color w:val="auto"/>
                <w:kern w:val="0"/>
                <w:sz w:val="21"/>
                <w:szCs w:val="21"/>
              </w:rPr>
            </w:pPr>
          </w:p>
        </w:tc>
        <w:tc>
          <w:tcPr>
            <w:tcW w:w="960" w:type="dxa"/>
            <w:tcBorders>
              <w:top w:val="single" w:color="auto" w:sz="6" w:space="0"/>
              <w:left w:val="single" w:color="auto" w:sz="6" w:space="0"/>
              <w:bottom w:val="single" w:color="auto" w:sz="6" w:space="0"/>
              <w:right w:val="single" w:color="auto" w:sz="6" w:space="0"/>
            </w:tcBorders>
            <w:noWrap w:val="0"/>
            <w:vAlign w:val="center"/>
          </w:tcPr>
          <w:p w14:paraId="353C5A15">
            <w:pPr>
              <w:autoSpaceDE w:val="0"/>
              <w:autoSpaceDN w:val="0"/>
              <w:adjustRightInd w:val="0"/>
              <w:snapToGrid w:val="0"/>
              <w:spacing w:line="2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价格得分</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145780CD">
            <w:pPr>
              <w:autoSpaceDE w:val="0"/>
              <w:autoSpaceDN w:val="0"/>
              <w:adjustRightInd w:val="0"/>
              <w:snapToGrid w:val="0"/>
              <w:spacing w:line="360" w:lineRule="exact"/>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价格分应当采用低价优先法计算，即满足采购需求且报价最低的为基准价，该项价格得分为满分。其他供应商的价格得分统一按照下列公式计算： 供应商价格得分=(基准价／报价)×</w:t>
            </w:r>
            <w:r>
              <w:rPr>
                <w:rFonts w:hint="default" w:ascii="Times New Roman" w:hAnsi="Times New Roman" w:eastAsia="方正仿宋_GBK" w:cs="Times New Roman"/>
                <w:color w:val="auto"/>
                <w:sz w:val="21"/>
                <w:szCs w:val="21"/>
                <w:lang w:val="en-US" w:eastAsia="zh-CN"/>
              </w:rPr>
              <w:t>2</w:t>
            </w:r>
            <w:r>
              <w:rPr>
                <w:rFonts w:hint="default" w:ascii="Times New Roman" w:hAnsi="Times New Roman" w:eastAsia="方正仿宋_GBK" w:cs="Times New Roman"/>
                <w:color w:val="auto"/>
                <w:sz w:val="21"/>
                <w:szCs w:val="21"/>
              </w:rPr>
              <w:t>0，价格得分四舍五入后保留小数点后两位有效数。</w:t>
            </w:r>
            <w:r>
              <w:rPr>
                <w:rFonts w:hint="default" w:ascii="Times New Roman" w:hAnsi="Times New Roman" w:eastAsia="方正仿宋_GBK" w:cs="Times New Roman"/>
                <w:b/>
                <w:color w:val="auto"/>
                <w:sz w:val="21"/>
                <w:szCs w:val="21"/>
              </w:rPr>
              <w:t>（对符合规定的小型和微型企业（监狱企业、残疾人福利单位视同小型、微型企业）报价给予10%的价格扣除。）</w:t>
            </w:r>
          </w:p>
        </w:tc>
        <w:tc>
          <w:tcPr>
            <w:tcW w:w="706" w:type="dxa"/>
            <w:tcBorders>
              <w:top w:val="single" w:color="auto" w:sz="6" w:space="0"/>
              <w:left w:val="single" w:color="auto" w:sz="6" w:space="0"/>
              <w:bottom w:val="single" w:color="auto" w:sz="6" w:space="0"/>
              <w:right w:val="single" w:color="auto" w:sz="6" w:space="0"/>
            </w:tcBorders>
            <w:noWrap w:val="0"/>
            <w:vAlign w:val="center"/>
          </w:tcPr>
          <w:p w14:paraId="74C7F868">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0</w:t>
            </w:r>
          </w:p>
        </w:tc>
        <w:tc>
          <w:tcPr>
            <w:tcW w:w="911" w:type="dxa"/>
            <w:tcBorders>
              <w:top w:val="single" w:color="auto" w:sz="6" w:space="0"/>
              <w:left w:val="single" w:color="auto" w:sz="6" w:space="0"/>
              <w:bottom w:val="single" w:color="auto" w:sz="6" w:space="0"/>
              <w:right w:val="single" w:color="auto" w:sz="6" w:space="0"/>
            </w:tcBorders>
            <w:noWrap w:val="0"/>
            <w:vAlign w:val="top"/>
          </w:tcPr>
          <w:p w14:paraId="1150BCCF">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4954B741">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right w:val="single" w:color="auto" w:sz="6" w:space="0"/>
            </w:tcBorders>
            <w:noWrap w:val="0"/>
            <w:vAlign w:val="top"/>
          </w:tcPr>
          <w:p w14:paraId="082B5714">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c>
          <w:tcPr>
            <w:tcW w:w="912" w:type="dxa"/>
            <w:tcBorders>
              <w:top w:val="single" w:color="auto" w:sz="6" w:space="0"/>
              <w:left w:val="single" w:color="auto" w:sz="6" w:space="0"/>
              <w:bottom w:val="single" w:color="auto" w:sz="6" w:space="0"/>
            </w:tcBorders>
            <w:noWrap w:val="0"/>
            <w:vAlign w:val="top"/>
          </w:tcPr>
          <w:p w14:paraId="35F4ACEF">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color w:val="auto"/>
                <w:kern w:val="0"/>
                <w:sz w:val="21"/>
                <w:szCs w:val="21"/>
              </w:rPr>
            </w:pPr>
          </w:p>
        </w:tc>
      </w:tr>
      <w:tr w14:paraId="1154F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98" w:type="dxa"/>
            <w:gridSpan w:val="3"/>
            <w:tcBorders>
              <w:top w:val="single" w:color="auto" w:sz="6" w:space="0"/>
              <w:right w:val="single" w:color="auto" w:sz="6" w:space="0"/>
            </w:tcBorders>
            <w:noWrap w:val="0"/>
            <w:vAlign w:val="center"/>
          </w:tcPr>
          <w:p w14:paraId="25FAA6FB">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合计</w:t>
            </w:r>
          </w:p>
        </w:tc>
        <w:tc>
          <w:tcPr>
            <w:tcW w:w="706" w:type="dxa"/>
            <w:tcBorders>
              <w:top w:val="single" w:color="auto" w:sz="6" w:space="0"/>
              <w:left w:val="single" w:color="auto" w:sz="6" w:space="0"/>
              <w:right w:val="single" w:color="auto" w:sz="6" w:space="0"/>
            </w:tcBorders>
            <w:noWrap w:val="0"/>
            <w:vAlign w:val="center"/>
          </w:tcPr>
          <w:p w14:paraId="119E21B9">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 xml:space="preserve">100 </w:t>
            </w:r>
          </w:p>
        </w:tc>
        <w:tc>
          <w:tcPr>
            <w:tcW w:w="911" w:type="dxa"/>
            <w:tcBorders>
              <w:top w:val="single" w:color="auto" w:sz="6" w:space="0"/>
              <w:left w:val="single" w:color="auto" w:sz="6" w:space="0"/>
              <w:right w:val="single" w:color="auto" w:sz="6" w:space="0"/>
            </w:tcBorders>
            <w:noWrap w:val="0"/>
            <w:vAlign w:val="top"/>
          </w:tcPr>
          <w:p w14:paraId="766A4117">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c>
          <w:tcPr>
            <w:tcW w:w="912" w:type="dxa"/>
            <w:tcBorders>
              <w:top w:val="single" w:color="auto" w:sz="6" w:space="0"/>
              <w:left w:val="single" w:color="auto" w:sz="6" w:space="0"/>
              <w:right w:val="single" w:color="auto" w:sz="6" w:space="0"/>
            </w:tcBorders>
            <w:noWrap w:val="0"/>
            <w:vAlign w:val="top"/>
          </w:tcPr>
          <w:p w14:paraId="1B0A5277">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c>
          <w:tcPr>
            <w:tcW w:w="912" w:type="dxa"/>
            <w:tcBorders>
              <w:top w:val="single" w:color="auto" w:sz="6" w:space="0"/>
              <w:left w:val="single" w:color="auto" w:sz="6" w:space="0"/>
              <w:right w:val="single" w:color="auto" w:sz="6" w:space="0"/>
            </w:tcBorders>
            <w:noWrap w:val="0"/>
            <w:vAlign w:val="top"/>
          </w:tcPr>
          <w:p w14:paraId="46B71543">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c>
          <w:tcPr>
            <w:tcW w:w="912" w:type="dxa"/>
            <w:tcBorders>
              <w:top w:val="single" w:color="auto" w:sz="6" w:space="0"/>
              <w:left w:val="single" w:color="auto" w:sz="6" w:space="0"/>
            </w:tcBorders>
            <w:noWrap w:val="0"/>
            <w:vAlign w:val="top"/>
          </w:tcPr>
          <w:p w14:paraId="5F72B2AE">
            <w:pPr>
              <w:autoSpaceDE w:val="0"/>
              <w:autoSpaceDN w:val="0"/>
              <w:adjustRightInd w:val="0"/>
              <w:snapToGrid w:val="0"/>
              <w:spacing w:line="200" w:lineRule="exact"/>
              <w:ind w:left="-78" w:leftChars="-37" w:right="-73" w:rightChars="-35"/>
              <w:jc w:val="center"/>
              <w:rPr>
                <w:rFonts w:hint="default" w:ascii="Times New Roman" w:hAnsi="Times New Roman" w:eastAsia="方正仿宋_GBK" w:cs="Times New Roman"/>
                <w:b/>
                <w:color w:val="auto"/>
                <w:kern w:val="0"/>
                <w:sz w:val="21"/>
                <w:szCs w:val="21"/>
              </w:rPr>
            </w:pPr>
          </w:p>
        </w:tc>
      </w:tr>
    </w:tbl>
    <w:p w14:paraId="19FB62B3">
      <w:pPr>
        <w:pStyle w:val="5"/>
        <w:ind w:firstLine="0" w:firstLineChars="0"/>
        <w:jc w:val="center"/>
        <w:rPr>
          <w:rFonts w:hint="default" w:ascii="Times New Roman" w:hAnsi="Times New Roman" w:eastAsia="方正仿宋_GBK" w:cs="Times New Roman"/>
          <w:bCs/>
          <w:kern w:val="2"/>
          <w:sz w:val="36"/>
          <w:szCs w:val="36"/>
          <w:lang w:val="en-US"/>
        </w:rPr>
      </w:pPr>
    </w:p>
    <w:p w14:paraId="2FCB0DA0">
      <w:pPr>
        <w:spacing w:line="560" w:lineRule="exact"/>
        <w:jc w:val="center"/>
        <w:rPr>
          <w:rFonts w:hint="default" w:ascii="Times New Roman" w:hAnsi="Times New Roman" w:eastAsia="方正仿宋_GBK" w:cs="Times New Roman"/>
          <w:color w:val="auto"/>
          <w:sz w:val="36"/>
          <w:szCs w:val="36"/>
          <w:highlight w:val="none"/>
        </w:rPr>
      </w:pPr>
    </w:p>
    <w:p w14:paraId="3C6D4EE7">
      <w:pPr>
        <w:rPr>
          <w:rFonts w:hint="default" w:ascii="Times New Roman" w:hAnsi="Times New Roman" w:eastAsia="方正仿宋_GBK" w:cs="Times New Roman"/>
        </w:rPr>
      </w:pPr>
    </w:p>
    <w:p w14:paraId="22C2CF93"/>
    <w:sectPr>
      <w:pgSz w:w="16838" w:h="11906" w:orient="landscape"/>
      <w:pgMar w:top="1800" w:right="1440" w:bottom="1800" w:left="144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29FA"/>
    <w:multiLevelType w:val="multilevel"/>
    <w:tmpl w:val="166729FA"/>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51BED"/>
    <w:multiLevelType w:val="multilevel"/>
    <w:tmpl w:val="43751BED"/>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C86346"/>
    <w:multiLevelType w:val="multilevel"/>
    <w:tmpl w:val="71C8634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81918"/>
    <w:rsid w:val="2D68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customStyle="1" w:styleId="5">
    <w:name w:val="正文格式"/>
    <w:basedOn w:val="1"/>
    <w:qFormat/>
    <w:uiPriority w:val="0"/>
    <w:pPr>
      <w:spacing w:line="360" w:lineRule="auto"/>
      <w:ind w:firstLine="200" w:firstLineChars="200"/>
    </w:pPr>
    <w:rPr>
      <w:rFonts w:ascii="宋体" w:hAnsi="宋体"/>
      <w:kern w:val="0"/>
      <w:sz w:val="24"/>
      <w:lang w:val="en-GB"/>
    </w:rPr>
  </w:style>
  <w:style w:type="paragraph" w:customStyle="1" w:styleId="6">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2025-04-23T08:07:00Z</dcterms:created>
  <dc:creator>李耀明</dc:creator>
  <cp:lastModifiedBy>李耀明</cp:lastModifiedBy>
  <dcterms:modified xsi:type="dcterms:W3CDTF">2025-04-23T08:07:21Z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273A504269EA4A5FAE85726E234BF6D2_11</vt:lpwstr>
  </property>
  <property fmtid="{D5CDD505-2E9C-101B-9397-08002B2CF9AE}" pid="4" name="KSOTemplateDocerSaveRecord">
    <vt:lpwstr>eyJoZGlkIjoiMDM3NGU3YmU1ODYyYjdmN2E3ZWRhMmM0MjY3M2IwZTIifQ==</vt:lpwstr>
  </property>
</Properties>
</file>