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color w:val="auto"/>
          <w:kern w:val="0"/>
          <w:sz w:val="36"/>
          <w:szCs w:val="36"/>
          <w:highlight w:val="none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color w:val="auto"/>
          <w:kern w:val="0"/>
          <w:sz w:val="36"/>
          <w:szCs w:val="36"/>
          <w:highlight w:val="none"/>
          <w:lang w:val="en"/>
        </w:rPr>
        <w:t>采购项目报价单</w:t>
      </w:r>
      <w:bookmarkEnd w:id="0"/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2"/>
        <w:tblW w:w="494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报价单位（盖公章）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联系人及联系方式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投报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￥           元（大写：           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GJkZDQ5NDNiZmVjZTdkYjAzYjk5MDFiZjE2ZDAifQ=="/>
  </w:docVars>
  <w:rsids>
    <w:rsidRoot w:val="054F649B"/>
    <w:rsid w:val="054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2025-04-22T09:39:00Z</dcterms:created>
  <dc:creator>江晓峰</dc:creator>
  <cp:lastModifiedBy>江晓峰</cp:lastModifiedBy>
  <dcterms:modified xsi:type="dcterms:W3CDTF">2025-04-22T09:40:33Z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0C69B85E88384A368EA1BE1636188947_11</vt:lpwstr>
  </property>
</Properties>
</file>