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sz w:val="32"/>
          <w:szCs w:val="32"/>
        </w:rPr>
      </w:pPr>
      <w:bookmarkStart w:id="2" w:name="_GoBack"/>
      <w:bookmarkEnd w:id="2"/>
      <w:r>
        <w:rPr>
          <w:sz w:val="32"/>
          <w:szCs w:val="32"/>
        </w:rPr>
        <w:t>附件</w:t>
      </w:r>
      <w:r>
        <w:rPr>
          <w:rFonts w:hint="eastAsia"/>
          <w:sz w:val="32"/>
          <w:szCs w:val="32"/>
        </w:rPr>
        <w:t>3</w:t>
      </w:r>
      <w:r>
        <w:rPr>
          <w:sz w:val="32"/>
          <w:szCs w:val="32"/>
        </w:rPr>
        <w:t xml:space="preserve"> </w:t>
      </w:r>
    </w:p>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p>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江门市市场监督管理局2025年江门市药械化科普宣传项目合同（模板）</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b/>
          <w:sz w:val="28"/>
          <w:szCs w:val="28"/>
          <w:highlight w:val="yellow"/>
          <w:u w:val="single"/>
        </w:rPr>
      </w:pPr>
      <w:r>
        <w:rPr>
          <w:rFonts w:hint="eastAsia" w:ascii="仿宋" w:hAnsi="仿宋" w:eastAsia="仿宋" w:cs="仿宋"/>
          <w:b/>
          <w:bCs/>
          <w:color w:val="000000"/>
          <w:sz w:val="28"/>
          <w:szCs w:val="28"/>
          <w:highlight w:val="yellow"/>
        </w:rPr>
        <w:t>乙方</w:t>
      </w:r>
      <w:r>
        <w:rPr>
          <w:rFonts w:hint="eastAsia" w:ascii="仿宋" w:hAnsi="仿宋" w:eastAsia="仿宋" w:cs="仿宋"/>
          <w:color w:val="000000"/>
          <w:sz w:val="28"/>
          <w:szCs w:val="28"/>
          <w:highlight w:val="yellow"/>
        </w:rPr>
        <w:t xml:space="preserve">：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地址：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甲、乙双方根据“江门市市场监督管理局2025年江门市药械化科普宣传项目”（</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val="en-US" w:eastAsia="zh-CN"/>
        </w:rPr>
        <w:t>2025010</w:t>
      </w:r>
      <w:r>
        <w:rPr>
          <w:rFonts w:hint="eastAsia" w:ascii="仿宋" w:hAnsi="仿宋" w:eastAsia="仿宋" w:cs="仿宋"/>
          <w:sz w:val="28"/>
          <w:szCs w:val="28"/>
          <w:highlight w:val="none"/>
        </w:rPr>
        <w:t>）</w:t>
      </w:r>
      <w:r>
        <w:rPr>
          <w:rFonts w:hint="eastAsia" w:ascii="仿宋" w:hAnsi="仿宋" w:eastAsia="仿宋" w:cs="仿宋"/>
          <w:sz w:val="28"/>
          <w:szCs w:val="28"/>
        </w:rPr>
        <w:t>（以下简称项目）的采购公告、项目采购结果公告的要求，按照《中华人民共和国民法典》《中华人民共和国政府采购法》等相关法律法规的规定，经双方协商，本着平等、自愿、公平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甲方委托乙方就2025年江门市市场监督管理局药品、医疗器械、化妆品科普宣传项目提供技术服务工作，按甲方要求及标准（详见附件：采购公告）在约定期限内，向甲方提供服务，并提交相关工作成果：</w:t>
      </w:r>
    </w:p>
    <w:p>
      <w:pPr>
        <w:pStyle w:val="15"/>
        <w:widowControl/>
        <w:tabs>
          <w:tab w:val="center" w:pos="4153"/>
        </w:tabs>
        <w:spacing w:line="480" w:lineRule="exact"/>
        <w:ind w:firstLine="640"/>
        <w:rPr>
          <w:rFonts w:ascii="仿宋" w:hAnsi="仿宋" w:eastAsia="仿宋" w:cs="仿宋"/>
          <w:kern w:val="2"/>
          <w:sz w:val="28"/>
          <w:szCs w:val="28"/>
        </w:rPr>
      </w:pPr>
      <w:bookmarkStart w:id="0" w:name="_Toc132327162"/>
      <w:bookmarkStart w:id="1" w:name="_Toc1235704707"/>
      <w:r>
        <w:rPr>
          <w:rFonts w:hint="eastAsia" w:ascii="仿宋" w:hAnsi="仿宋" w:eastAsia="仿宋" w:cs="仿宋"/>
          <w:kern w:val="2"/>
          <w:sz w:val="28"/>
          <w:szCs w:val="28"/>
        </w:rPr>
        <w:t>1.开展科普宣传活动</w:t>
      </w:r>
    </w:p>
    <w:p>
      <w:pPr>
        <w:pStyle w:val="15"/>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结合2025年“全国药品安全宣传周”活动要求组织开展江门市全国药品安全宣传周宣传活动启动仪式和2场“两品一械”科普宣传进基层、进社区活动。活动现场设置“两品一械”专题宣传摊位、宣传展板，相关知识宣传品、现场设置有奖问答环节，与市民互动等，每场约60人。</w:t>
      </w:r>
    </w:p>
    <w:p>
      <w:pPr>
        <w:pStyle w:val="15"/>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2.</w:t>
      </w:r>
      <w:r>
        <w:rPr>
          <w:rFonts w:hint="eastAsia" w:ascii="仿宋_GB2312" w:hAnsi="仿宋_GB2312" w:cs="仿宋_GB2312"/>
          <w:sz w:val="28"/>
          <w:szCs w:val="28"/>
          <w:shd w:val="clear" w:color="auto" w:fill="FFFFFF"/>
        </w:rPr>
        <w:t>在市级主流媒体设置科普宣传专栏</w:t>
      </w:r>
    </w:p>
    <w:p>
      <w:pPr>
        <w:spacing w:line="560" w:lineRule="exact"/>
        <w:ind w:firstLine="560" w:firstLineChars="200"/>
        <w:rPr>
          <w:rFonts w:ascii="仿宋_GB2312" w:hAnsi="仿宋_GB2312" w:cs="仿宋_GB2312"/>
          <w:sz w:val="28"/>
          <w:szCs w:val="28"/>
          <w:shd w:val="clear" w:color="auto" w:fill="FFFFFF"/>
        </w:rPr>
      </w:pPr>
      <w:r>
        <w:rPr>
          <w:rFonts w:hint="eastAsia" w:ascii="仿宋_GB2312" w:hAnsi="仿宋_GB2312" w:cs="仿宋_GB2312"/>
          <w:sz w:val="28"/>
          <w:szCs w:val="28"/>
          <w:shd w:val="clear" w:color="auto" w:fill="FFFFFF"/>
        </w:rPr>
        <w:t>在市级以上主流新媒体官方设置科普宣传专栏，服务时长一年。制作专题页面，同步与市场监管局公众号连接，用于药械化“安全用药”“安全用械”“安全用妆”常识传播等系列活动的预告、活动回顾、活动总结；每月至少更新发布科普宣传信息4条以上。并需在市级纸质媒体或市级广播电视媒体配合工作开展3次或以上的新闻播放。</w:t>
      </w:r>
    </w:p>
    <w:p>
      <w:pPr>
        <w:pStyle w:val="15"/>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3.拍摄制作3期科普宣传主题视频</w:t>
      </w:r>
    </w:p>
    <w:p>
      <w:pPr>
        <w:pStyle w:val="15"/>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拍摄制作1期安全用药、1期安全用械、1期安全用妆主题视频。视频形式：根据脚本制定拍摄计划并进行拍摄，最后进入后期制作（包括配音、特效包装等）；制成片规格，视频:分辨率1920 x 1080，帧率25P；音频：采样率48000Hz，比特率24 位；每条视频时间约3分钟。</w:t>
      </w:r>
    </w:p>
    <w:p>
      <w:pPr>
        <w:pStyle w:val="15"/>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4.开展安全用药科普知识网络竞赛</w:t>
      </w:r>
    </w:p>
    <w:p>
      <w:pPr>
        <w:pStyle w:val="15"/>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搭建安全用药科普知识网络竞赛活动平台，在用药安全科普宣传专栏设置活动链接，公众号微信推文推送3期置顶活动广告，完成奖品发放。</w:t>
      </w:r>
    </w:p>
    <w:bookmarkEnd w:id="0"/>
    <w:bookmarkEnd w:id="1"/>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乙方向甲方提供服务的合同</w:t>
      </w:r>
      <w:r>
        <w:rPr>
          <w:rFonts w:hint="eastAsia" w:ascii="仿宋" w:hAnsi="仿宋" w:eastAsia="仿宋" w:cs="仿宋"/>
          <w:sz w:val="28"/>
          <w:szCs w:val="28"/>
        </w:rPr>
        <w:t>期限自合同签订生效之日起至双方权利义务履行完毕之日止。</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乙方向甲方提供服务可获得的项目技术服务总费用（即项目总费用、含税价）为人民币壹拾万元整（￥100,000元）。</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双方签署合同后，甲方分两期支付相应的款项给乙方：</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1、第一期：甲、乙双方签订本合同后，甲方收到乙方开具的相对应金额发票之日起30个工作日内，向乙方支付项目总费用的50%，即</w:t>
      </w:r>
      <w:r>
        <w:rPr>
          <w:rFonts w:hint="eastAsia" w:ascii="仿宋" w:hAnsi="仿宋" w:eastAsia="仿宋" w:cs="仿宋"/>
          <w:sz w:val="28"/>
          <w:szCs w:val="28"/>
          <w:u w:val="single"/>
        </w:rPr>
        <w:t>人民币伍万元整（</w:t>
      </w:r>
      <w:r>
        <w:rPr>
          <w:rFonts w:hint="eastAsia" w:ascii="仿宋" w:hAnsi="仿宋" w:eastAsia="仿宋" w:cs="仿宋"/>
          <w:sz w:val="28"/>
          <w:szCs w:val="28"/>
        </w:rPr>
        <w:t>￥</w:t>
      </w:r>
      <w:r>
        <w:rPr>
          <w:rFonts w:hint="eastAsia" w:ascii="仿宋" w:hAnsi="仿宋" w:eastAsia="仿宋" w:cs="仿宋"/>
          <w:bCs/>
          <w:sz w:val="28"/>
          <w:szCs w:val="28"/>
          <w:u w:val="single"/>
        </w:rPr>
        <w:t>50,000.00元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2、第二期：待项目完成超50%之后，甲方再次凭收到乙方开具等额有效的发票之日起30个工作日内支付剩余项目费用给乙方，即</w:t>
      </w:r>
      <w:r>
        <w:rPr>
          <w:rFonts w:hint="eastAsia" w:ascii="仿宋" w:hAnsi="仿宋" w:eastAsia="仿宋" w:cs="仿宋"/>
          <w:sz w:val="28"/>
          <w:szCs w:val="28"/>
          <w:u w:val="single"/>
        </w:rPr>
        <w:t>人民币伍万元整（</w:t>
      </w:r>
      <w:r>
        <w:rPr>
          <w:rFonts w:hint="eastAsia" w:ascii="仿宋" w:hAnsi="仿宋" w:eastAsia="仿宋" w:cs="仿宋"/>
          <w:sz w:val="28"/>
          <w:szCs w:val="28"/>
        </w:rPr>
        <w:t>￥</w:t>
      </w:r>
      <w:r>
        <w:rPr>
          <w:rFonts w:hint="eastAsia" w:ascii="仿宋" w:hAnsi="仿宋" w:eastAsia="仿宋" w:cs="仿宋"/>
          <w:bCs/>
          <w:sz w:val="28"/>
          <w:szCs w:val="28"/>
          <w:u w:val="single"/>
        </w:rPr>
        <w:t>50,000.00元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宋体"/>
          <w:color w:val="000000"/>
          <w:kern w:val="0"/>
          <w:sz w:val="28"/>
          <w:szCs w:val="28"/>
        </w:rPr>
        <w:t>3、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乙方对上述操作没有异议。如因财政资金的下达、拨付问题导致付款延迟的，不视为甲方违约，乙方不能据此追究甲方逾期付款的违约责任。</w:t>
      </w:r>
    </w:p>
    <w:p>
      <w:pPr>
        <w:spacing w:line="48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4、甲方支付以乙方无违约为前提，若乙方违约，甲方有权在应付款中做相应扣除。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highlight w:val="yellow"/>
        </w:rPr>
        <w:t>开户名：</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开户行：</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账  号：</w:t>
      </w:r>
      <w:r>
        <w:rPr>
          <w:rFonts w:ascii="仿宋" w:hAnsi="仿宋" w:eastAsia="仿宋" w:cs="仿宋"/>
          <w:sz w:val="28"/>
          <w:szCs w:val="28"/>
          <w:highlight w:val="yellow"/>
          <w:u w:val="single"/>
        </w:rPr>
        <w:t xml:space="preserve">                        </w:t>
      </w:r>
    </w:p>
    <w:p>
      <w:pPr>
        <w:pStyle w:val="10"/>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1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1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乙方完成视频脚本撰写后应提交甲方审核验收，甲方应在收到脚本之日起3个工作日内完成审核，经甲方审核通过后方可制作视频；若甲方认为不合格的，应明确告知乙方具体的修改要求，乙方应当根据甲方的要求及时修改，并再次提交甲方验收。</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本项目结束之日起15个工作日内，乙方应按采购公告、《2025年江门市市场监督管理局药品、医疗器械、化妆品科普宣传项目</w:t>
      </w:r>
      <w:r>
        <w:rPr>
          <w:rFonts w:hint="eastAsia" w:ascii="仿宋" w:hAnsi="仿宋" w:eastAsia="仿宋" w:cs="仿宋"/>
          <w:sz w:val="28"/>
          <w:szCs w:val="28"/>
          <w:lang w:bidi="ar"/>
        </w:rPr>
        <w:t>工作实施方案</w:t>
      </w:r>
      <w:r>
        <w:rPr>
          <w:rFonts w:hint="eastAsia" w:ascii="仿宋" w:hAnsi="仿宋" w:eastAsia="仿宋" w:cs="仿宋"/>
          <w:sz w:val="28"/>
          <w:szCs w:val="28"/>
        </w:rPr>
        <w:t>》、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2"/>
        </w:numPr>
        <w:spacing w:line="480" w:lineRule="exact"/>
        <w:ind w:firstLine="560" w:firstLineChars="200"/>
        <w:rPr>
          <w:rFonts w:ascii="仿宋" w:hAnsi="仿宋" w:eastAsia="仿宋" w:cs="仿宋"/>
          <w:sz w:val="28"/>
          <w:szCs w:val="28"/>
        </w:rPr>
      </w:pP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因乙方原因致使合同全部或者部分不能履行的，乙方承担合同不能履行的全部风险及责任，甲方不予支付未履行部分的合同价款给乙方</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一切法律责任由乙方承担（包括但不限于律师费、诉讼费、赔偿款、调查费、差旅费等）。</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outlineLvl w:val="0"/>
        <w:rPr>
          <w:rFonts w:ascii="仿宋" w:hAnsi="仿宋" w:eastAsia="仿宋" w:cs="仿宋"/>
          <w:sz w:val="28"/>
          <w:szCs w:val="28"/>
        </w:rPr>
      </w:pPr>
      <w:r>
        <w:rPr>
          <w:rFonts w:hint="eastAsia" w:ascii="仿宋_GB2312" w:hAnsi="仿宋_GB2312" w:cs="仿宋_GB2312"/>
          <w:color w:val="000000"/>
          <w:sz w:val="28"/>
          <w:szCs w:val="28"/>
        </w:rPr>
        <w:t>乙方承诺严格遵守国家关于保密（包括私隐）方面的所有法律法规，对涉及甲方工作秘密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1.乙方未按照合同约定及时提交项目成果性文件或逾期完成项目工作的，从逾期之日起，甲方有权要求乙方按本项目服务总费用的日千分之一向甲方支付违约金直到乙方提交或者完成之日止。</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lang w:bidi="ar"/>
        </w:rPr>
        <w:t>甲、乙双方在本合同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rPr>
        <w:t>。</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本合同一式肆份，自甲、乙双方授权代表签字和盖章后生效。甲方执叁份、乙方执壹份，具有同等法律效力。</w:t>
      </w:r>
    </w:p>
    <w:p>
      <w:pPr>
        <w:pStyle w:val="11"/>
        <w:numPr>
          <w:ilvl w:val="0"/>
          <w:numId w:val="8"/>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1"/>
        <w:numPr>
          <w:ilvl w:val="0"/>
          <w:numId w:val="9"/>
        </w:numPr>
        <w:ind w:firstLine="608"/>
        <w:rPr>
          <w:rFonts w:ascii="仿宋" w:hAnsi="仿宋" w:eastAsia="仿宋" w:cs="仿宋"/>
          <w:szCs w:val="28"/>
        </w:rPr>
      </w:pPr>
      <w:r>
        <w:rPr>
          <w:rFonts w:hint="eastAsia" w:ascii="仿宋" w:hAnsi="仿宋" w:eastAsia="仿宋" w:cs="仿宋"/>
          <w:szCs w:val="28"/>
        </w:rPr>
        <w:t>江门市市场监督管理局2025年江门市药械化科普宣传项目采购公告；</w:t>
      </w:r>
    </w:p>
    <w:p>
      <w:pPr>
        <w:pStyle w:val="11"/>
        <w:numPr>
          <w:ilvl w:val="0"/>
          <w:numId w:val="9"/>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1"/>
        <w:numPr>
          <w:ilvl w:val="-1"/>
          <w:numId w:val="0"/>
        </w:numPr>
        <w:ind w:left="600" w:leftChars="200" w:firstLine="0" w:firstLineChars="0"/>
        <w:rPr>
          <w:rFonts w:ascii="仿宋" w:hAnsi="仿宋" w:eastAsia="仿宋" w:cs="仿宋"/>
          <w:szCs w:val="28"/>
        </w:rPr>
      </w:pPr>
      <w:r>
        <w:rPr>
          <w:rFonts w:hint="eastAsia" w:ascii="仿宋" w:hAnsi="仿宋" w:eastAsia="仿宋" w:cs="仿宋"/>
          <w:szCs w:val="28"/>
          <w:lang w:val="en-US" w:eastAsia="zh-CN"/>
        </w:rPr>
        <w:t>3.</w:t>
      </w:r>
      <w:r>
        <w:rPr>
          <w:rFonts w:hint="eastAsia" w:ascii="仿宋" w:hAnsi="仿宋" w:eastAsia="仿宋" w:cs="仿宋"/>
          <w:szCs w:val="28"/>
        </w:rPr>
        <w:t>其他附件及补充</w:t>
      </w:r>
      <w:r>
        <w:rPr>
          <w:rFonts w:hint="eastAsia" w:ascii="仿宋" w:hAnsi="仿宋" w:eastAsia="仿宋" w:cs="仿宋"/>
          <w:szCs w:val="28"/>
          <w:lang w:eastAsia="zh-CN"/>
        </w:rPr>
        <w:t>合同</w:t>
      </w:r>
      <w:r>
        <w:rPr>
          <w:rFonts w:hint="eastAsia" w:ascii="仿宋" w:hAnsi="仿宋" w:eastAsia="仿宋" w:cs="仿宋"/>
          <w:szCs w:val="28"/>
        </w:rPr>
        <w:t>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11"/>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602020203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8</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20DD5"/>
    <w:rsid w:val="000F477F"/>
    <w:rsid w:val="00201EA2"/>
    <w:rsid w:val="003D2A44"/>
    <w:rsid w:val="005B7C59"/>
    <w:rsid w:val="00784090"/>
    <w:rsid w:val="00966675"/>
    <w:rsid w:val="009A4DBA"/>
    <w:rsid w:val="00AE5953"/>
    <w:rsid w:val="00DB3F27"/>
    <w:rsid w:val="00F573A0"/>
    <w:rsid w:val="00F7797A"/>
    <w:rsid w:val="00F83EB1"/>
    <w:rsid w:val="09D77ACF"/>
    <w:rsid w:val="09DE0A66"/>
    <w:rsid w:val="0BEA35C3"/>
    <w:rsid w:val="0DDF3CA5"/>
    <w:rsid w:val="0FB72321"/>
    <w:rsid w:val="10FC4243"/>
    <w:rsid w:val="171724B5"/>
    <w:rsid w:val="19FDA202"/>
    <w:rsid w:val="1A19383D"/>
    <w:rsid w:val="1FDF0FEF"/>
    <w:rsid w:val="20075F93"/>
    <w:rsid w:val="24EE444C"/>
    <w:rsid w:val="28F2788A"/>
    <w:rsid w:val="293A0576"/>
    <w:rsid w:val="2D016C87"/>
    <w:rsid w:val="35BF09F9"/>
    <w:rsid w:val="3773E753"/>
    <w:rsid w:val="391A5AE0"/>
    <w:rsid w:val="3A7DDB92"/>
    <w:rsid w:val="3B19643C"/>
    <w:rsid w:val="3D96C253"/>
    <w:rsid w:val="3DC33BEA"/>
    <w:rsid w:val="3F3F02A9"/>
    <w:rsid w:val="3FA76621"/>
    <w:rsid w:val="3FE44352"/>
    <w:rsid w:val="404A6C17"/>
    <w:rsid w:val="43F43818"/>
    <w:rsid w:val="47C7B3FB"/>
    <w:rsid w:val="4B562BFB"/>
    <w:rsid w:val="4CE65427"/>
    <w:rsid w:val="4D261BEA"/>
    <w:rsid w:val="4DD70C4E"/>
    <w:rsid w:val="4FFD6049"/>
    <w:rsid w:val="4FFE76D1"/>
    <w:rsid w:val="53BB212A"/>
    <w:rsid w:val="5789094D"/>
    <w:rsid w:val="59BFD042"/>
    <w:rsid w:val="5BB2671C"/>
    <w:rsid w:val="5BFDB08B"/>
    <w:rsid w:val="5DBBAA10"/>
    <w:rsid w:val="5EBFB560"/>
    <w:rsid w:val="5FBFD109"/>
    <w:rsid w:val="66F7D573"/>
    <w:rsid w:val="674B606A"/>
    <w:rsid w:val="67ADD11F"/>
    <w:rsid w:val="67CAD1C3"/>
    <w:rsid w:val="68DF509E"/>
    <w:rsid w:val="690D3BC4"/>
    <w:rsid w:val="693B3F28"/>
    <w:rsid w:val="6B7E7578"/>
    <w:rsid w:val="6C651219"/>
    <w:rsid w:val="6C7B1287"/>
    <w:rsid w:val="6F5F4F93"/>
    <w:rsid w:val="6FF703B5"/>
    <w:rsid w:val="71FF92FA"/>
    <w:rsid w:val="72AF67A9"/>
    <w:rsid w:val="736A24FA"/>
    <w:rsid w:val="76A81E4D"/>
    <w:rsid w:val="78FAE21D"/>
    <w:rsid w:val="79276609"/>
    <w:rsid w:val="7ABAD380"/>
    <w:rsid w:val="7B7E5AD3"/>
    <w:rsid w:val="7BFD5241"/>
    <w:rsid w:val="7EFEE140"/>
    <w:rsid w:val="7F7A05EB"/>
    <w:rsid w:val="7FBF0036"/>
    <w:rsid w:val="7FDA17F3"/>
    <w:rsid w:val="7FFBB4BF"/>
    <w:rsid w:val="7FFDC820"/>
    <w:rsid w:val="7FFFC161"/>
    <w:rsid w:val="855F9B6D"/>
    <w:rsid w:val="95F7C4D6"/>
    <w:rsid w:val="9B5E5AB4"/>
    <w:rsid w:val="9FFBB339"/>
    <w:rsid w:val="AFBD408F"/>
    <w:rsid w:val="B57DD0A3"/>
    <w:rsid w:val="BD6F2FD0"/>
    <w:rsid w:val="BF3119E2"/>
    <w:rsid w:val="CFFF0E90"/>
    <w:rsid w:val="D0FF76BD"/>
    <w:rsid w:val="D3FB82B1"/>
    <w:rsid w:val="D6E3F6FE"/>
    <w:rsid w:val="D7D566C1"/>
    <w:rsid w:val="D8FBAC00"/>
    <w:rsid w:val="DBA70116"/>
    <w:rsid w:val="E6F576C6"/>
    <w:rsid w:val="EBFEEDE8"/>
    <w:rsid w:val="EDFFF93D"/>
    <w:rsid w:val="EEBEA368"/>
    <w:rsid w:val="F137789C"/>
    <w:rsid w:val="F63B3A51"/>
    <w:rsid w:val="F69E4C3F"/>
    <w:rsid w:val="F6DA9943"/>
    <w:rsid w:val="F73F04C6"/>
    <w:rsid w:val="F87E81B1"/>
    <w:rsid w:val="FAF3805C"/>
    <w:rsid w:val="FBFED7D7"/>
    <w:rsid w:val="FBFF8709"/>
    <w:rsid w:val="FDFF6184"/>
    <w:rsid w:val="FEF7480E"/>
    <w:rsid w:val="FFB7755C"/>
    <w:rsid w:val="FFEF0FA7"/>
    <w:rsid w:val="FFF696D6"/>
    <w:rsid w:val="FFF8A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paragraph" w:styleId="3">
    <w:name w:val="heading 3"/>
    <w:basedOn w:val="1"/>
    <w:next w:val="1"/>
    <w:qFormat/>
    <w:uiPriority w:val="9"/>
    <w:pPr>
      <w:keepNext/>
      <w:keepLines/>
      <w:spacing w:before="260" w:after="260" w:line="416" w:lineRule="auto"/>
      <w:outlineLvl w:val="2"/>
    </w:pPr>
    <w:rPr>
      <w:rFonts w:ascii="楷体" w:hAnsi="楷体" w:eastAsia="楷体_GB2312"/>
      <w:bCs/>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eastAsia="宋体"/>
      <w:b/>
      <w:bCs/>
      <w:sz w:val="32"/>
      <w:szCs w:val="32"/>
    </w:rPr>
  </w:style>
  <w:style w:type="paragraph" w:styleId="4">
    <w:name w:val="Normal Indent"/>
    <w:basedOn w:val="1"/>
    <w:qFormat/>
    <w:uiPriority w:val="99"/>
    <w:pPr>
      <w:widowControl/>
      <w:ind w:firstLine="420" w:firstLineChars="200"/>
    </w:pPr>
  </w:style>
  <w:style w:type="paragraph" w:styleId="5">
    <w:name w:val="annotation text"/>
    <w:basedOn w:val="1"/>
    <w:qFormat/>
    <w:uiPriority w:val="0"/>
    <w:pPr>
      <w:jc w:val="left"/>
    </w:pPr>
  </w:style>
  <w:style w:type="paragraph" w:styleId="6">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7">
    <w:name w:val="Balloon Text"/>
    <w:basedOn w:val="1"/>
    <w:link w:val="14"/>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rPr>
      <w:sz w:val="24"/>
    </w:rPr>
  </w:style>
  <w:style w:type="paragraph" w:styleId="11">
    <w:name w:val="Body Text First Indent 2"/>
    <w:basedOn w:val="6"/>
    <w:qFormat/>
    <w:uiPriority w:val="0"/>
    <w:pPr>
      <w:ind w:firstLine="420" w:firstLineChars="200"/>
    </w:pPr>
    <w:rPr>
      <w:rFonts w:ascii="宋体" w:hAnsi="MS Sans Serif"/>
      <w:spacing w:val="12"/>
    </w:rPr>
  </w:style>
  <w:style w:type="character" w:customStyle="1" w:styleId="14">
    <w:name w:val="批注框文本 Char"/>
    <w:basedOn w:val="13"/>
    <w:link w:val="7"/>
    <w:qFormat/>
    <w:uiPriority w:val="0"/>
    <w:rPr>
      <w:rFonts w:eastAsia="仿宋_GB2312"/>
      <w:kern w:val="2"/>
      <w:sz w:val="18"/>
      <w:szCs w:val="18"/>
    </w:rPr>
  </w:style>
  <w:style w:type="paragraph" w:customStyle="1" w:styleId="15">
    <w:name w:val="普通(网站)1"/>
    <w:basedOn w:val="1"/>
    <w:qFormat/>
    <w:uiPriority w:val="0"/>
    <w:pPr>
      <w:jc w:val="left"/>
    </w:pPr>
    <w:rPr>
      <w:rFonts w:ascii="Calibri" w:hAnsi="Calibri" w:cs="黑体"/>
      <w:kern w:val="0"/>
      <w:sz w:val="24"/>
      <w:szCs w:val="24"/>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4421</Words>
  <Characters>283</Characters>
  <Lines>2</Lines>
  <Paragraphs>9</Paragraphs>
  <TotalTime>5</TotalTime>
  <ScaleCrop>false</ScaleCrop>
  <LinksUpToDate>false</LinksUpToDate>
  <CharactersWithSpaces>4695</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2021-06-01T10:58:00Z</dcterms:created>
  <dc:creator>Administrator</dc:creator>
  <cp:lastModifiedBy>greatwall</cp:lastModifiedBy>
  <dcterms:modified xsi:type="dcterms:W3CDTF">2025-04-22T14:44:32Z</dcterms:modified>
  <dc:title>2020年江门市工业产品生产许可证证后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AE3289EE5F7DD24C3736DA673018F3B2</vt:lpwstr>
  </property>
</Properties>
</file>