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leftChars="0" w:firstLine="0" w:firstLineChars="0"/>
        <w:jc w:val="both"/>
        <w:textAlignment w:val="auto"/>
        <w:rPr>
          <w:rFonts w:hint="eastAsia" w:ascii="Times New Roman" w:hAnsi="Times New Roman" w:eastAsia="方正黑体_GBK" w:cs="方正黑体_GBK"/>
          <w:b w:val="0"/>
          <w:bCs/>
          <w:i w:val="0"/>
          <w:iCs w:val="0"/>
          <w:caps w:val="0"/>
          <w:color w:val="auto"/>
          <w:spacing w:val="0"/>
          <w:sz w:val="30"/>
          <w:szCs w:val="30"/>
          <w:lang w:val="en-US" w:eastAsia="zh-CN"/>
        </w:rPr>
      </w:pPr>
      <w:bookmarkStart w:id="0" w:name="_GoBack"/>
      <w:bookmarkEnd w:id="0"/>
      <w:r>
        <w:rPr>
          <w:rFonts w:hint="eastAsia" w:ascii="Times New Roman" w:hAnsi="Times New Roman" w:eastAsia="方正黑体_GBK" w:cs="方正黑体_GBK"/>
          <w:b w:val="0"/>
          <w:bCs/>
          <w:i w:val="0"/>
          <w:iCs w:val="0"/>
          <w:caps w:val="0"/>
          <w:color w:val="auto"/>
          <w:spacing w:val="0"/>
          <w:sz w:val="30"/>
          <w:szCs w:val="30"/>
          <w:lang w:eastAsia="zh-CN"/>
        </w:rPr>
        <w:t>附件</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leftChars="0" w:firstLine="0" w:firstLineChars="0"/>
        <w:jc w:val="center"/>
        <w:textAlignment w:val="auto"/>
        <w:rPr>
          <w:rStyle w:val="7"/>
          <w:rFonts w:hint="eastAsia" w:ascii="Times New Roman" w:hAnsi="Times New Roman" w:eastAsia="方正大标宋_GBK" w:cs="方正大标宋_GBK"/>
          <w:b w:val="0"/>
          <w:bCs/>
          <w:i w:val="0"/>
          <w:iCs w:val="0"/>
          <w:caps w:val="0"/>
          <w:color w:val="auto"/>
          <w:spacing w:val="0"/>
          <w:sz w:val="42"/>
          <w:szCs w:val="42"/>
        </w:rPr>
      </w:pPr>
      <w:r>
        <w:rPr>
          <w:rStyle w:val="7"/>
          <w:rFonts w:hint="eastAsia" w:ascii="Times New Roman" w:hAnsi="Times New Roman" w:eastAsia="方正大标宋_GBK" w:cs="方正大标宋_GBK"/>
          <w:b w:val="0"/>
          <w:bCs/>
          <w:i w:val="0"/>
          <w:iCs w:val="0"/>
          <w:caps w:val="0"/>
          <w:color w:val="auto"/>
          <w:spacing w:val="0"/>
          <w:sz w:val="42"/>
          <w:szCs w:val="42"/>
        </w:rPr>
        <w:t>江门市中小企业数字化转型城市试点</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leftChars="0" w:firstLine="0" w:firstLineChars="0"/>
        <w:jc w:val="center"/>
        <w:textAlignment w:val="auto"/>
        <w:rPr>
          <w:rFonts w:hint="eastAsia" w:ascii="Times New Roman" w:hAnsi="Times New Roman" w:eastAsia="方正仿宋_GBK" w:cs="方正仿宋_GBK"/>
          <w:b w:val="0"/>
          <w:bCs/>
          <w:i w:val="0"/>
          <w:iCs w:val="0"/>
          <w:caps w:val="0"/>
          <w:color w:val="auto"/>
          <w:spacing w:val="0"/>
          <w:sz w:val="30"/>
          <w:szCs w:val="30"/>
          <w:lang w:eastAsia="zh-CN"/>
        </w:rPr>
      </w:pPr>
      <w:r>
        <w:rPr>
          <w:rStyle w:val="7"/>
          <w:rFonts w:hint="eastAsia" w:ascii="Times New Roman" w:hAnsi="Times New Roman" w:eastAsia="方正大标宋_GBK" w:cs="方正大标宋_GBK"/>
          <w:b w:val="0"/>
          <w:bCs/>
          <w:i w:val="0"/>
          <w:iCs w:val="0"/>
          <w:caps w:val="0"/>
          <w:color w:val="auto"/>
          <w:spacing w:val="0"/>
          <w:sz w:val="42"/>
          <w:szCs w:val="42"/>
          <w:lang w:eastAsia="zh-CN"/>
        </w:rPr>
        <w:t>项目</w:t>
      </w:r>
      <w:r>
        <w:rPr>
          <w:rStyle w:val="7"/>
          <w:rFonts w:hint="eastAsia" w:ascii="Times New Roman" w:hAnsi="Times New Roman" w:eastAsia="方正大标宋_GBK" w:cs="方正大标宋_GBK"/>
          <w:b w:val="0"/>
          <w:bCs/>
          <w:i w:val="0"/>
          <w:iCs w:val="0"/>
          <w:caps w:val="0"/>
          <w:color w:val="auto"/>
          <w:spacing w:val="0"/>
          <w:sz w:val="42"/>
          <w:szCs w:val="42"/>
        </w:rPr>
        <w:t>申报指引</w:t>
      </w: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eastAsia="zh-CN"/>
        </w:rPr>
      </w:pPr>
    </w:p>
    <w:p>
      <w:pPr>
        <w:pStyle w:val="4"/>
        <w:keepNext w:val="0"/>
        <w:keepLines w:val="0"/>
        <w:pageBreakBefore w:val="0"/>
        <w:widowControl/>
        <w:suppressLineNumbers w:val="0"/>
        <w:kinsoku/>
        <w:wordWrap w:val="0"/>
        <w:overflowPunct/>
        <w:topLinePunct w:val="0"/>
        <w:autoSpaceDE/>
        <w:autoSpaceDN/>
        <w:bidi w:val="0"/>
        <w:adjustRightInd/>
        <w:snapToGrid/>
        <w:spacing w:beforeAutospacing="0" w:afterAutospacing="0" w:line="580" w:lineRule="exact"/>
        <w:ind w:left="0"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rPr>
      </w:pPr>
      <w:r>
        <w:rPr>
          <w:rFonts w:hint="eastAsia" w:ascii="Times New Roman" w:hAnsi="Times New Roman" w:eastAsia="方正仿宋_GBK" w:cs="方正仿宋_GBK"/>
          <w:b w:val="0"/>
          <w:bCs/>
          <w:i w:val="0"/>
          <w:iCs w:val="0"/>
          <w:caps w:val="0"/>
          <w:color w:val="auto"/>
          <w:spacing w:val="0"/>
          <w:sz w:val="30"/>
          <w:szCs w:val="30"/>
          <w:lang w:eastAsia="zh-CN"/>
        </w:rPr>
        <w:t>城市试点数字化改造项目按照</w:t>
      </w:r>
      <w:r>
        <w:rPr>
          <w:rFonts w:hint="eastAsia" w:ascii="Times New Roman" w:hAnsi="Times New Roman" w:eastAsia="方正仿宋_GBK" w:cs="方正仿宋_GBK"/>
          <w:b/>
          <w:bCs/>
          <w:i w:val="0"/>
          <w:iCs w:val="0"/>
          <w:caps w:val="0"/>
          <w:color w:val="auto"/>
          <w:spacing w:val="0"/>
          <w:sz w:val="30"/>
          <w:szCs w:val="30"/>
          <w:lang w:eastAsia="zh-CN"/>
        </w:rPr>
        <w:t>项目征集、项目改造、项目入库、下达资金计划</w:t>
      </w:r>
      <w:r>
        <w:rPr>
          <w:rFonts w:hint="eastAsia" w:ascii="Times New Roman" w:hAnsi="Times New Roman" w:eastAsia="方正仿宋_GBK" w:cs="方正仿宋_GBK"/>
          <w:b w:val="0"/>
          <w:bCs/>
          <w:i w:val="0"/>
          <w:iCs w:val="0"/>
          <w:caps w:val="0"/>
          <w:color w:val="auto"/>
          <w:spacing w:val="0"/>
          <w:sz w:val="30"/>
          <w:szCs w:val="30"/>
          <w:lang w:eastAsia="zh-CN"/>
        </w:rPr>
        <w:t>等流程开展</w:t>
      </w:r>
      <w:r>
        <w:rPr>
          <w:rFonts w:hint="eastAsia" w:ascii="Times New Roman" w:hAnsi="Times New Roman" w:eastAsia="方正仿宋_GBK" w:cs="方正仿宋_GBK"/>
          <w:b w:val="0"/>
          <w:bCs/>
          <w:i w:val="0"/>
          <w:iCs w:val="0"/>
          <w:caps w:val="0"/>
          <w:color w:val="auto"/>
          <w:spacing w:val="0"/>
          <w:sz w:val="30"/>
          <w:szCs w:val="30"/>
        </w:rPr>
        <w:t>，申报城市试点企业可同时享受“政银保”融资项目数字化转型贷款贴息</w:t>
      </w:r>
      <w:r>
        <w:rPr>
          <w:rFonts w:hint="eastAsia" w:ascii="Times New Roman" w:hAnsi="Times New Roman" w:eastAsia="方正仿宋_GBK" w:cs="方正仿宋_GBK"/>
          <w:b w:val="0"/>
          <w:bCs/>
          <w:i w:val="0"/>
          <w:iCs w:val="0"/>
          <w:caps w:val="0"/>
          <w:color w:val="auto"/>
          <w:spacing w:val="0"/>
          <w:sz w:val="30"/>
          <w:szCs w:val="30"/>
          <w:lang w:eastAsia="zh-CN"/>
        </w:rPr>
        <w:t>，</w:t>
      </w:r>
      <w:r>
        <w:rPr>
          <w:rFonts w:hint="eastAsia" w:ascii="Times New Roman" w:hAnsi="Times New Roman" w:eastAsia="方正仿宋_GBK" w:cs="方正仿宋_GBK"/>
          <w:b w:val="0"/>
          <w:bCs/>
          <w:i w:val="0"/>
          <w:iCs w:val="0"/>
          <w:caps w:val="0"/>
          <w:color w:val="auto"/>
          <w:spacing w:val="0"/>
          <w:sz w:val="30"/>
          <w:szCs w:val="30"/>
        </w:rPr>
        <w:t>具体如下：</w:t>
      </w:r>
    </w:p>
    <w:p>
      <w:pPr>
        <w:pStyle w:val="4"/>
        <w:keepNext w:val="0"/>
        <w:keepLines w:val="0"/>
        <w:pageBreakBefore w:val="0"/>
        <w:widowControl/>
        <w:numPr>
          <w:ilvl w:val="0"/>
          <w:numId w:val="1"/>
        </w:numPr>
        <w:suppressLineNumbers w:val="0"/>
        <w:kinsoku/>
        <w:wordWrap w:val="0"/>
        <w:overflowPunct/>
        <w:topLinePunct w:val="0"/>
        <w:autoSpaceDE/>
        <w:autoSpaceDN/>
        <w:bidi w:val="0"/>
        <w:adjustRightInd/>
        <w:snapToGrid/>
        <w:spacing w:beforeAutospacing="0" w:afterAutospacing="0" w:line="580" w:lineRule="exact"/>
        <w:ind w:left="0" w:leftChars="0" w:firstLine="600" w:firstLineChars="200"/>
        <w:textAlignment w:val="auto"/>
        <w:rPr>
          <w:rFonts w:hint="eastAsia" w:ascii="Times New Roman" w:hAnsi="Times New Roman" w:eastAsia="方正黑体_GBK" w:cs="方正黑体_GBK"/>
          <w:b w:val="0"/>
          <w:bCs/>
          <w:i w:val="0"/>
          <w:iCs w:val="0"/>
          <w:caps w:val="0"/>
          <w:color w:val="auto"/>
          <w:spacing w:val="0"/>
          <w:sz w:val="30"/>
          <w:szCs w:val="30"/>
          <w:lang w:eastAsia="zh-CN"/>
        </w:rPr>
      </w:pPr>
      <w:r>
        <w:rPr>
          <w:rFonts w:hint="eastAsia" w:ascii="Times New Roman" w:hAnsi="Times New Roman" w:eastAsia="方正黑体_GBK" w:cs="方正黑体_GBK"/>
          <w:b w:val="0"/>
          <w:bCs/>
          <w:i w:val="0"/>
          <w:iCs w:val="0"/>
          <w:caps w:val="0"/>
          <w:color w:val="auto"/>
          <w:spacing w:val="0"/>
          <w:sz w:val="30"/>
          <w:szCs w:val="30"/>
          <w:lang w:eastAsia="zh-CN"/>
        </w:rPr>
        <w:t>项目征集</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leftChars="200"/>
        <w:textAlignment w:val="auto"/>
        <w:rPr>
          <w:rFonts w:hint="eastAsia" w:ascii="Times New Roman" w:hAnsi="Times New Roman" w:eastAsia="方正楷体_GBK" w:cs="方正楷体_GBK"/>
          <w:b w:val="0"/>
          <w:bCs/>
          <w:i w:val="0"/>
          <w:iCs w:val="0"/>
          <w:caps w:val="0"/>
          <w:color w:val="auto"/>
          <w:spacing w:val="0"/>
          <w:sz w:val="30"/>
          <w:szCs w:val="30"/>
          <w:lang w:val="en-US" w:eastAsia="zh-CN"/>
        </w:rPr>
      </w:pPr>
      <w:r>
        <w:rPr>
          <w:rFonts w:hint="eastAsia" w:ascii="Times New Roman" w:hAnsi="Times New Roman" w:eastAsia="方正楷体_GBK" w:cs="方正楷体_GBK"/>
          <w:b w:val="0"/>
          <w:bCs/>
          <w:i w:val="0"/>
          <w:iCs w:val="0"/>
          <w:caps w:val="0"/>
          <w:color w:val="auto"/>
          <w:spacing w:val="0"/>
          <w:sz w:val="30"/>
          <w:szCs w:val="30"/>
          <w:lang w:val="en-US" w:eastAsia="zh-CN"/>
        </w:rPr>
        <w:t>（一）申报条件</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1.企业资质</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（1）在江门市注册登记，正常经营，未被列入失信名单；近三年</w:t>
      </w:r>
      <w:r>
        <w:rPr>
          <w:rFonts w:hint="eastAsia" w:ascii="Times New Roman" w:hAnsi="Times New Roman" w:eastAsia="方正仿宋_GBK" w:cs="方正仿宋_GBK"/>
          <w:b w:val="0"/>
          <w:bCs/>
          <w:i w:val="0"/>
          <w:iCs w:val="0"/>
          <w:caps w:val="0"/>
          <w:color w:val="auto"/>
          <w:spacing w:val="0"/>
          <w:sz w:val="30"/>
          <w:szCs w:val="30"/>
          <w:lang w:eastAsia="zh-CN"/>
        </w:rPr>
        <w:t>专项审计、绩效评价、监督检查等方面</w:t>
      </w:r>
      <w:r>
        <w:rPr>
          <w:rFonts w:hint="eastAsia" w:ascii="Times New Roman" w:hAnsi="Times New Roman" w:eastAsia="方正仿宋_GBK" w:cs="方正仿宋_GBK"/>
          <w:b w:val="0"/>
          <w:bCs/>
          <w:i w:val="0"/>
          <w:iCs w:val="0"/>
          <w:caps w:val="0"/>
          <w:color w:val="auto"/>
          <w:spacing w:val="0"/>
          <w:sz w:val="30"/>
          <w:szCs w:val="30"/>
          <w:lang w:val="en-US" w:eastAsia="zh-CN"/>
        </w:rPr>
        <w:t>无严重违法违规情况等。</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（2）属于以下5个细分行业的产业链或供应链企业：五金及不锈钢制品、摩托车及零配件制造、小家电制造、新一代电子信息产业、造纸及纸制品业。</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default"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2.项目要求</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eastAsia="zh-CN"/>
        </w:rPr>
      </w:pPr>
      <w:r>
        <w:rPr>
          <w:rFonts w:hint="eastAsia" w:ascii="Times New Roman" w:hAnsi="Times New Roman" w:eastAsia="方正仿宋_GBK" w:cs="方正仿宋_GBK"/>
          <w:b w:val="0"/>
          <w:bCs/>
          <w:i w:val="0"/>
          <w:iCs w:val="0"/>
          <w:caps w:val="0"/>
          <w:color w:val="auto"/>
          <w:spacing w:val="0"/>
          <w:sz w:val="30"/>
          <w:szCs w:val="30"/>
          <w:lang w:eastAsia="zh-CN"/>
        </w:rPr>
        <w:t>（</w:t>
      </w:r>
      <w:r>
        <w:rPr>
          <w:rFonts w:hint="eastAsia" w:ascii="Times New Roman" w:hAnsi="Times New Roman" w:eastAsia="方正仿宋_GBK" w:cs="方正仿宋_GBK"/>
          <w:b w:val="0"/>
          <w:bCs/>
          <w:i w:val="0"/>
          <w:iCs w:val="0"/>
          <w:caps w:val="0"/>
          <w:color w:val="auto"/>
          <w:spacing w:val="0"/>
          <w:sz w:val="30"/>
          <w:szCs w:val="30"/>
          <w:lang w:val="en-US" w:eastAsia="zh-CN"/>
        </w:rPr>
        <w:t>1</w:t>
      </w:r>
      <w:r>
        <w:rPr>
          <w:rFonts w:hint="eastAsia" w:ascii="Times New Roman" w:hAnsi="Times New Roman" w:eastAsia="方正仿宋_GBK" w:cs="方正仿宋_GBK"/>
          <w:b w:val="0"/>
          <w:bCs/>
          <w:i w:val="0"/>
          <w:iCs w:val="0"/>
          <w:caps w:val="0"/>
          <w:color w:val="auto"/>
          <w:spacing w:val="0"/>
          <w:sz w:val="30"/>
          <w:szCs w:val="30"/>
          <w:lang w:eastAsia="zh-CN"/>
        </w:rPr>
        <w:t>）未获得政府财政资金支持（“政银保”融资项目数字化转型贷款贴息除外）。</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eastAsia="zh-CN"/>
        </w:rPr>
      </w:pPr>
      <w:r>
        <w:rPr>
          <w:rFonts w:hint="eastAsia" w:ascii="Times New Roman" w:hAnsi="Times New Roman" w:eastAsia="方正仿宋_GBK" w:cs="方正仿宋_GBK"/>
          <w:b w:val="0"/>
          <w:bCs/>
          <w:i w:val="0"/>
          <w:iCs w:val="0"/>
          <w:caps w:val="0"/>
          <w:color w:val="auto"/>
          <w:spacing w:val="0"/>
          <w:sz w:val="30"/>
          <w:szCs w:val="30"/>
          <w:lang w:eastAsia="zh-CN"/>
        </w:rPr>
        <w:t>（</w:t>
      </w:r>
      <w:r>
        <w:rPr>
          <w:rFonts w:hint="eastAsia" w:ascii="Times New Roman" w:hAnsi="Times New Roman" w:eastAsia="方正仿宋_GBK" w:cs="方正仿宋_GBK"/>
          <w:b w:val="0"/>
          <w:bCs/>
          <w:i w:val="0"/>
          <w:iCs w:val="0"/>
          <w:caps w:val="0"/>
          <w:color w:val="auto"/>
          <w:spacing w:val="0"/>
          <w:sz w:val="30"/>
          <w:szCs w:val="30"/>
          <w:lang w:val="en-US" w:eastAsia="zh-CN"/>
        </w:rPr>
        <w:t>2</w:t>
      </w:r>
      <w:r>
        <w:rPr>
          <w:rFonts w:hint="eastAsia" w:ascii="Times New Roman" w:hAnsi="Times New Roman" w:eastAsia="方正仿宋_GBK" w:cs="方正仿宋_GBK"/>
          <w:b w:val="0"/>
          <w:bCs/>
          <w:i w:val="0"/>
          <w:iCs w:val="0"/>
          <w:caps w:val="0"/>
          <w:color w:val="auto"/>
          <w:spacing w:val="0"/>
          <w:sz w:val="30"/>
          <w:szCs w:val="30"/>
          <w:lang w:eastAsia="zh-CN"/>
        </w:rPr>
        <w:t>）</w:t>
      </w:r>
      <w:r>
        <w:rPr>
          <w:rFonts w:hint="eastAsia" w:ascii="Times New Roman" w:hAnsi="Times New Roman" w:eastAsia="方正仿宋_GBK" w:cs="方正仿宋_GBK"/>
          <w:b w:val="0"/>
          <w:bCs/>
          <w:i w:val="0"/>
          <w:iCs w:val="0"/>
          <w:caps w:val="0"/>
          <w:color w:val="auto"/>
          <w:spacing w:val="0"/>
          <w:sz w:val="30"/>
          <w:szCs w:val="30"/>
          <w:lang w:val="en-US" w:eastAsia="zh-CN"/>
        </w:rPr>
        <w:t>完成改造前的数字化诊断并与数字化牵引单位签订合同；使用</w:t>
      </w:r>
      <w:r>
        <w:rPr>
          <w:rFonts w:hint="eastAsia" w:ascii="Times New Roman" w:hAnsi="Times New Roman" w:eastAsia="方正仿宋_GBK" w:cs="方正仿宋_GBK"/>
          <w:b w:val="0"/>
          <w:bCs/>
          <w:i w:val="0"/>
          <w:iCs w:val="0"/>
          <w:caps w:val="0"/>
          <w:color w:val="auto"/>
          <w:spacing w:val="0"/>
          <w:sz w:val="30"/>
          <w:szCs w:val="30"/>
          <w:lang w:eastAsia="zh-CN"/>
        </w:rPr>
        <w:t>《江门市中小企业数字化转型城市试点数字化产品清单》（以市工业和信息化局网站公布为准）内产品进行改造。</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bCs/>
          <w:i w:val="0"/>
          <w:iCs w:val="0"/>
          <w:caps w:val="0"/>
          <w:color w:val="auto"/>
          <w:spacing w:val="0"/>
          <w:sz w:val="30"/>
          <w:szCs w:val="30"/>
          <w:lang w:eastAsia="zh-CN"/>
        </w:rPr>
        <w:t>（</w:t>
      </w:r>
      <w:r>
        <w:rPr>
          <w:rFonts w:hint="eastAsia" w:ascii="Times New Roman" w:hAnsi="Times New Roman" w:eastAsia="方正仿宋_GBK" w:cs="方正仿宋_GBK"/>
          <w:b w:val="0"/>
          <w:bCs/>
          <w:i w:val="0"/>
          <w:iCs w:val="0"/>
          <w:caps w:val="0"/>
          <w:color w:val="auto"/>
          <w:spacing w:val="0"/>
          <w:sz w:val="30"/>
          <w:szCs w:val="30"/>
          <w:lang w:val="en-US" w:eastAsia="zh-CN"/>
        </w:rPr>
        <w:t>3</w:t>
      </w:r>
      <w:r>
        <w:rPr>
          <w:rFonts w:hint="eastAsia" w:ascii="Times New Roman" w:hAnsi="Times New Roman" w:eastAsia="方正仿宋_GBK" w:cs="方正仿宋_GBK"/>
          <w:b w:val="0"/>
          <w:bCs/>
          <w:i w:val="0"/>
          <w:iCs w:val="0"/>
          <w:caps w:val="0"/>
          <w:color w:val="auto"/>
          <w:spacing w:val="0"/>
          <w:sz w:val="30"/>
          <w:szCs w:val="30"/>
          <w:lang w:eastAsia="zh-CN"/>
        </w:rPr>
        <w:t>）</w:t>
      </w:r>
      <w:r>
        <w:rPr>
          <w:rFonts w:hint="eastAsia" w:ascii="Times New Roman" w:hAnsi="Times New Roman" w:eastAsia="方正仿宋_GBK" w:cs="方正仿宋_GBK"/>
          <w:b w:val="0"/>
          <w:color w:val="000000"/>
          <w:kern w:val="0"/>
          <w:sz w:val="30"/>
          <w:szCs w:val="30"/>
          <w:lang w:val="en-US" w:eastAsia="zh-CN" w:bidi="ar"/>
        </w:rPr>
        <w:t>改造项目应在2023年10月11日至2025年12月31日内启动、实施并完成，合同签订时间、发票开具时间、付款凭证时间等均在此时间段内。</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default"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color w:val="000000"/>
          <w:kern w:val="0"/>
          <w:sz w:val="30"/>
          <w:szCs w:val="30"/>
          <w:lang w:val="en-US" w:eastAsia="zh-CN" w:bidi="ar"/>
        </w:rPr>
        <w:t>（4）</w:t>
      </w:r>
      <w:r>
        <w:rPr>
          <w:rFonts w:hint="eastAsia" w:ascii="Times New Roman" w:hAnsi="Times New Roman" w:eastAsia="方正仿宋_GBK" w:cs="方正仿宋_GBK"/>
          <w:b w:val="0"/>
          <w:bCs/>
          <w:i w:val="0"/>
          <w:iCs w:val="0"/>
          <w:caps w:val="0"/>
          <w:color w:val="auto"/>
          <w:spacing w:val="0"/>
          <w:sz w:val="30"/>
          <w:szCs w:val="30"/>
          <w:lang w:eastAsia="zh-CN"/>
        </w:rPr>
        <w:t>改造后数字化水平需达二级及以上。</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leftChars="200"/>
        <w:textAlignment w:val="auto"/>
        <w:rPr>
          <w:rFonts w:hint="eastAsia" w:ascii="Times New Roman" w:hAnsi="Times New Roman" w:eastAsia="方正仿宋_GBK" w:cs="方正仿宋_GBK"/>
          <w:b w:val="0"/>
          <w:bCs/>
          <w:color w:val="auto"/>
          <w:sz w:val="30"/>
          <w:szCs w:val="30"/>
          <w:lang w:val="en-US" w:eastAsia="zh-CN"/>
        </w:rPr>
      </w:pPr>
      <w:r>
        <w:rPr>
          <w:rFonts w:hint="eastAsia" w:ascii="Times New Roman" w:hAnsi="Times New Roman" w:eastAsia="方正仿宋_GBK" w:cs="方正仿宋_GBK"/>
          <w:b w:val="0"/>
          <w:bCs/>
          <w:color w:val="auto"/>
          <w:sz w:val="30"/>
          <w:szCs w:val="30"/>
          <w:lang w:val="en-US" w:eastAsia="zh-CN"/>
        </w:rPr>
        <w:t>（</w:t>
      </w:r>
      <w:r>
        <w:rPr>
          <w:rFonts w:hint="eastAsia" w:ascii="Times New Roman" w:hAnsi="Times New Roman" w:eastAsia="方正楷体_GBK" w:cs="方正楷体_GBK"/>
          <w:b w:val="0"/>
          <w:bCs/>
          <w:i w:val="0"/>
          <w:iCs w:val="0"/>
          <w:caps w:val="0"/>
          <w:color w:val="auto"/>
          <w:spacing w:val="0"/>
          <w:sz w:val="30"/>
          <w:szCs w:val="30"/>
          <w:lang w:val="en-US" w:eastAsia="zh-CN"/>
        </w:rPr>
        <w:t>二）工作流程</w:t>
      </w:r>
    </w:p>
    <w:p>
      <w:pPr>
        <w:keepNext w:val="0"/>
        <w:keepLines w:val="0"/>
        <w:pageBreakBefore w:val="0"/>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color w:val="auto"/>
          <w:sz w:val="30"/>
          <w:szCs w:val="30"/>
          <w:lang w:val="en-US" w:eastAsia="zh-CN"/>
        </w:rPr>
      </w:pPr>
      <w:r>
        <w:rPr>
          <w:rFonts w:hint="eastAsia" w:ascii="Times New Roman" w:hAnsi="Times New Roman" w:eastAsia="方正仿宋_GBK" w:cs="方正仿宋_GBK"/>
          <w:b w:val="0"/>
          <w:bCs/>
          <w:color w:val="auto"/>
          <w:sz w:val="30"/>
          <w:szCs w:val="30"/>
          <w:lang w:val="en-US" w:eastAsia="zh-CN"/>
        </w:rPr>
        <w:t>1.数字化诊断。联系所属细分行业的任意一家数字化牵引单位免费获取数字化诊断服务。</w:t>
      </w:r>
    </w:p>
    <w:p>
      <w:pPr>
        <w:keepNext w:val="0"/>
        <w:keepLines w:val="0"/>
        <w:pageBreakBefore w:val="0"/>
        <w:numPr>
          <w:ilvl w:val="0"/>
          <w:numId w:val="2"/>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color w:val="auto"/>
          <w:sz w:val="30"/>
          <w:szCs w:val="30"/>
          <w:lang w:val="en-US" w:eastAsia="zh-CN"/>
        </w:rPr>
      </w:pPr>
      <w:r>
        <w:rPr>
          <w:rFonts w:hint="eastAsia" w:ascii="Times New Roman" w:hAnsi="Times New Roman" w:eastAsia="方正仿宋_GBK" w:cs="方正仿宋_GBK"/>
          <w:b w:val="0"/>
          <w:bCs/>
          <w:color w:val="auto"/>
          <w:sz w:val="30"/>
          <w:szCs w:val="30"/>
          <w:lang w:val="en-US" w:eastAsia="zh-CN"/>
        </w:rPr>
        <w:t>签订合同。选择一个细分行业的一家数字化牵引单位签订改造合同，明确改造内容、目标、费用明细等。</w:t>
      </w:r>
    </w:p>
    <w:p>
      <w:pPr>
        <w:keepNext w:val="0"/>
        <w:keepLines w:val="0"/>
        <w:pageBreakBefore w:val="0"/>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color w:val="auto"/>
          <w:sz w:val="30"/>
          <w:szCs w:val="30"/>
          <w:lang w:val="en-US" w:eastAsia="zh-CN"/>
        </w:rPr>
      </w:pPr>
      <w:r>
        <w:rPr>
          <w:rFonts w:hint="eastAsia" w:ascii="Times New Roman" w:hAnsi="Times New Roman" w:eastAsia="方正仿宋_GBK" w:cs="方正仿宋_GBK"/>
          <w:b w:val="0"/>
          <w:bCs/>
          <w:color w:val="auto"/>
          <w:sz w:val="30"/>
          <w:szCs w:val="30"/>
          <w:lang w:val="en-US" w:eastAsia="zh-CN"/>
        </w:rPr>
        <w:t>3.线上申报。可随时登录线上申报系统（https://jmdtcpp.com）提交材料。包括项目申报表、数字化诊断报告、数字化改造合同、绩效目标申报表、营业执照、法人身份证复印件、近三年无违法违规信用报告等。</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color w:val="auto"/>
          <w:sz w:val="30"/>
          <w:szCs w:val="30"/>
          <w:lang w:val="en-US" w:eastAsia="zh-CN"/>
        </w:rPr>
      </w:pPr>
      <w:r>
        <w:rPr>
          <w:rFonts w:hint="eastAsia" w:ascii="Times New Roman" w:hAnsi="Times New Roman" w:eastAsia="方正仿宋_GBK" w:cs="方正仿宋_GBK"/>
          <w:b w:val="0"/>
          <w:bCs/>
          <w:color w:val="auto"/>
          <w:sz w:val="30"/>
          <w:szCs w:val="30"/>
          <w:lang w:val="en-US" w:eastAsia="zh-CN"/>
        </w:rPr>
        <w:t>4.初审与复核。各县（市、区）工业和信息化主管部门进行初审，市工业和信息化局组织复核。通过复核后，申报单位将申报材料（纸质版一式3份、PDF版1份）提交至属地县（市、区）工业和信息化主管部门。</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firstLine="600" w:firstLineChars="200"/>
        <w:jc w:val="both"/>
        <w:textAlignment w:val="auto"/>
        <w:rPr>
          <w:rFonts w:hint="eastAsia" w:ascii="Times New Roman" w:hAnsi="Times New Roman" w:eastAsia="方正仿宋_GBK" w:cs="方正仿宋_GBK"/>
          <w:b w:val="0"/>
          <w:bCs/>
          <w:color w:val="auto"/>
          <w:sz w:val="30"/>
          <w:szCs w:val="30"/>
          <w:lang w:val="en-US" w:eastAsia="zh-CN"/>
        </w:rPr>
      </w:pPr>
      <w:r>
        <w:rPr>
          <w:rFonts w:hint="eastAsia" w:ascii="Times New Roman" w:hAnsi="Times New Roman" w:eastAsia="方正仿宋_GBK" w:cs="方正仿宋_GBK"/>
          <w:b w:val="0"/>
          <w:bCs/>
          <w:color w:val="auto"/>
          <w:sz w:val="30"/>
          <w:szCs w:val="30"/>
          <w:lang w:val="en-US" w:eastAsia="zh-CN"/>
        </w:rPr>
        <w:t>其他未尽事宜参见具体文件</w:t>
      </w:r>
      <w:r>
        <w:rPr>
          <w:rFonts w:hint="eastAsia" w:ascii="Times New Roman" w:hAnsi="Times New Roman" w:eastAsia="方正仿宋_GBK" w:cs="方正仿宋_GBK"/>
          <w:b w:val="0"/>
          <w:bCs w:val="0"/>
          <w:color w:val="auto"/>
          <w:sz w:val="30"/>
          <w:szCs w:val="30"/>
          <w:lang w:val="en-US" w:eastAsia="zh-CN"/>
        </w:rPr>
        <w:t>：</w:t>
      </w:r>
      <w:r>
        <w:rPr>
          <w:rFonts w:hint="eastAsia" w:ascii="Times New Roman" w:hAnsi="Times New Roman" w:eastAsia="方正仿宋_GBK" w:cs="方正仿宋_GBK"/>
          <w:b w:val="0"/>
          <w:bCs/>
          <w:color w:val="auto"/>
          <w:sz w:val="30"/>
          <w:szCs w:val="30"/>
          <w:lang w:val="en-US" w:eastAsia="zh-CN"/>
        </w:rPr>
        <w:t>http://www.jiangmen.gov.cn/bmpd/jmsgyhxxhj/ywfl/dzxxygyhlwk/content/post_3180009.html</w:t>
      </w:r>
    </w:p>
    <w:p>
      <w:pPr>
        <w:pStyle w:val="4"/>
        <w:keepNext w:val="0"/>
        <w:keepLines w:val="0"/>
        <w:pageBreakBefore w:val="0"/>
        <w:widowControl/>
        <w:numPr>
          <w:ilvl w:val="0"/>
          <w:numId w:val="1"/>
        </w:numPr>
        <w:suppressLineNumbers w:val="0"/>
        <w:kinsoku/>
        <w:wordWrap w:val="0"/>
        <w:overflowPunct/>
        <w:topLinePunct w:val="0"/>
        <w:autoSpaceDE/>
        <w:autoSpaceDN/>
        <w:bidi w:val="0"/>
        <w:adjustRightInd/>
        <w:snapToGrid/>
        <w:spacing w:beforeAutospacing="0" w:afterAutospacing="0" w:line="580" w:lineRule="exact"/>
        <w:ind w:left="0" w:leftChars="0" w:firstLine="600" w:firstLineChars="200"/>
        <w:textAlignment w:val="auto"/>
        <w:rPr>
          <w:rFonts w:hint="eastAsia" w:ascii="Times New Roman" w:hAnsi="Times New Roman" w:eastAsia="方正黑体_GBK" w:cs="方正黑体_GBK"/>
          <w:b w:val="0"/>
          <w:bCs/>
          <w:i w:val="0"/>
          <w:iCs w:val="0"/>
          <w:caps w:val="0"/>
          <w:color w:val="auto"/>
          <w:spacing w:val="0"/>
          <w:sz w:val="30"/>
          <w:szCs w:val="30"/>
          <w:lang w:eastAsia="zh-CN"/>
        </w:rPr>
      </w:pPr>
      <w:r>
        <w:rPr>
          <w:rFonts w:hint="eastAsia" w:ascii="Times New Roman" w:hAnsi="Times New Roman" w:eastAsia="方正黑体_GBK" w:cs="方正黑体_GBK"/>
          <w:b w:val="0"/>
          <w:bCs/>
          <w:i w:val="0"/>
          <w:iCs w:val="0"/>
          <w:caps w:val="0"/>
          <w:color w:val="auto"/>
          <w:spacing w:val="0"/>
          <w:sz w:val="30"/>
          <w:szCs w:val="30"/>
          <w:lang w:eastAsia="zh-CN"/>
        </w:rPr>
        <w:t>项目改造与入库</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leftChars="0" w:firstLine="602" w:firstLineChars="200"/>
        <w:textAlignment w:val="auto"/>
        <w:rPr>
          <w:rFonts w:hint="eastAsia" w:ascii="Times New Roman" w:hAnsi="Times New Roman" w:eastAsia="方正仿宋_GBK" w:cs="方正仿宋_GBK"/>
          <w:b/>
          <w:bCs w:val="0"/>
          <w:i w:val="0"/>
          <w:iCs w:val="0"/>
          <w:caps w:val="0"/>
          <w:color w:val="auto"/>
          <w:spacing w:val="0"/>
          <w:sz w:val="30"/>
          <w:szCs w:val="30"/>
          <w:lang w:val="en-US" w:eastAsia="zh-CN"/>
        </w:rPr>
      </w:pPr>
      <w:r>
        <w:rPr>
          <w:rFonts w:hint="eastAsia" w:ascii="Times New Roman" w:hAnsi="Times New Roman" w:eastAsia="方正仿宋_GBK" w:cs="方正仿宋_GBK"/>
          <w:b/>
          <w:bCs w:val="0"/>
          <w:i w:val="0"/>
          <w:iCs w:val="0"/>
          <w:caps w:val="0"/>
          <w:color w:val="auto"/>
          <w:spacing w:val="0"/>
          <w:sz w:val="30"/>
          <w:szCs w:val="30"/>
          <w:lang w:val="en-US" w:eastAsia="zh-CN"/>
        </w:rPr>
        <w:t>申报单位通过项目征集审核后，在数字化牵引单位及其生态协助下进行数字化改造，改造完成后可申请入库。申报过程中</w:t>
      </w:r>
      <w:r>
        <w:rPr>
          <w:rFonts w:hint="eastAsia" w:ascii="Times New Roman" w:hAnsi="Times New Roman" w:eastAsia="方正仿宋_GBK" w:cs="方正仿宋_GBK"/>
          <w:b/>
          <w:bCs w:val="0"/>
          <w:color w:val="auto"/>
          <w:kern w:val="0"/>
          <w:sz w:val="30"/>
          <w:szCs w:val="30"/>
          <w:lang w:val="en-US" w:eastAsia="zh-CN" w:bidi="ar"/>
        </w:rPr>
        <w:t>企业所填信息会被保密且只供项目申报使用，不做其他用途。</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firstLine="600" w:firstLineChars="200"/>
        <w:textAlignment w:val="auto"/>
        <w:rPr>
          <w:rFonts w:hint="eastAsia" w:ascii="Times New Roman" w:hAnsi="Times New Roman" w:eastAsia="方正楷体_GBK" w:cs="方正楷体_GBK"/>
          <w:b w:val="0"/>
          <w:bCs/>
          <w:i w:val="0"/>
          <w:iCs w:val="0"/>
          <w:caps w:val="0"/>
          <w:color w:val="auto"/>
          <w:spacing w:val="0"/>
          <w:sz w:val="30"/>
          <w:szCs w:val="30"/>
          <w:lang w:val="en-US" w:eastAsia="zh-CN"/>
        </w:rPr>
      </w:pPr>
      <w:r>
        <w:rPr>
          <w:rFonts w:hint="eastAsia" w:ascii="Times New Roman" w:hAnsi="Times New Roman" w:eastAsia="方正楷体_GBK" w:cs="方正楷体_GBK"/>
          <w:b w:val="0"/>
          <w:bCs/>
          <w:i w:val="0"/>
          <w:iCs w:val="0"/>
          <w:caps w:val="0"/>
          <w:color w:val="auto"/>
          <w:spacing w:val="0"/>
          <w:sz w:val="30"/>
          <w:szCs w:val="30"/>
          <w:lang w:val="en-US" w:eastAsia="zh-CN"/>
        </w:rPr>
        <w:t>（一）入库条件</w:t>
      </w:r>
    </w:p>
    <w:p>
      <w:pPr>
        <w:keepNext w:val="0"/>
        <w:keepLines w:val="0"/>
        <w:pageBreakBefore w:val="0"/>
        <w:widowControl/>
        <w:numPr>
          <w:ilvl w:val="0"/>
          <w:numId w:val="3"/>
        </w:numPr>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bCs/>
          <w:color w:val="auto"/>
          <w:kern w:val="0"/>
          <w:sz w:val="30"/>
          <w:szCs w:val="30"/>
          <w:lang w:val="en-US" w:eastAsia="zh-CN" w:bidi="ar"/>
        </w:rPr>
      </w:pPr>
      <w:r>
        <w:rPr>
          <w:rFonts w:hint="eastAsia" w:ascii="Times New Roman" w:hAnsi="Times New Roman" w:eastAsia="方正仿宋_GBK" w:cs="方正仿宋_GBK"/>
          <w:b w:val="0"/>
          <w:bCs/>
          <w:color w:val="auto"/>
          <w:kern w:val="0"/>
          <w:sz w:val="30"/>
          <w:szCs w:val="30"/>
          <w:lang w:val="en-US" w:eastAsia="zh-CN" w:bidi="ar"/>
        </w:rPr>
        <w:t>已通过项目征集评审（名单以市工业和信息化局网站公布为准）；并确认完工。</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bCs/>
          <w:color w:val="auto"/>
          <w:kern w:val="0"/>
          <w:sz w:val="30"/>
          <w:szCs w:val="30"/>
          <w:lang w:val="en-US" w:eastAsia="zh-CN" w:bidi="ar"/>
        </w:rPr>
      </w:pPr>
      <w:r>
        <w:rPr>
          <w:rFonts w:hint="eastAsia" w:ascii="Times New Roman" w:hAnsi="Times New Roman" w:eastAsia="方正仿宋_GBK" w:cs="方正仿宋_GBK"/>
          <w:b w:val="0"/>
          <w:bCs/>
          <w:color w:val="auto"/>
          <w:kern w:val="0"/>
          <w:sz w:val="30"/>
          <w:szCs w:val="30"/>
          <w:lang w:val="en-US" w:eastAsia="zh-CN" w:bidi="ar"/>
        </w:rPr>
        <w:t>2.经市工业和信息化局委托的第三方机构评测，数字化水平等级达到二级及以上。</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firstLine="600" w:firstLineChars="200"/>
        <w:textAlignment w:val="auto"/>
        <w:rPr>
          <w:rFonts w:hint="eastAsia" w:ascii="Times New Roman" w:hAnsi="Times New Roman" w:eastAsia="方正楷体_GBK" w:cs="方正楷体_GBK"/>
          <w:b w:val="0"/>
          <w:bCs/>
          <w:i w:val="0"/>
          <w:iCs w:val="0"/>
          <w:caps w:val="0"/>
          <w:color w:val="auto"/>
          <w:spacing w:val="0"/>
          <w:sz w:val="30"/>
          <w:szCs w:val="30"/>
          <w:lang w:val="en-US" w:eastAsia="zh-CN"/>
        </w:rPr>
      </w:pPr>
      <w:r>
        <w:rPr>
          <w:rFonts w:hint="eastAsia" w:ascii="Times New Roman" w:hAnsi="Times New Roman" w:eastAsia="方正楷体_GBK" w:cs="方正楷体_GBK"/>
          <w:b w:val="0"/>
          <w:bCs/>
          <w:i w:val="0"/>
          <w:iCs w:val="0"/>
          <w:caps w:val="0"/>
          <w:color w:val="auto"/>
          <w:spacing w:val="0"/>
          <w:sz w:val="30"/>
          <w:szCs w:val="30"/>
          <w:lang w:val="en-US" w:eastAsia="zh-CN"/>
        </w:rPr>
        <w:t>（二）入库流程</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1.提交评测申请。牵引单位协助填报评测资料并提交至</w:t>
      </w:r>
      <w:r>
        <w:rPr>
          <w:rFonts w:hint="eastAsia" w:ascii="Times New Roman" w:hAnsi="Times New Roman" w:eastAsia="方正仿宋_GBK" w:cs="方正仿宋_GBK"/>
          <w:b w:val="0"/>
          <w:bCs/>
          <w:color w:val="auto"/>
          <w:kern w:val="0"/>
          <w:sz w:val="30"/>
          <w:szCs w:val="30"/>
          <w:lang w:val="en-US" w:eastAsia="zh-CN" w:bidi="ar"/>
        </w:rPr>
        <w:t>市工业和信息化局。</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2.组织现场评测。市工业和信息化局组织第三方机构进行企业数字化水平现场评测。</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jc w:val="left"/>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3.线上申报。申报单位经数字化水平评测达到二级及以上后，可随时通过江门市中小企业数字化转型城市试点项目管理系统（https://jmdtcpp.com）上传相关材料进行入库申请。</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jc w:val="left"/>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4.审核与公示。各县（市、区）工业和信息化主管部门进行初审，市工业和信息化局组织第三方机构对项目进行复核并公示。</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i w:val="0"/>
          <w:iCs w:val="0"/>
          <w:caps w:val="0"/>
          <w:color w:val="auto"/>
          <w:spacing w:val="0"/>
          <w:sz w:val="30"/>
          <w:szCs w:val="30"/>
          <w:lang w:val="en-US" w:eastAsia="zh-CN"/>
        </w:rPr>
        <w:t>5.申报单位下载通过复核的申报材料并递交纸质版一式3份至属地县（市、区）工业和信息化主管部门。</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80" w:lineRule="exact"/>
        <w:ind w:leftChars="0" w:firstLine="600" w:firstLineChars="200"/>
        <w:textAlignment w:val="auto"/>
        <w:rPr>
          <w:rFonts w:hint="eastAsia" w:ascii="Times New Roman" w:hAnsi="Times New Roman" w:eastAsia="方正仿宋_GBK" w:cs="方正仿宋_GBK"/>
          <w:b w:val="0"/>
          <w:bCs/>
          <w:i w:val="0"/>
          <w:iCs w:val="0"/>
          <w:caps w:val="0"/>
          <w:color w:val="auto"/>
          <w:spacing w:val="0"/>
          <w:sz w:val="30"/>
          <w:szCs w:val="30"/>
          <w:lang w:val="en-US" w:eastAsia="zh-CN"/>
        </w:rPr>
      </w:pPr>
      <w:r>
        <w:rPr>
          <w:rFonts w:hint="eastAsia" w:ascii="Times New Roman" w:hAnsi="Times New Roman" w:eastAsia="方正仿宋_GBK" w:cs="方正仿宋_GBK"/>
          <w:b w:val="0"/>
          <w:bCs/>
          <w:color w:val="auto"/>
          <w:sz w:val="30"/>
          <w:szCs w:val="30"/>
          <w:lang w:val="en-US" w:eastAsia="zh-CN"/>
        </w:rPr>
        <w:t>其他未尽事宜参见具体文件：http://www.jiangmen.gov.cn/bmpd/jmsgyhxxhj/ywfl/dzxxygyhlwk/content/post_3259779.html</w:t>
      </w:r>
    </w:p>
    <w:p>
      <w:pPr>
        <w:keepNext w:val="0"/>
        <w:keepLines w:val="0"/>
        <w:pageBreakBefore w:val="0"/>
        <w:numPr>
          <w:ilvl w:val="0"/>
          <w:numId w:val="1"/>
        </w:numPr>
        <w:kinsoku/>
        <w:wordWrap w:val="0"/>
        <w:overflowPunct/>
        <w:topLinePunct w:val="0"/>
        <w:autoSpaceDE/>
        <w:autoSpaceDN/>
        <w:bidi w:val="0"/>
        <w:adjustRightInd/>
        <w:snapToGrid/>
        <w:spacing w:beforeAutospacing="0" w:afterAutospacing="0" w:line="580" w:lineRule="exact"/>
        <w:ind w:left="0" w:leftChars="0" w:firstLine="600" w:firstLineChars="200"/>
        <w:textAlignment w:val="auto"/>
        <w:rPr>
          <w:rFonts w:hint="eastAsia" w:ascii="Times New Roman" w:hAnsi="Times New Roman" w:eastAsia="方正黑体_GBK" w:cs="方正黑体_GBK"/>
          <w:b w:val="0"/>
          <w:bCs/>
          <w:i w:val="0"/>
          <w:iCs w:val="0"/>
          <w:caps w:val="0"/>
          <w:color w:val="auto"/>
          <w:spacing w:val="0"/>
          <w:sz w:val="30"/>
          <w:szCs w:val="30"/>
          <w:lang w:eastAsia="zh-CN"/>
        </w:rPr>
      </w:pPr>
      <w:r>
        <w:rPr>
          <w:rFonts w:hint="eastAsia" w:ascii="Times New Roman" w:hAnsi="Times New Roman" w:eastAsia="方正黑体_GBK" w:cs="方正黑体_GBK"/>
          <w:b w:val="0"/>
          <w:bCs/>
          <w:i w:val="0"/>
          <w:iCs w:val="0"/>
          <w:caps w:val="0"/>
          <w:color w:val="auto"/>
          <w:spacing w:val="0"/>
          <w:sz w:val="30"/>
          <w:szCs w:val="30"/>
          <w:lang w:eastAsia="zh-CN"/>
        </w:rPr>
        <w:t>下达资金计划</w:t>
      </w:r>
    </w:p>
    <w:p>
      <w:pPr>
        <w:keepNext w:val="0"/>
        <w:keepLines w:val="0"/>
        <w:pageBreakBefore w:val="0"/>
        <w:widowControl/>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项目通过入库评审后，市工业和信息化局将及时下达资金计划，拨付奖补资金，具体标准如下：</w:t>
      </w:r>
    </w:p>
    <w:p>
      <w:pPr>
        <w:keepNext w:val="0"/>
        <w:keepLines w:val="0"/>
        <w:pageBreakBefore w:val="0"/>
        <w:widowControl/>
        <w:numPr>
          <w:ilvl w:val="0"/>
          <w:numId w:val="4"/>
        </w:numPr>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按照核定的项目投入费用（不含税）不超过30%比例予以奖补，普惠类项目单个企业最高不超过30万元；标杆示范类项目单个企业最高不超过50万元。具体奖补金额将根据资金使用情况适当调整。</w:t>
      </w:r>
    </w:p>
    <w:p>
      <w:pPr>
        <w:keepNext w:val="0"/>
        <w:keepLines w:val="0"/>
        <w:pageBreakBefore w:val="0"/>
        <w:widowControl/>
        <w:numPr>
          <w:ilvl w:val="0"/>
          <w:numId w:val="4"/>
        </w:numPr>
        <w:suppressLineNumbers w:val="0"/>
        <w:kinsoku/>
        <w:wordWrap w:val="0"/>
        <w:overflowPunct/>
        <w:topLinePunct w:val="0"/>
        <w:autoSpaceDE/>
        <w:autoSpaceDN/>
        <w:bidi w:val="0"/>
        <w:adjustRightInd/>
        <w:snapToGrid/>
        <w:spacing w:line="580" w:lineRule="exact"/>
        <w:ind w:left="0" w:leftChars="0"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核定的项目投入费用包括与数字化改造相关的软件和云服务支出，网关、路由、传感器、工业控制系统、防火墙等必要的数据采集传输、工业控制、信息安全设备支出，不含税；按照合同、不含税发票、付款凭证三单最小数额核定项目投入费用。</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黑体_GBK" w:cs="方正黑体_GBK"/>
          <w:b w:val="0"/>
          <w:color w:val="000000"/>
          <w:kern w:val="0"/>
          <w:sz w:val="30"/>
          <w:szCs w:val="30"/>
          <w:lang w:val="en-US" w:eastAsia="zh-CN" w:bidi="ar"/>
        </w:rPr>
      </w:pPr>
      <w:r>
        <w:rPr>
          <w:rFonts w:hint="eastAsia" w:ascii="Times New Roman" w:hAnsi="Times New Roman" w:eastAsia="方正黑体_GBK" w:cs="方正黑体_GBK"/>
          <w:b w:val="0"/>
          <w:color w:val="000000"/>
          <w:kern w:val="0"/>
          <w:sz w:val="30"/>
          <w:szCs w:val="30"/>
          <w:lang w:val="en-US" w:eastAsia="zh-CN" w:bidi="ar"/>
        </w:rPr>
        <w:t>四、“政银保”融资项目数字化转型贷款贴息</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bCs/>
          <w:color w:val="000000"/>
          <w:kern w:val="0"/>
          <w:sz w:val="30"/>
          <w:szCs w:val="30"/>
          <w:lang w:val="en-US" w:eastAsia="zh-CN" w:bidi="ar"/>
        </w:rPr>
      </w:pPr>
      <w:r>
        <w:rPr>
          <w:rFonts w:hint="eastAsia" w:ascii="Times New Roman" w:hAnsi="Times New Roman" w:eastAsia="方正仿宋_GBK" w:cs="方正仿宋_GBK"/>
          <w:b w:val="0"/>
          <w:bCs w:val="0"/>
          <w:color w:val="000000"/>
          <w:kern w:val="0"/>
          <w:sz w:val="30"/>
          <w:szCs w:val="30"/>
          <w:lang w:val="en-US" w:eastAsia="zh-CN" w:bidi="ar"/>
        </w:rPr>
        <w:t>政策要点：对通过“政银保”贷款进行数字化转型发展的企业实际发生的贷款利息给予补助。支持对象为制造业企业及数字化服务商，</w:t>
      </w:r>
      <w:r>
        <w:rPr>
          <w:rFonts w:hint="eastAsia" w:ascii="Times New Roman" w:hAnsi="Times New Roman" w:eastAsia="方正仿宋_GBK" w:cs="方正仿宋_GBK"/>
          <w:b/>
          <w:bCs/>
          <w:color w:val="000000"/>
          <w:kern w:val="0"/>
          <w:sz w:val="30"/>
          <w:szCs w:val="30"/>
          <w:lang w:val="en-US" w:eastAsia="zh-CN" w:bidi="ar"/>
        </w:rPr>
        <w:t>申报城市试点企业可同时享受“政银保”数字化转型贴息。</w:t>
      </w:r>
    </w:p>
    <w:p>
      <w:pPr>
        <w:keepNext w:val="0"/>
        <w:keepLines w:val="0"/>
        <w:pageBreakBefore w:val="0"/>
        <w:widowControl/>
        <w:numPr>
          <w:ilvl w:val="0"/>
          <w:numId w:val="0"/>
        </w:numPr>
        <w:suppressLineNumbers w:val="0"/>
        <w:kinsoku/>
        <w:wordWrap w:val="0"/>
        <w:overflowPunct/>
        <w:topLinePunct w:val="0"/>
        <w:autoSpaceDE/>
        <w:autoSpaceDN/>
        <w:bidi w:val="0"/>
        <w:adjustRightInd w:val="0"/>
        <w:snapToGrid/>
        <w:spacing w:line="580" w:lineRule="exact"/>
        <w:ind w:firstLine="600" w:firstLineChars="200"/>
        <w:jc w:val="left"/>
        <w:textAlignment w:val="auto"/>
        <w:rPr>
          <w:rFonts w:hint="eastAsia" w:ascii="Times New Roman" w:hAnsi="Times New Roman" w:eastAsia="方正楷体_GBK" w:cs="方正楷体_GBK"/>
          <w:b w:val="0"/>
          <w:color w:val="000000"/>
          <w:kern w:val="0"/>
          <w:sz w:val="30"/>
          <w:szCs w:val="30"/>
          <w:lang w:val="en-US" w:eastAsia="zh-CN" w:bidi="ar"/>
        </w:rPr>
      </w:pPr>
      <w:r>
        <w:rPr>
          <w:rFonts w:hint="eastAsia" w:ascii="Times New Roman" w:hAnsi="Times New Roman" w:eastAsia="方正楷体_GBK" w:cs="方正楷体_GBK"/>
          <w:b w:val="0"/>
          <w:color w:val="000000"/>
          <w:kern w:val="0"/>
          <w:sz w:val="30"/>
          <w:szCs w:val="30"/>
          <w:lang w:val="en-US" w:eastAsia="zh-CN" w:bidi="ar"/>
        </w:rPr>
        <w:t>（一）支持方向</w:t>
      </w:r>
    </w:p>
    <w:p>
      <w:pPr>
        <w:keepNext w:val="0"/>
        <w:keepLines w:val="0"/>
        <w:pageBreakBefore w:val="0"/>
        <w:widowControl/>
        <w:numPr>
          <w:ilvl w:val="0"/>
          <w:numId w:val="0"/>
        </w:numPr>
        <w:suppressLineNumbers w:val="0"/>
        <w:kinsoku/>
        <w:wordWrap w:val="0"/>
        <w:overflowPunct/>
        <w:topLinePunct w:val="0"/>
        <w:autoSpaceDE/>
        <w:autoSpaceDN/>
        <w:bidi w:val="0"/>
        <w:adjustRightInd w:val="0"/>
        <w:snapToGrid/>
        <w:spacing w:line="580" w:lineRule="exact"/>
        <w:ind w:leftChars="0" w:firstLine="600" w:firstLineChars="200"/>
        <w:jc w:val="left"/>
        <w:textAlignment w:val="auto"/>
        <w:rPr>
          <w:rFonts w:hint="eastAsia" w:ascii="Times New Roman" w:hAnsi="Times New Roman" w:eastAsia="方正仿宋_GBK" w:cs="方正仿宋_GBK"/>
          <w:i w:val="0"/>
          <w:iCs w:val="0"/>
          <w:caps w:val="0"/>
          <w:spacing w:val="0"/>
          <w:kern w:val="0"/>
          <w:sz w:val="30"/>
          <w:szCs w:val="30"/>
          <w:shd w:val="clear" w:fill="FFFFFF"/>
          <w:lang w:val="en-US" w:eastAsia="zh-CN" w:bidi="ar"/>
        </w:rPr>
      </w:pPr>
      <w:r>
        <w:rPr>
          <w:rFonts w:hint="eastAsia" w:ascii="Times New Roman" w:hAnsi="Times New Roman" w:eastAsia="方正仿宋_GBK" w:cs="方正仿宋_GBK"/>
          <w:i w:val="0"/>
          <w:iCs w:val="0"/>
          <w:caps w:val="0"/>
          <w:spacing w:val="0"/>
          <w:kern w:val="0"/>
          <w:sz w:val="30"/>
          <w:szCs w:val="30"/>
          <w:shd w:val="clear" w:fill="FFFFFF"/>
          <w:lang w:val="en-US" w:eastAsia="zh-CN" w:bidi="ar"/>
        </w:rPr>
        <w:t>1.制造业企业：支持研发、生产、管理等环节的数字化改造。</w:t>
      </w:r>
    </w:p>
    <w:p>
      <w:pPr>
        <w:keepNext w:val="0"/>
        <w:keepLines w:val="0"/>
        <w:pageBreakBefore w:val="0"/>
        <w:widowControl/>
        <w:numPr>
          <w:ilvl w:val="0"/>
          <w:numId w:val="0"/>
        </w:numPr>
        <w:suppressLineNumbers w:val="0"/>
        <w:kinsoku/>
        <w:wordWrap w:val="0"/>
        <w:overflowPunct/>
        <w:topLinePunct w:val="0"/>
        <w:autoSpaceDE/>
        <w:autoSpaceDN/>
        <w:bidi w:val="0"/>
        <w:adjustRightInd w:val="0"/>
        <w:snapToGrid/>
        <w:spacing w:line="580" w:lineRule="exact"/>
        <w:ind w:leftChars="0" w:firstLine="600" w:firstLineChars="200"/>
        <w:jc w:val="left"/>
        <w:textAlignment w:val="auto"/>
        <w:rPr>
          <w:rFonts w:hint="default" w:ascii="Times New Roman" w:hAnsi="Times New Roman" w:eastAsia="方正仿宋_GBK" w:cs="方正仿宋_GBK"/>
          <w:i w:val="0"/>
          <w:iCs w:val="0"/>
          <w:caps w:val="0"/>
          <w:spacing w:val="0"/>
          <w:kern w:val="0"/>
          <w:sz w:val="30"/>
          <w:szCs w:val="30"/>
          <w:shd w:val="clear" w:fill="FFFFFF"/>
          <w:lang w:val="en-US" w:eastAsia="zh-CN" w:bidi="ar"/>
        </w:rPr>
      </w:pPr>
      <w:r>
        <w:rPr>
          <w:rFonts w:hint="eastAsia" w:ascii="Times New Roman" w:hAnsi="Times New Roman" w:eastAsia="方正仿宋_GBK" w:cs="方正仿宋_GBK"/>
          <w:i w:val="0"/>
          <w:iCs w:val="0"/>
          <w:caps w:val="0"/>
          <w:spacing w:val="0"/>
          <w:kern w:val="0"/>
          <w:sz w:val="30"/>
          <w:szCs w:val="30"/>
          <w:shd w:val="clear" w:fill="FFFFFF"/>
          <w:lang w:val="en-US" w:eastAsia="zh-CN" w:bidi="ar"/>
        </w:rPr>
        <w:t>2.数字化服务商：支持工业软件、工业互联网平台等产品研发。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left="0" w:leftChars="0" w:firstLine="600" w:firstLineChars="200"/>
        <w:jc w:val="left"/>
        <w:textAlignment w:val="auto"/>
        <w:rPr>
          <w:rFonts w:hint="eastAsia" w:ascii="Times New Roman" w:hAnsi="Times New Roman" w:eastAsia="方正楷体_GBK" w:cs="方正楷体_GBK"/>
          <w:b w:val="0"/>
          <w:color w:val="000000"/>
          <w:kern w:val="0"/>
          <w:sz w:val="30"/>
          <w:szCs w:val="30"/>
          <w:lang w:val="en-US" w:eastAsia="zh-CN" w:bidi="ar"/>
        </w:rPr>
      </w:pPr>
      <w:r>
        <w:rPr>
          <w:rFonts w:hint="eastAsia" w:ascii="Times New Roman" w:hAnsi="Times New Roman" w:eastAsia="方正楷体_GBK" w:cs="方正楷体_GBK"/>
          <w:b w:val="0"/>
          <w:color w:val="000000"/>
          <w:kern w:val="0"/>
          <w:sz w:val="30"/>
          <w:szCs w:val="30"/>
          <w:lang w:val="en-US" w:eastAsia="zh-CN" w:bidi="ar"/>
        </w:rPr>
        <w:t>（二）支持范围</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1.数字化转型项目的建设时间、贷款放款时间、贷款利息的实际发生时间在2023年10月11日至2026年12月31日期间。</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2.纳入补贴范围的贷款利率不超过同期贷款市场报价利率（LPR）的1.3倍。</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楷体_GBK" w:cs="方正楷体_GBK"/>
          <w:b w:val="0"/>
          <w:color w:val="000000"/>
          <w:kern w:val="0"/>
          <w:sz w:val="30"/>
          <w:szCs w:val="30"/>
          <w:lang w:val="en-US" w:eastAsia="zh-CN" w:bidi="ar"/>
        </w:rPr>
      </w:pPr>
      <w:r>
        <w:rPr>
          <w:rFonts w:hint="eastAsia" w:ascii="Times New Roman" w:hAnsi="Times New Roman" w:eastAsia="方正楷体_GBK" w:cs="方正楷体_GBK"/>
          <w:b w:val="0"/>
          <w:color w:val="000000"/>
          <w:kern w:val="0"/>
          <w:sz w:val="30"/>
          <w:szCs w:val="30"/>
          <w:lang w:val="en-US" w:eastAsia="zh-CN" w:bidi="ar"/>
        </w:rPr>
        <w:t>（三）贴息标准</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1.补助比例：第一年（贷款合同前12个月）获得的补助比例为贷款利息的90%，该比例每年递减10%。</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2.上限：单个企业累计最高100万元。</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leftChars="0"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3.叠加政策：可同时申请城市试点奖补资金。</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楷体_GBK" w:cs="方正楷体_GBK"/>
          <w:b w:val="0"/>
          <w:color w:val="000000"/>
          <w:kern w:val="0"/>
          <w:sz w:val="30"/>
          <w:szCs w:val="30"/>
          <w:lang w:val="en-US" w:eastAsia="zh-CN" w:bidi="ar"/>
        </w:rPr>
      </w:pPr>
      <w:r>
        <w:rPr>
          <w:rFonts w:hint="eastAsia" w:ascii="Times New Roman" w:hAnsi="Times New Roman" w:eastAsia="方正楷体_GBK" w:cs="方正楷体_GBK"/>
          <w:b w:val="0"/>
          <w:color w:val="000000"/>
          <w:kern w:val="0"/>
          <w:sz w:val="30"/>
          <w:szCs w:val="30"/>
          <w:lang w:val="en-US" w:eastAsia="zh-CN" w:bidi="ar"/>
        </w:rPr>
        <w:t>（四）工作流程</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主要</w:t>
      </w:r>
      <w:r>
        <w:rPr>
          <w:rFonts w:hint="eastAsia" w:ascii="Times New Roman" w:hAnsi="Times New Roman" w:eastAsia="方正仿宋_GBK" w:cs="方正仿宋_GBK"/>
          <w:b/>
          <w:bCs/>
          <w:color w:val="000000"/>
          <w:kern w:val="0"/>
          <w:sz w:val="30"/>
          <w:szCs w:val="30"/>
          <w:lang w:val="en-US" w:eastAsia="zh-CN" w:bidi="ar"/>
        </w:rPr>
        <w:t>包括数字化转型项目入库申报、“政银保”贷款申请、补贴申请</w:t>
      </w:r>
      <w:r>
        <w:rPr>
          <w:rFonts w:hint="eastAsia" w:ascii="Times New Roman" w:hAnsi="Times New Roman" w:eastAsia="方正仿宋_GBK" w:cs="方正仿宋_GBK"/>
          <w:b w:val="0"/>
          <w:color w:val="000000"/>
          <w:kern w:val="0"/>
          <w:sz w:val="30"/>
          <w:szCs w:val="30"/>
          <w:lang w:val="en-US" w:eastAsia="zh-CN" w:bidi="ar"/>
        </w:rPr>
        <w:t>。数字化转型项目入库申报流程与“政银保”贷款申请流程可同步开展，不区分先后顺序。</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1.入库申报流程</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（1）每月10-15日在江惠通平台（http://jht.jiangmen.gov.cn/#/home）提交数字化转型项目的资料，同步将项目入库资料的纸质盖章版以及电子版报送所在县（市、区）工业和信息化主管部门。</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（2）各县（市、区）工业和信息化主管部门核实并报送相关资料至市工业和信息化局。</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（3）由市工业和信息化局复核。通过的项目获得编号，不通过的项目完善后于后续申报周期可重新申报。</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2.贷款申请流程</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企业向“政银保”合作银行线下或线上申请贷款。贷款申请流程按照《江门市中小企业“政银保”融资项目实施方案》（江工信中小〔2025〕2号）执行。</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3.补贴申请流程</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（1）根据市工业和信息化局补贴申请通知将贷款银行开具的利息支付清单、数字化转型项目支出凭证等资料报至所属县（市、区）工业和信息化主管部门。</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仿宋_GBK" w:cs="方正仿宋_GBK"/>
          <w:b w:val="0"/>
          <w:color w:val="000000"/>
          <w:kern w:val="0"/>
          <w:sz w:val="30"/>
          <w:szCs w:val="30"/>
          <w:lang w:val="en-US" w:eastAsia="zh-CN" w:bidi="ar"/>
        </w:rPr>
      </w:pPr>
      <w:r>
        <w:rPr>
          <w:rFonts w:hint="eastAsia" w:ascii="Times New Roman" w:hAnsi="Times New Roman" w:eastAsia="方正仿宋_GBK" w:cs="方正仿宋_GBK"/>
          <w:b w:val="0"/>
          <w:color w:val="000000"/>
          <w:kern w:val="0"/>
          <w:sz w:val="30"/>
          <w:szCs w:val="30"/>
          <w:lang w:val="en-US" w:eastAsia="zh-CN" w:bidi="ar"/>
        </w:rPr>
        <w:t>（2）各县（市、区）工业和信息化主管部门对企业的申请资料进行核查，市工业和信息化局进行复核和公示等流程后下达补贴资金安排计划。</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jc w:val="left"/>
        <w:textAlignment w:val="auto"/>
        <w:rPr>
          <w:rFonts w:hint="eastAsia" w:ascii="Times New Roman" w:hAnsi="Times New Roman" w:eastAsia="方正黑体_GBK" w:cs="方正黑体_GBK"/>
          <w:b w:val="0"/>
          <w:color w:val="000000"/>
          <w:kern w:val="0"/>
          <w:sz w:val="30"/>
          <w:szCs w:val="30"/>
          <w:lang w:val="en-US" w:eastAsia="zh-CN" w:bidi="ar"/>
        </w:rPr>
      </w:pPr>
      <w:r>
        <w:rPr>
          <w:rFonts w:hint="eastAsia" w:ascii="Times New Roman" w:hAnsi="Times New Roman" w:eastAsia="方正仿宋_GBK" w:cs="方正仿宋_GBK"/>
          <w:b w:val="0"/>
          <w:bCs/>
          <w:color w:val="auto"/>
          <w:sz w:val="30"/>
          <w:szCs w:val="30"/>
          <w:lang w:val="en-US" w:eastAsia="zh-CN"/>
        </w:rPr>
        <w:t>其他未尽事宜参见具体文件：http://www.jiangmen.gov.cn/bmpd/jmsgyhxxhj/ywfl/dzxxygyhlwk/content/post_3211331.html</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黑体_GBK" w:cs="方正黑体_GBK"/>
          <w:b w:val="0"/>
          <w:color w:val="000000"/>
          <w:kern w:val="0"/>
          <w:sz w:val="30"/>
          <w:szCs w:val="30"/>
          <w:lang w:val="en-US" w:eastAsia="zh-CN" w:bidi="ar"/>
        </w:rPr>
      </w:pPr>
      <w:r>
        <w:rPr>
          <w:rFonts w:hint="eastAsia" w:ascii="Times New Roman" w:hAnsi="Times New Roman" w:eastAsia="方正黑体_GBK" w:cs="方正黑体_GBK"/>
          <w:b w:val="0"/>
          <w:color w:val="000000"/>
          <w:kern w:val="0"/>
          <w:sz w:val="30"/>
          <w:szCs w:val="30"/>
          <w:lang w:val="en-US" w:eastAsia="zh-CN" w:bidi="ar"/>
        </w:rPr>
        <w:t>五、相关单位联系方式</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240" w:lineRule="auto"/>
        <w:ind w:firstLine="600" w:firstLineChars="200"/>
        <w:jc w:val="left"/>
        <w:textAlignment w:val="auto"/>
        <w:rPr>
          <w:rFonts w:hint="eastAsia" w:ascii="Times New Roman" w:hAnsi="Times New Roman" w:eastAsia="方正楷体_GBK" w:cs="方正楷体_GBK"/>
          <w:b w:val="0"/>
          <w:color w:val="000000"/>
          <w:kern w:val="0"/>
          <w:sz w:val="30"/>
          <w:szCs w:val="30"/>
          <w:lang w:val="en-US" w:eastAsia="zh-CN" w:bidi="ar"/>
        </w:rPr>
      </w:pPr>
      <w:r>
        <w:rPr>
          <w:rFonts w:hint="eastAsia" w:ascii="Times New Roman" w:hAnsi="Times New Roman" w:eastAsia="方正楷体_GBK" w:cs="方正楷体_GBK"/>
          <w:b w:val="0"/>
          <w:color w:val="000000"/>
          <w:kern w:val="0"/>
          <w:sz w:val="30"/>
          <w:szCs w:val="30"/>
          <w:lang w:val="en-US" w:eastAsia="zh-CN" w:bidi="ar"/>
        </w:rPr>
        <w:t>（一）各级工业和信息化主管部门联系方式</w:t>
      </w:r>
    </w:p>
    <w:tbl>
      <w:tblPr>
        <w:tblStyle w:val="5"/>
        <w:tblW w:w="88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5"/>
        <w:gridCol w:w="3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spacing w:line="400" w:lineRule="exact"/>
              <w:jc w:val="center"/>
              <w:textAlignment w:val="center"/>
              <w:rPr>
                <w:rFonts w:hint="eastAsia" w:ascii="Times New Roman" w:hAnsi="Times New Roman" w:eastAsia="方正黑体_GBK" w:cs="方正黑体_GBK"/>
                <w:b w:val="0"/>
                <w:bCs w:val="0"/>
                <w:i w:val="0"/>
                <w:iCs w:val="0"/>
                <w:color w:val="000000"/>
                <w:sz w:val="24"/>
                <w:szCs w:val="24"/>
                <w:u w:val="none"/>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单位</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spacing w:line="400" w:lineRule="exact"/>
              <w:jc w:val="center"/>
              <w:textAlignment w:val="center"/>
              <w:rPr>
                <w:rFonts w:hint="eastAsia" w:ascii="Times New Roman" w:hAnsi="Times New Roman" w:eastAsia="方正黑体_GBK" w:cs="方正黑体_GBK"/>
                <w:b w:val="0"/>
                <w:bCs w:val="0"/>
                <w:i w:val="0"/>
                <w:iCs w:val="0"/>
                <w:color w:val="000000"/>
                <w:sz w:val="24"/>
                <w:szCs w:val="24"/>
                <w:u w:val="none"/>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市工业和信息化局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default"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3279819、3279722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蓬江区经济促进局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3833312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江海区经济促进局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3861579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新会区科工商务局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6631062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台山市科工商务局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5528031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开平市科工商务局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2268563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9"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鹤山市科工商务局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8871575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exact"/>
          <w:tblHeader/>
          <w:jc w:val="center"/>
        </w:trPr>
        <w:tc>
          <w:tcPr>
            <w:tcW w:w="5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恩平市科工商务局</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sz w:val="24"/>
                <w:szCs w:val="24"/>
                <w:u w:val="none"/>
              </w:rPr>
            </w:pPr>
            <w:r>
              <w:rPr>
                <w:rFonts w:hint="eastAsia" w:ascii="Times New Roman" w:hAnsi="Times New Roman" w:eastAsia="方正仿宋_GBK" w:cs="方正仿宋_GBK"/>
                <w:b w:val="0"/>
                <w:i w:val="0"/>
                <w:iCs w:val="0"/>
                <w:color w:val="000000"/>
                <w:kern w:val="0"/>
                <w:sz w:val="24"/>
                <w:szCs w:val="24"/>
                <w:u w:val="none"/>
                <w:lang w:val="en-US" w:eastAsia="zh-CN" w:bidi="ar"/>
              </w:rPr>
              <w:t>7123826</w:t>
            </w:r>
          </w:p>
        </w:tc>
      </w:tr>
    </w:tbl>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580" w:lineRule="exact"/>
        <w:ind w:firstLine="600" w:firstLineChars="200"/>
        <w:jc w:val="left"/>
        <w:textAlignment w:val="auto"/>
        <w:rPr>
          <w:rFonts w:hint="eastAsia" w:ascii="Times New Roman" w:hAnsi="Times New Roman" w:eastAsia="方正楷体_GBK" w:cs="方正楷体_GBK"/>
          <w:b w:val="0"/>
          <w:color w:val="000000"/>
          <w:kern w:val="0"/>
          <w:sz w:val="30"/>
          <w:szCs w:val="30"/>
          <w:lang w:val="en-US" w:eastAsia="zh-CN" w:bidi="ar"/>
        </w:rPr>
      </w:pPr>
      <w:r>
        <w:rPr>
          <w:rFonts w:hint="eastAsia" w:ascii="Times New Roman" w:hAnsi="Times New Roman" w:eastAsia="方正楷体_GBK" w:cs="方正楷体_GBK"/>
          <w:b w:val="0"/>
          <w:color w:val="000000"/>
          <w:kern w:val="0"/>
          <w:sz w:val="30"/>
          <w:szCs w:val="30"/>
          <w:lang w:val="en-US" w:eastAsia="zh-CN" w:bidi="ar"/>
        </w:rPr>
        <w:t>（二）各数字化牵引单位联系方式</w:t>
      </w:r>
    </w:p>
    <w:tbl>
      <w:tblPr>
        <w:tblStyle w:val="5"/>
        <w:tblW w:w="881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4640"/>
        <w:gridCol w:w="1097"/>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4" w:hRule="exact"/>
          <w:tblHeader/>
          <w:jc w:val="center"/>
        </w:trPr>
        <w:tc>
          <w:tcPr>
            <w:tcW w:w="1473" w:type="dxa"/>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细分行业</w:t>
            </w:r>
          </w:p>
        </w:tc>
        <w:tc>
          <w:tcPr>
            <w:tcW w:w="46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数字化牵引单位</w:t>
            </w:r>
          </w:p>
        </w:tc>
        <w:tc>
          <w:tcPr>
            <w:tcW w:w="109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联系人</w:t>
            </w:r>
          </w:p>
        </w:tc>
        <w:tc>
          <w:tcPr>
            <w:tcW w:w="160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9" w:hRule="exact"/>
          <w:tblHeader/>
          <w:jc w:val="center"/>
        </w:trPr>
        <w:tc>
          <w:tcPr>
            <w:tcW w:w="147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摩托车及零配件制造业</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南京维拓科技股份有限公司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（维拓工业软件（江门）有限公司）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阳  洋</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18857068083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江门市鑫蝶软件有限公司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邓良升</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18688528188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浪潮云</w:t>
            </w:r>
            <w:r>
              <w:rPr>
                <w:rFonts w:hint="eastAsia" w:ascii="Times New Roman" w:hAnsi="Times New Roman" w:eastAsia="方正仿宋_GBK" w:cs="方正仿宋_GBK"/>
                <w:b w:val="0"/>
                <w:bCs w:val="0"/>
                <w:i w:val="0"/>
                <w:iCs w:val="0"/>
                <w:color w:val="000000"/>
                <w:sz w:val="24"/>
                <w:szCs w:val="24"/>
                <w:u w:val="none"/>
                <w:lang w:val="en-US" w:eastAsia="zh-CN"/>
              </w:rPr>
              <w:t>洲工业互联</w:t>
            </w:r>
            <w:r>
              <w:rPr>
                <w:rFonts w:hint="eastAsia" w:ascii="Times New Roman" w:hAnsi="Times New Roman" w:eastAsia="方正仿宋_GBK" w:cs="方正仿宋_GBK"/>
                <w:b w:val="0"/>
                <w:bCs w:val="0"/>
                <w:i w:val="0"/>
                <w:iCs w:val="0"/>
                <w:color w:val="000000"/>
                <w:kern w:val="0"/>
                <w:sz w:val="24"/>
                <w:szCs w:val="24"/>
                <w:u w:val="none"/>
                <w:lang w:val="en-US" w:eastAsia="zh-CN" w:bidi="ar"/>
              </w:rPr>
              <w:t>网有限公司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罗嘉楠</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18825188587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五金及不锈钢制品行业</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广东明道信息技术有限公司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李国杰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18688601300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3" w:hRule="exact"/>
          <w:tblHeader/>
          <w:jc w:val="center"/>
        </w:trPr>
        <w:tc>
          <w:tcPr>
            <w:tcW w:w="147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广东商基网络科技有限公司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（江门商拓智能科技有限公司）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黄爱婷</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18926163286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江门快立信信息科技有限公司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 xml:space="preserve">王  莉 </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18128205998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8" w:hRule="exact"/>
          <w:tblHeader/>
          <w:jc w:val="center"/>
        </w:trPr>
        <w:tc>
          <w:tcPr>
            <w:tcW w:w="147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小家电</w:t>
            </w:r>
          </w:p>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制造业</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南京维拓科技股份有限公司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（维拓工业软件（江门）有限公司）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阳  洋</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18857068083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广东明道信息技术有限公司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李国杰</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18688601300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浪潮云洲工业互联网有限公司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sz w:val="24"/>
                <w:szCs w:val="24"/>
                <w:u w:val="none"/>
              </w:rPr>
              <w:t>罗嘉楠</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rPr>
              <w:t>18825188587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新一代电子信息产业</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江门市鑫蝶软件有限公司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邓良升</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18688528188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98" w:hRule="exact"/>
          <w:tblHeader/>
          <w:jc w:val="center"/>
        </w:trPr>
        <w:tc>
          <w:tcPr>
            <w:tcW w:w="147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广东玛斯特智能系统有限公司</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（江门市玛斯特数字技术有限公司）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赵  瑾</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18520139696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exact"/>
          <w:tblHeader/>
          <w:jc w:val="center"/>
        </w:trPr>
        <w:tc>
          <w:tcPr>
            <w:tcW w:w="147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lang w:val="en-US" w:eastAsia="zh-CN"/>
              </w:rPr>
              <w:t>江门荣信电路板有限公司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郑家平</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lang w:val="en-US"/>
              </w:rPr>
            </w:pPr>
            <w:r>
              <w:rPr>
                <w:rFonts w:hint="eastAsia" w:ascii="Times New Roman" w:hAnsi="Times New Roman" w:eastAsia="方正仿宋_GBK" w:cs="方正仿宋_GBK"/>
                <w:b w:val="0"/>
                <w:bCs w:val="0"/>
                <w:i w:val="0"/>
                <w:iCs w:val="0"/>
                <w:color w:val="000000"/>
                <w:sz w:val="24"/>
                <w:szCs w:val="24"/>
                <w:u w:val="none"/>
                <w:lang w:val="en-US"/>
              </w:rPr>
              <w:t>13923082229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exact"/>
          <w:tblHeader/>
          <w:jc w:val="center"/>
        </w:trPr>
        <w:tc>
          <w:tcPr>
            <w:tcW w:w="147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造纸及纸</w:t>
            </w:r>
          </w:p>
          <w:p>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r>
              <w:rPr>
                <w:rFonts w:hint="eastAsia" w:ascii="Times New Roman" w:hAnsi="Times New Roman" w:eastAsia="方正仿宋_GBK" w:cs="方正仿宋_GBK"/>
                <w:b w:val="0"/>
                <w:i w:val="0"/>
                <w:iCs w:val="0"/>
                <w:color w:val="000000"/>
                <w:kern w:val="0"/>
                <w:sz w:val="24"/>
                <w:szCs w:val="24"/>
                <w:u w:val="none"/>
                <w:lang w:val="en-US" w:eastAsia="zh-CN" w:bidi="ar"/>
              </w:rPr>
              <w:t>制品业</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lang w:val="en-US" w:eastAsia="zh-CN"/>
              </w:rPr>
              <w:t>广州博依特智能信息科技有限公司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张  洋</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sz w:val="24"/>
                <w:szCs w:val="24"/>
                <w:u w:val="none"/>
                <w:lang w:val="en-US" w:eastAsia="zh-CN"/>
              </w:rPr>
              <w:t>13728029063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tblHeader/>
          <w:jc w:val="center"/>
        </w:trPr>
        <w:tc>
          <w:tcPr>
            <w:tcW w:w="147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snapToGrid/>
              <w:jc w:val="center"/>
              <w:textAlignment w:val="center"/>
              <w:rPr>
                <w:rFonts w:hint="eastAsia" w:ascii="Times New Roman" w:hAnsi="Times New Roman" w:eastAsia="方正仿宋_GBK" w:cs="方正仿宋_GBK"/>
                <w:b w:val="0"/>
                <w:i w:val="0"/>
                <w:iCs w:val="0"/>
                <w:color w:val="000000"/>
                <w:kern w:val="0"/>
                <w:sz w:val="24"/>
                <w:szCs w:val="24"/>
                <w:u w:val="none"/>
                <w:lang w:val="en-US" w:eastAsia="zh-CN" w:bidi="ar"/>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广东活字科技有限公司</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王  超</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sz w:val="24"/>
                <w:szCs w:val="24"/>
                <w:u w:val="none"/>
                <w:lang w:val="en-US" w:eastAsia="zh-CN"/>
              </w:rPr>
            </w:pPr>
            <w:r>
              <w:rPr>
                <w:rFonts w:hint="eastAsia" w:ascii="Times New Roman" w:hAnsi="Times New Roman" w:eastAsia="方正仿宋_GBK" w:cs="方正仿宋_GBK"/>
                <w:b w:val="0"/>
                <w:bCs w:val="0"/>
                <w:i w:val="0"/>
                <w:iCs w:val="0"/>
                <w:color w:val="000000"/>
                <w:sz w:val="24"/>
                <w:szCs w:val="24"/>
                <w:u w:val="none"/>
                <w:lang w:val="en-US" w:eastAsia="zh-CN"/>
              </w:rPr>
              <w:t>18520802933</w:t>
            </w:r>
          </w:p>
        </w:tc>
      </w:tr>
    </w:tbl>
    <w:p>
      <w:pPr>
        <w:pStyle w:val="4"/>
        <w:widowControl/>
        <w:spacing w:beforeAutospacing="0" w:afterAutospacing="0" w:line="560" w:lineRule="exact"/>
        <w:ind w:firstLine="600" w:firstLineChars="200"/>
        <w:jc w:val="both"/>
        <w:rPr>
          <w:rFonts w:hint="eastAsia" w:ascii="Times New Roman" w:hAnsi="Times New Roman" w:eastAsia="方正楷体_GBK" w:cs="方正楷体_GBK"/>
          <w:b/>
          <w:bCs/>
          <w:sz w:val="30"/>
          <w:szCs w:val="30"/>
          <w:lang w:eastAsia="zh-CN" w:bidi="ar"/>
        </w:rPr>
      </w:pPr>
      <w:r>
        <w:rPr>
          <w:rFonts w:hint="eastAsia" w:ascii="Times New Roman" w:hAnsi="Times New Roman" w:eastAsia="方正楷体_GBK" w:cs="方正楷体_GBK"/>
          <w:b w:val="0"/>
          <w:bCs/>
          <w:i w:val="0"/>
          <w:iCs w:val="0"/>
          <w:caps w:val="0"/>
          <w:color w:val="auto"/>
          <w:spacing w:val="0"/>
          <w:sz w:val="30"/>
          <w:szCs w:val="30"/>
          <w:lang w:val="en-US" w:eastAsia="zh-CN"/>
        </w:rPr>
        <w:t>（三）</w:t>
      </w:r>
      <w:r>
        <w:rPr>
          <w:rFonts w:hint="eastAsia" w:ascii="Times New Roman" w:hAnsi="Times New Roman" w:eastAsia="方正楷体_GBK" w:cs="方正楷体_GBK"/>
          <w:b w:val="0"/>
          <w:bCs w:val="0"/>
          <w:sz w:val="30"/>
          <w:szCs w:val="30"/>
          <w:lang w:eastAsia="zh-CN" w:bidi="ar"/>
        </w:rPr>
        <w:t>“政银保”合作银行咨询电话</w:t>
      </w:r>
    </w:p>
    <w:tbl>
      <w:tblPr>
        <w:tblStyle w:val="5"/>
        <w:tblW w:w="8858"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5"/>
        <w:gridCol w:w="2944"/>
        <w:gridCol w:w="1308"/>
        <w:gridCol w:w="3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银行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联系人</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黑体_GBK" w:cs="方正黑体_GBK"/>
                <w:b w:val="0"/>
                <w:bCs w:val="0"/>
                <w:i w:val="0"/>
                <w:iCs w:val="0"/>
                <w:color w:val="000000"/>
                <w:kern w:val="0"/>
                <w:sz w:val="24"/>
                <w:szCs w:val="24"/>
                <w:u w:val="none"/>
                <w:lang w:val="en-US" w:eastAsia="zh-CN" w:bidi="ar"/>
              </w:rPr>
            </w:pPr>
            <w:r>
              <w:rPr>
                <w:rFonts w:hint="eastAsia" w:ascii="Times New Roman" w:hAnsi="Times New Roman" w:eastAsia="方正黑体_GBK" w:cs="方正黑体_GBK"/>
                <w:b w:val="0"/>
                <w:bCs w:val="0"/>
                <w:i w:val="0"/>
                <w:iCs w:val="0"/>
                <w:color w:val="000000"/>
                <w:kern w:val="0"/>
                <w:sz w:val="24"/>
                <w:szCs w:val="24"/>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工商银行江门分行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吴嘉汉</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13630475867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5"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中国银行江门分行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黄惠贞</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13702280678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李兆良</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13822420078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农业银行江门分行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林程远</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13923075595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5</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广发银行江门分行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梁彦伟</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13929019631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6</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邮储银行江门市分行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关宏伟</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13902550025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7</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光大银行江门分行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黄思红</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18575000814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8</w:t>
            </w:r>
          </w:p>
        </w:tc>
        <w:tc>
          <w:tcPr>
            <w:tcW w:w="29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江门农商银行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邓建勋</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0750-6670010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9" w:hRule="atLeast"/>
          <w:tblHeader/>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p>
        </w:tc>
        <w:tc>
          <w:tcPr>
            <w:tcW w:w="29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钟艳芳</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0750-6339282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中信银行江门分行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王  琛</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15527353052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10</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广州银行江门分行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彭俊君</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default"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13827076444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交通银行江门分行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戚建成</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13902553330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tblHeader/>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广东华兴银行江门分行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区英麒</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b w:val="0"/>
                <w:bCs w:val="0"/>
                <w:i w:val="0"/>
                <w:iCs w:val="0"/>
                <w:color w:val="000000"/>
                <w:kern w:val="0"/>
                <w:sz w:val="24"/>
                <w:szCs w:val="24"/>
                <w:u w:val="none"/>
                <w:lang w:val="en-US" w:eastAsia="zh-CN" w:bidi="ar"/>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18802585299</w:t>
            </w:r>
          </w:p>
        </w:tc>
      </w:tr>
    </w:tbl>
    <w:p>
      <w:pPr>
        <w:pStyle w:val="4"/>
        <w:widowControl/>
        <w:wordWrap w:val="0"/>
        <w:spacing w:beforeAutospacing="0" w:afterAutospacing="0" w:line="560" w:lineRule="exact"/>
        <w:ind w:firstLine="643" w:firstLineChars="200"/>
        <w:jc w:val="right"/>
        <w:rPr>
          <w:rFonts w:hint="default" w:ascii="Times New Roman" w:hAnsi="Times New Roman" w:eastAsia="仿宋_GB2312" w:cs="仿宋_GB2312"/>
          <w:b/>
          <w:bCs/>
          <w:sz w:val="32"/>
          <w:szCs w:val="32"/>
          <w:lang w:val="en-US" w:eastAsia="zh-CN" w:bidi="ar"/>
        </w:rPr>
      </w:pP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D284"/>
    <w:multiLevelType w:val="singleLevel"/>
    <w:tmpl w:val="AFFCD284"/>
    <w:lvl w:ilvl="0" w:tentative="0">
      <w:start w:val="1"/>
      <w:numFmt w:val="decimal"/>
      <w:lvlText w:val="%1."/>
      <w:lvlJc w:val="left"/>
      <w:pPr>
        <w:tabs>
          <w:tab w:val="left" w:pos="312"/>
        </w:tabs>
      </w:pPr>
    </w:lvl>
  </w:abstractNum>
  <w:abstractNum w:abstractNumId="1">
    <w:nsid w:val="BF7EEDA6"/>
    <w:multiLevelType w:val="singleLevel"/>
    <w:tmpl w:val="BF7EEDA6"/>
    <w:lvl w:ilvl="0" w:tentative="0">
      <w:start w:val="2"/>
      <w:numFmt w:val="decimal"/>
      <w:lvlText w:val="%1."/>
      <w:lvlJc w:val="left"/>
      <w:pPr>
        <w:tabs>
          <w:tab w:val="left" w:pos="312"/>
        </w:tabs>
      </w:pPr>
    </w:lvl>
  </w:abstractNum>
  <w:abstractNum w:abstractNumId="2">
    <w:nsid w:val="6BFCEA24"/>
    <w:multiLevelType w:val="singleLevel"/>
    <w:tmpl w:val="6BFCEA24"/>
    <w:lvl w:ilvl="0" w:tentative="0">
      <w:start w:val="1"/>
      <w:numFmt w:val="chineseCounting"/>
      <w:suff w:val="nothing"/>
      <w:lvlText w:val="%1、"/>
      <w:lvlJc w:val="left"/>
      <w:rPr>
        <w:rFonts w:hint="eastAsia"/>
      </w:rPr>
    </w:lvl>
  </w:abstractNum>
  <w:abstractNum w:abstractNumId="3">
    <w:nsid w:val="6F7C11D2"/>
    <w:multiLevelType w:val="singleLevel"/>
    <w:tmpl w:val="6F7C11D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BFF1C85"/>
    <w:rsid w:val="26F7775C"/>
    <w:rsid w:val="379FFFFA"/>
    <w:rsid w:val="3DF7D8F2"/>
    <w:rsid w:val="3F794F0D"/>
    <w:rsid w:val="3FFF782F"/>
    <w:rsid w:val="4A1947CF"/>
    <w:rsid w:val="4B83D705"/>
    <w:rsid w:val="4FFBBFE1"/>
    <w:rsid w:val="58AE68FA"/>
    <w:rsid w:val="5AFF95CA"/>
    <w:rsid w:val="5CAF012D"/>
    <w:rsid w:val="5DDF4541"/>
    <w:rsid w:val="5EF338D9"/>
    <w:rsid w:val="5F7D5975"/>
    <w:rsid w:val="5F97FBAD"/>
    <w:rsid w:val="62FD6F17"/>
    <w:rsid w:val="65CF0136"/>
    <w:rsid w:val="6A6AFB6A"/>
    <w:rsid w:val="6B87DAFC"/>
    <w:rsid w:val="6FBBF6FE"/>
    <w:rsid w:val="75EB772A"/>
    <w:rsid w:val="773FB14E"/>
    <w:rsid w:val="78BBBAAC"/>
    <w:rsid w:val="7B7E5073"/>
    <w:rsid w:val="7BBDEC17"/>
    <w:rsid w:val="7EF89F60"/>
    <w:rsid w:val="7EFB3B27"/>
    <w:rsid w:val="7F5CE769"/>
    <w:rsid w:val="7FAD9B14"/>
    <w:rsid w:val="7FDBF4C6"/>
    <w:rsid w:val="7FFDE457"/>
    <w:rsid w:val="7FFE3EA0"/>
    <w:rsid w:val="7FFF059B"/>
    <w:rsid w:val="9FF7ADBE"/>
    <w:rsid w:val="AFE9FB89"/>
    <w:rsid w:val="B5FEE9C4"/>
    <w:rsid w:val="B9F74BBD"/>
    <w:rsid w:val="BFFD12B1"/>
    <w:rsid w:val="CAEA5018"/>
    <w:rsid w:val="CDB56A66"/>
    <w:rsid w:val="CFDADE67"/>
    <w:rsid w:val="D3FF10B5"/>
    <w:rsid w:val="D7F7B91C"/>
    <w:rsid w:val="DDB66305"/>
    <w:rsid w:val="E7DD696C"/>
    <w:rsid w:val="E9EFA9D5"/>
    <w:rsid w:val="EE77E276"/>
    <w:rsid w:val="EFBFC3B0"/>
    <w:rsid w:val="EFF788B3"/>
    <w:rsid w:val="EFFD08FE"/>
    <w:rsid w:val="FBBF3720"/>
    <w:rsid w:val="FBD72136"/>
    <w:rsid w:val="FC7BAD25"/>
    <w:rsid w:val="FEF786E7"/>
    <w:rsid w:val="FFD769EC"/>
    <w:rsid w:val="FFDD21D2"/>
    <w:rsid w:val="FFDFB7BF"/>
    <w:rsid w:val="FFFBCA60"/>
    <w:rsid w:val="FFFEF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2018-07-15T15:11:00Z</dcterms:created>
  <dc:creator>d</dc:creator>
  <cp:lastModifiedBy>岑冠聪</cp:lastModifiedBy>
  <dcterms:modified xsi:type="dcterms:W3CDTF">2025-04-17T03:16:32Z</dcterms:modified>
  <dc:title>江门市中小企业数字化转型城市试点项目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67E726FE49E89245585AFF678C725E26</vt:lpwstr>
  </property>
</Properties>
</file>