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38" w:line="219" w:lineRule="auto"/>
        <w:jc w:val="both"/>
        <w:rPr>
          <w:rFonts w:hint="eastAsia" w:ascii="仿宋" w:hAnsi="仿宋" w:eastAsia="仿宋" w:cs="仿宋"/>
          <w:b w:val="0"/>
          <w:bCs w:val="0"/>
          <w:spacing w:val="-1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pacing w:val="-10"/>
          <w:sz w:val="32"/>
          <w:szCs w:val="32"/>
          <w:lang w:eastAsia="zh-CN"/>
        </w:rPr>
        <w:t>表</w:t>
      </w:r>
      <w:r>
        <w:rPr>
          <w:rFonts w:hint="eastAsia" w:ascii="仿宋" w:hAnsi="仿宋" w:eastAsia="仿宋" w:cs="仿宋"/>
          <w:b w:val="0"/>
          <w:bCs w:val="0"/>
          <w:spacing w:val="-10"/>
          <w:sz w:val="32"/>
          <w:szCs w:val="32"/>
          <w:lang w:val="en-US" w:eastAsia="zh-CN"/>
        </w:rPr>
        <w:t>3</w:t>
      </w:r>
    </w:p>
    <w:p>
      <w:pPr>
        <w:spacing w:before="138" w:line="219" w:lineRule="auto"/>
        <w:jc w:val="center"/>
        <w:rPr>
          <w:rFonts w:hint="eastAsia" w:ascii="宋体" w:hAnsi="宋体" w:eastAsia="宋体" w:cs="宋体"/>
          <w:b/>
          <w:bCs/>
          <w:spacing w:val="-17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pacing w:val="-17"/>
          <w:sz w:val="36"/>
          <w:szCs w:val="36"/>
        </w:rPr>
        <w:t>江门市安全生产三级标准化现场评审单位评分表</w:t>
      </w:r>
    </w:p>
    <w:tbl>
      <w:tblPr>
        <w:tblStyle w:val="5"/>
        <w:tblW w:w="98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4"/>
        <w:gridCol w:w="2413"/>
        <w:gridCol w:w="858"/>
        <w:gridCol w:w="1680"/>
        <w:gridCol w:w="1141"/>
        <w:gridCol w:w="1282"/>
        <w:gridCol w:w="12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  <w:jc w:val="center"/>
        </w:trPr>
        <w:tc>
          <w:tcPr>
            <w:tcW w:w="6255" w:type="dxa"/>
            <w:gridSpan w:val="4"/>
            <w:vAlign w:val="center"/>
          </w:tcPr>
          <w:p>
            <w:pPr>
              <w:spacing w:before="101" w:line="220" w:lineRule="auto"/>
              <w:ind w:left="150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4"/>
                <w:szCs w:val="24"/>
              </w:rPr>
              <w:t>评审指标</w:t>
            </w:r>
          </w:p>
        </w:tc>
        <w:tc>
          <w:tcPr>
            <w:tcW w:w="3644" w:type="dxa"/>
            <w:gridSpan w:val="3"/>
            <w:vAlign w:val="center"/>
          </w:tcPr>
          <w:p>
            <w:pPr>
              <w:spacing w:before="100" w:line="219" w:lineRule="auto"/>
              <w:ind w:left="668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4"/>
                <w:szCs w:val="24"/>
              </w:rPr>
              <w:t>申请单位名称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304" w:type="dxa"/>
            <w:vAlign w:val="center"/>
          </w:tcPr>
          <w:p>
            <w:pPr>
              <w:spacing w:before="94" w:line="220" w:lineRule="auto"/>
              <w:ind w:left="14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4"/>
                <w:szCs w:val="24"/>
              </w:rPr>
              <w:t>一级指标</w:t>
            </w:r>
          </w:p>
        </w:tc>
        <w:tc>
          <w:tcPr>
            <w:tcW w:w="2413" w:type="dxa"/>
            <w:vAlign w:val="center"/>
          </w:tcPr>
          <w:p>
            <w:pPr>
              <w:spacing w:before="74" w:line="220" w:lineRule="auto"/>
              <w:ind w:left="322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4"/>
                <w:szCs w:val="24"/>
              </w:rPr>
              <w:t>二级指标</w:t>
            </w:r>
          </w:p>
        </w:tc>
        <w:tc>
          <w:tcPr>
            <w:tcW w:w="858" w:type="dxa"/>
            <w:vAlign w:val="center"/>
          </w:tcPr>
          <w:p>
            <w:pPr>
              <w:spacing w:before="74" w:line="219" w:lineRule="auto"/>
              <w:ind w:left="7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4"/>
                <w:szCs w:val="24"/>
              </w:rPr>
              <w:t>满分值</w:t>
            </w:r>
          </w:p>
        </w:tc>
        <w:tc>
          <w:tcPr>
            <w:tcW w:w="1680" w:type="dxa"/>
            <w:vAlign w:val="center"/>
          </w:tcPr>
          <w:p>
            <w:pPr>
              <w:spacing w:before="74" w:line="220" w:lineRule="auto"/>
              <w:ind w:left="33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4"/>
                <w:szCs w:val="24"/>
              </w:rPr>
              <w:t>三级指标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3" w:hRule="atLeast"/>
          <w:jc w:val="center"/>
        </w:trPr>
        <w:tc>
          <w:tcPr>
            <w:tcW w:w="1304" w:type="dxa"/>
            <w:vMerge w:val="restart"/>
            <w:vAlign w:val="center"/>
          </w:tcPr>
          <w:p>
            <w:pPr>
              <w:spacing w:line="278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79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79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42" w:line="268" w:lineRule="auto"/>
              <w:ind w:left="56" w:right="99" w:firstLine="29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4"/>
                <w:szCs w:val="24"/>
              </w:rPr>
              <w:t>一、组织机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9"/>
                <w:sz w:val="24"/>
                <w:szCs w:val="24"/>
              </w:rPr>
              <w:t>构(任意单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sz w:val="24"/>
                <w:szCs w:val="24"/>
              </w:rPr>
              <w:t>项</w:t>
            </w:r>
            <w:r>
              <w:rPr>
                <w:rFonts w:hint="default" w:ascii="仿宋" w:hAnsi="仿宋" w:eastAsia="仿宋" w:cs="仿宋"/>
                <w:b/>
                <w:bCs/>
                <w:spacing w:val="-3"/>
                <w:sz w:val="24"/>
                <w:szCs w:val="24"/>
              </w:rPr>
              <w:t>不通过</w:t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sz w:val="24"/>
                <w:szCs w:val="24"/>
              </w:rPr>
              <w:t>即视为否决条件，不得</w:t>
            </w:r>
            <w:r>
              <w:rPr>
                <w:rFonts w:hint="eastAsia" w:ascii="仿宋" w:hAnsi="仿宋" w:eastAsia="仿宋" w:cs="仿宋"/>
                <w:b/>
                <w:bCs/>
                <w:spacing w:val="2"/>
                <w:sz w:val="24"/>
                <w:szCs w:val="24"/>
              </w:rPr>
              <w:t>通过评审)</w:t>
            </w:r>
          </w:p>
        </w:tc>
        <w:tc>
          <w:tcPr>
            <w:tcW w:w="2413" w:type="dxa"/>
            <w:vAlign w:val="center"/>
          </w:tcPr>
          <w:p>
            <w:pPr>
              <w:spacing w:before="76" w:line="251" w:lineRule="auto"/>
              <w:ind w:left="50" w:right="51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1.依法注册登记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成立</w:t>
            </w:r>
          </w:p>
        </w:tc>
        <w:tc>
          <w:tcPr>
            <w:tcW w:w="858" w:type="dxa"/>
            <w:vAlign w:val="center"/>
          </w:tcPr>
          <w:p>
            <w:pPr>
              <w:spacing w:before="156" w:line="220" w:lineRule="auto"/>
              <w:ind w:left="7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是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304" w:type="dxa"/>
            <w:vMerge w:val="continue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13" w:type="dxa"/>
            <w:vAlign w:val="center"/>
          </w:tcPr>
          <w:p>
            <w:pPr>
              <w:spacing w:before="78" w:line="222" w:lineRule="auto"/>
              <w:ind w:left="5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2.独立法人</w:t>
            </w:r>
          </w:p>
        </w:tc>
        <w:tc>
          <w:tcPr>
            <w:tcW w:w="858" w:type="dxa"/>
            <w:vAlign w:val="center"/>
          </w:tcPr>
          <w:p>
            <w:pPr>
              <w:spacing w:before="76" w:line="220" w:lineRule="auto"/>
              <w:ind w:left="7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是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03" w:hRule="atLeast"/>
          <w:jc w:val="center"/>
        </w:trPr>
        <w:tc>
          <w:tcPr>
            <w:tcW w:w="1304" w:type="dxa"/>
            <w:vMerge w:val="continue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13" w:type="dxa"/>
            <w:vAlign w:val="center"/>
          </w:tcPr>
          <w:p>
            <w:pPr>
              <w:spacing w:before="176" w:line="265" w:lineRule="auto"/>
              <w:ind w:left="50" w:right="28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3.法人治理结构健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全(办事机构设置)</w:t>
            </w:r>
          </w:p>
        </w:tc>
        <w:tc>
          <w:tcPr>
            <w:tcW w:w="858" w:type="dxa"/>
            <w:vAlign w:val="center"/>
          </w:tcPr>
          <w:p>
            <w:pPr>
              <w:spacing w:before="276" w:line="220" w:lineRule="auto"/>
              <w:ind w:left="7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是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1" w:hRule="atLeast"/>
          <w:jc w:val="center"/>
        </w:trPr>
        <w:tc>
          <w:tcPr>
            <w:tcW w:w="1304" w:type="dxa"/>
            <w:vMerge w:val="continue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13" w:type="dxa"/>
            <w:vAlign w:val="center"/>
          </w:tcPr>
          <w:p>
            <w:pPr>
              <w:spacing w:before="66" w:line="252" w:lineRule="auto"/>
              <w:ind w:left="50" w:right="51" w:firstLine="1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4.被人民法院列入失信被执行人、重大税收违法案件当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事人名单、政府采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购严重违法失信行为记录名单及相关行业3年内出现违法违规行为</w:t>
            </w:r>
          </w:p>
        </w:tc>
        <w:tc>
          <w:tcPr>
            <w:tcW w:w="858" w:type="dxa"/>
            <w:vAlign w:val="center"/>
          </w:tcPr>
          <w:p>
            <w:pPr>
              <w:spacing w:line="253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53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54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43" w:line="220" w:lineRule="auto"/>
              <w:ind w:left="7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否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1304" w:type="dxa"/>
            <w:vMerge w:val="restart"/>
            <w:vAlign w:val="center"/>
          </w:tcPr>
          <w:p>
            <w:pPr>
              <w:spacing w:line="29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42" w:line="291" w:lineRule="auto"/>
              <w:ind w:left="56" w:right="94" w:firstLine="2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4"/>
                <w:szCs w:val="24"/>
              </w:rPr>
              <w:t>二、基本条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9"/>
                <w:sz w:val="24"/>
                <w:szCs w:val="24"/>
              </w:rPr>
              <w:t>件</w:t>
            </w:r>
            <w:r>
              <w:rPr>
                <w:rFonts w:hint="eastAsia" w:ascii="仿宋" w:hAnsi="仿宋" w:eastAsia="仿宋" w:cs="仿宋"/>
                <w:b/>
                <w:bCs/>
                <w:spacing w:val="3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仿宋"/>
                <w:b/>
                <w:bCs/>
                <w:spacing w:val="3"/>
                <w:sz w:val="24"/>
                <w:szCs w:val="24"/>
                <w:lang w:val="en-US" w:eastAsia="zh-CN"/>
              </w:rPr>
              <w:t>65</w:t>
            </w:r>
            <w:r>
              <w:rPr>
                <w:rFonts w:hint="eastAsia" w:ascii="仿宋" w:hAnsi="仿宋" w:eastAsia="仿宋" w:cs="仿宋"/>
                <w:b/>
                <w:bCs/>
                <w:spacing w:val="3"/>
                <w:sz w:val="24"/>
                <w:szCs w:val="24"/>
              </w:rPr>
              <w:t>分)</w:t>
            </w:r>
          </w:p>
        </w:tc>
        <w:tc>
          <w:tcPr>
            <w:tcW w:w="2413" w:type="dxa"/>
            <w:vMerge w:val="restart"/>
            <w:vAlign w:val="center"/>
          </w:tcPr>
          <w:p>
            <w:pPr>
              <w:spacing w:before="42" w:line="219" w:lineRule="auto"/>
              <w:ind w:left="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5.管理制度健全</w:t>
            </w:r>
          </w:p>
        </w:tc>
        <w:tc>
          <w:tcPr>
            <w:tcW w:w="858" w:type="dxa"/>
            <w:vMerge w:val="restart"/>
            <w:vAlign w:val="center"/>
          </w:tcPr>
          <w:p>
            <w:pPr>
              <w:spacing w:before="43" w:line="273" w:lineRule="auto"/>
              <w:ind w:left="73" w:right="8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680" w:type="dxa"/>
            <w:vAlign w:val="center"/>
          </w:tcPr>
          <w:p>
            <w:pPr>
              <w:spacing w:before="78" w:line="263" w:lineRule="auto"/>
              <w:ind w:left="64" w:right="99"/>
              <w:jc w:val="both"/>
              <w:rPr>
                <w:rFonts w:hint="eastAsia" w:ascii="仿宋" w:hAnsi="仿宋" w:eastAsia="仿宋" w:cs="仿宋"/>
                <w:spacing w:val="-2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3"/>
                <w:sz w:val="24"/>
                <w:szCs w:val="24"/>
              </w:rPr>
              <w:t>内部管理制度 (</w:t>
            </w:r>
            <w:r>
              <w:rPr>
                <w:rFonts w:hint="eastAsia" w:ascii="仿宋" w:hAnsi="仿宋" w:eastAsia="仿宋" w:cs="仿宋"/>
                <w:spacing w:val="-23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pacing w:val="-23"/>
                <w:sz w:val="24"/>
                <w:szCs w:val="24"/>
              </w:rPr>
              <w:t>分)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130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1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before="50" w:line="269" w:lineRule="auto"/>
              <w:ind w:left="64" w:right="99"/>
              <w:jc w:val="both"/>
              <w:rPr>
                <w:rFonts w:hint="eastAsia" w:ascii="仿宋" w:hAnsi="仿宋" w:eastAsia="仿宋" w:cs="仿宋"/>
                <w:spacing w:val="-2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3"/>
                <w:sz w:val="24"/>
                <w:szCs w:val="24"/>
                <w:lang w:eastAsia="zh-CN"/>
              </w:rPr>
              <w:t>现场评审程序文件</w:t>
            </w:r>
            <w:r>
              <w:rPr>
                <w:rFonts w:hint="eastAsia" w:ascii="仿宋" w:hAnsi="仿宋" w:eastAsia="仿宋" w:cs="仿宋"/>
                <w:spacing w:val="-23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仿宋"/>
                <w:spacing w:val="-23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pacing w:val="-23"/>
                <w:sz w:val="24"/>
                <w:szCs w:val="24"/>
              </w:rPr>
              <w:t>分)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2" w:hRule="atLeast"/>
          <w:jc w:val="center"/>
        </w:trPr>
        <w:tc>
          <w:tcPr>
            <w:tcW w:w="130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1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before="82" w:line="254" w:lineRule="auto"/>
              <w:ind w:left="64" w:right="99"/>
              <w:jc w:val="both"/>
              <w:rPr>
                <w:rFonts w:hint="eastAsia" w:ascii="仿宋" w:hAnsi="仿宋" w:eastAsia="仿宋" w:cs="仿宋"/>
                <w:spacing w:val="-2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3"/>
                <w:sz w:val="24"/>
                <w:szCs w:val="24"/>
                <w:lang w:eastAsia="zh-CN"/>
              </w:rPr>
              <w:t>质量控制体系文件</w:t>
            </w:r>
            <w:r>
              <w:rPr>
                <w:rFonts w:hint="eastAsia" w:ascii="仿宋" w:hAnsi="仿宋" w:eastAsia="仿宋" w:cs="仿宋"/>
                <w:spacing w:val="-23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仿宋"/>
                <w:spacing w:val="-23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pacing w:val="-23"/>
                <w:sz w:val="24"/>
                <w:szCs w:val="24"/>
              </w:rPr>
              <w:t>分)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  <w:jc w:val="center"/>
        </w:trPr>
        <w:tc>
          <w:tcPr>
            <w:tcW w:w="130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13" w:type="dxa"/>
            <w:vMerge w:val="restart"/>
            <w:vAlign w:val="center"/>
          </w:tcPr>
          <w:p>
            <w:pPr>
              <w:spacing w:line="258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42" w:line="219" w:lineRule="auto"/>
              <w:ind w:left="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6.财务管理</w:t>
            </w:r>
          </w:p>
        </w:tc>
        <w:tc>
          <w:tcPr>
            <w:tcW w:w="858" w:type="dxa"/>
            <w:vMerge w:val="restart"/>
            <w:vAlign w:val="center"/>
          </w:tcPr>
          <w:p>
            <w:pPr>
              <w:spacing w:before="42" w:line="266" w:lineRule="auto"/>
              <w:ind w:left="73" w:right="8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64" w:right="99"/>
              <w:jc w:val="both"/>
              <w:textAlignment w:val="baseline"/>
              <w:rPr>
                <w:rFonts w:hint="eastAsia" w:ascii="仿宋" w:hAnsi="仿宋" w:eastAsia="仿宋" w:cs="仿宋"/>
                <w:spacing w:val="-28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8"/>
                <w:sz w:val="24"/>
                <w:szCs w:val="24"/>
              </w:rPr>
              <w:t>制定财务核算和资 产管理制度(</w:t>
            </w:r>
            <w:r>
              <w:rPr>
                <w:rFonts w:hint="eastAsia" w:ascii="仿宋" w:hAnsi="仿宋" w:eastAsia="仿宋" w:cs="仿宋"/>
                <w:spacing w:val="-28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pacing w:val="-28"/>
                <w:sz w:val="24"/>
                <w:szCs w:val="24"/>
              </w:rPr>
              <w:t>分)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5" w:hRule="atLeast"/>
          <w:jc w:val="center"/>
        </w:trPr>
        <w:tc>
          <w:tcPr>
            <w:tcW w:w="130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1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64" w:right="76"/>
              <w:jc w:val="both"/>
              <w:textAlignment w:val="baseline"/>
              <w:rPr>
                <w:rFonts w:hint="eastAsia" w:ascii="仿宋" w:hAnsi="仿宋" w:eastAsia="仿宋" w:cs="仿宋"/>
                <w:spacing w:val="-28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8"/>
                <w:sz w:val="24"/>
                <w:szCs w:val="24"/>
              </w:rPr>
              <w:t>配有专职财务人员 (</w:t>
            </w:r>
            <w:r>
              <w:rPr>
                <w:rFonts w:hint="eastAsia" w:ascii="仿宋" w:hAnsi="仿宋" w:eastAsia="仿宋" w:cs="仿宋"/>
                <w:spacing w:val="-28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pacing w:val="-28"/>
                <w:sz w:val="24"/>
                <w:szCs w:val="24"/>
              </w:rPr>
              <w:t>分)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  <w:jc w:val="center"/>
        </w:trPr>
        <w:tc>
          <w:tcPr>
            <w:tcW w:w="130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1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64" w:right="230"/>
              <w:jc w:val="both"/>
              <w:textAlignment w:val="baseline"/>
              <w:rPr>
                <w:rFonts w:hint="eastAsia" w:ascii="仿宋" w:hAnsi="仿宋" w:eastAsia="仿宋" w:cs="仿宋"/>
                <w:spacing w:val="-28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8"/>
                <w:sz w:val="24"/>
                <w:szCs w:val="24"/>
              </w:rPr>
              <w:t>依法缴纳税收(</w:t>
            </w:r>
            <w:r>
              <w:rPr>
                <w:rFonts w:hint="eastAsia" w:ascii="仿宋" w:hAnsi="仿宋" w:eastAsia="仿宋" w:cs="仿宋"/>
                <w:spacing w:val="-28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pacing w:val="-28"/>
                <w:sz w:val="24"/>
                <w:szCs w:val="24"/>
              </w:rPr>
              <w:t>分 )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1" w:hRule="atLeast"/>
          <w:jc w:val="center"/>
        </w:trPr>
        <w:tc>
          <w:tcPr>
            <w:tcW w:w="130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1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64" w:right="100"/>
              <w:jc w:val="both"/>
              <w:textAlignment w:val="baseline"/>
              <w:rPr>
                <w:rFonts w:hint="eastAsia" w:ascii="仿宋" w:hAnsi="仿宋" w:eastAsia="仿宋" w:cs="仿宋"/>
                <w:spacing w:val="-28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8"/>
                <w:sz w:val="24"/>
                <w:szCs w:val="24"/>
              </w:rPr>
              <w:t>依法缴纳社会保险 (</w:t>
            </w:r>
            <w:r>
              <w:rPr>
                <w:rFonts w:hint="eastAsia" w:ascii="仿宋" w:hAnsi="仿宋" w:eastAsia="仿宋" w:cs="仿宋"/>
                <w:spacing w:val="-28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pacing w:val="-28"/>
                <w:sz w:val="24"/>
                <w:szCs w:val="24"/>
              </w:rPr>
              <w:t>分)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30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13" w:type="dxa"/>
            <w:vMerge w:val="restart"/>
            <w:vAlign w:val="center"/>
          </w:tcPr>
          <w:p>
            <w:pPr>
              <w:spacing w:line="33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42" w:line="219" w:lineRule="auto"/>
              <w:ind w:left="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7.办公条件</w:t>
            </w:r>
          </w:p>
        </w:tc>
        <w:tc>
          <w:tcPr>
            <w:tcW w:w="858" w:type="dxa"/>
            <w:vMerge w:val="restart"/>
            <w:vAlign w:val="center"/>
          </w:tcPr>
          <w:p>
            <w:pPr>
              <w:spacing w:before="275" w:line="273" w:lineRule="auto"/>
              <w:ind w:left="73" w:right="8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63" w:right="111" w:hanging="10"/>
              <w:jc w:val="both"/>
              <w:textAlignment w:val="baseline"/>
              <w:rPr>
                <w:rFonts w:hint="eastAsia" w:ascii="仿宋" w:hAnsi="仿宋" w:eastAsia="仿宋" w:cs="仿宋"/>
                <w:spacing w:val="-28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8"/>
                <w:sz w:val="24"/>
                <w:szCs w:val="24"/>
              </w:rPr>
              <w:t>具有承接职能的场所(</w:t>
            </w:r>
            <w:r>
              <w:rPr>
                <w:rFonts w:hint="eastAsia" w:ascii="仿宋" w:hAnsi="仿宋" w:eastAsia="仿宋" w:cs="仿宋"/>
                <w:spacing w:val="-28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pacing w:val="-28"/>
                <w:sz w:val="24"/>
                <w:szCs w:val="24"/>
              </w:rPr>
              <w:t>分)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5" w:hRule="atLeast"/>
          <w:jc w:val="center"/>
        </w:trPr>
        <w:tc>
          <w:tcPr>
            <w:tcW w:w="130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1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64" w:right="101"/>
              <w:jc w:val="both"/>
              <w:textAlignment w:val="baseline"/>
              <w:rPr>
                <w:rFonts w:hint="eastAsia" w:ascii="仿宋" w:hAnsi="仿宋" w:eastAsia="仿宋" w:cs="仿宋"/>
                <w:spacing w:val="-28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8"/>
                <w:sz w:val="24"/>
                <w:szCs w:val="24"/>
              </w:rPr>
              <w:t>具有承接职能的设 备(</w:t>
            </w:r>
            <w:r>
              <w:rPr>
                <w:rFonts w:hint="eastAsia" w:ascii="仿宋" w:hAnsi="仿宋" w:eastAsia="仿宋" w:cs="仿宋"/>
                <w:spacing w:val="-28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pacing w:val="-28"/>
                <w:sz w:val="24"/>
                <w:szCs w:val="24"/>
              </w:rPr>
              <w:t>分)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tbl>
      <w:tblPr>
        <w:tblStyle w:val="5"/>
        <w:tblpPr w:leftFromText="180" w:rightFromText="180" w:vertAnchor="text" w:horzAnchor="page" w:tblpX="979" w:tblpY="-28"/>
        <w:tblOverlap w:val="never"/>
        <w:tblW w:w="991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0"/>
        <w:gridCol w:w="2209"/>
        <w:gridCol w:w="919"/>
        <w:gridCol w:w="1838"/>
        <w:gridCol w:w="1134"/>
        <w:gridCol w:w="1266"/>
        <w:gridCol w:w="12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1300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09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both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both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61"/>
              <w:jc w:val="both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8.人员</w:t>
            </w:r>
          </w:p>
        </w:tc>
        <w:tc>
          <w:tcPr>
            <w:tcW w:w="919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52" w:right="89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分</w:t>
            </w: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为起点)</w:t>
            </w: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64"/>
              <w:jc w:val="both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eastAsia="zh-CN"/>
              </w:rPr>
              <w:t>具有承接职能的技术支撑条件</w:t>
            </w: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分)</w:t>
            </w:r>
          </w:p>
        </w:tc>
        <w:tc>
          <w:tcPr>
            <w:tcW w:w="113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35" w:hRule="atLeast"/>
        </w:trPr>
        <w:tc>
          <w:tcPr>
            <w:tcW w:w="13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09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both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19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14" w:right="107" w:firstLine="9"/>
              <w:jc w:val="both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配有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lang w:eastAsia="zh-CN"/>
              </w:rPr>
              <w:t>专业技术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人员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分)</w:t>
            </w:r>
          </w:p>
        </w:tc>
        <w:tc>
          <w:tcPr>
            <w:tcW w:w="113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0" w:hRule="atLeast"/>
        </w:trPr>
        <w:tc>
          <w:tcPr>
            <w:tcW w:w="1300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56" w:right="73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="仿宋" w:hAnsi="仿宋" w:eastAsia="仿宋" w:cs="仿宋"/>
                <w:b/>
                <w:bCs/>
                <w:spacing w:val="-4"/>
                <w:sz w:val="24"/>
                <w:szCs w:val="24"/>
              </w:rPr>
              <w:t>、其他条件</w:t>
            </w:r>
            <w:r>
              <w:rPr>
                <w:rFonts w:hint="eastAsia" w:ascii="仿宋" w:hAnsi="仿宋" w:eastAsia="仿宋" w:cs="仿宋"/>
                <w:b/>
                <w:bCs/>
                <w:spacing w:val="-4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b/>
                <w:bCs/>
                <w:spacing w:val="6"/>
                <w:sz w:val="24"/>
                <w:szCs w:val="24"/>
              </w:rPr>
              <w:t>分)</w:t>
            </w:r>
          </w:p>
        </w:tc>
        <w:tc>
          <w:tcPr>
            <w:tcW w:w="220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61" w:right="141"/>
              <w:jc w:val="both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.曾接受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eastAsia="zh-CN"/>
              </w:rPr>
              <w:t>县级以上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政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府单位安全生产相关职能转移或购买服务的工作经验</w:t>
            </w: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52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24"/>
              <w:jc w:val="lef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提供相关业绩证明材料，每个业绩1分</w:t>
            </w:r>
          </w:p>
        </w:tc>
        <w:tc>
          <w:tcPr>
            <w:tcW w:w="113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12" w:hRule="atLeast"/>
        </w:trPr>
        <w:tc>
          <w:tcPr>
            <w:tcW w:w="13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0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61" w:right="17"/>
              <w:jc w:val="both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仿宋"/>
                <w:spacing w:val="-2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曾获得部、省、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市等荣誉</w:t>
            </w: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52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83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提供相关证明材料</w:t>
            </w:r>
          </w:p>
        </w:tc>
        <w:tc>
          <w:tcPr>
            <w:tcW w:w="113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0" w:hRule="atLeast"/>
        </w:trPr>
        <w:tc>
          <w:tcPr>
            <w:tcW w:w="13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56" w:right="123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4"/>
                <w:szCs w:val="24"/>
              </w:rPr>
              <w:t>五、报价(</w:t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-5"/>
                <w:sz w:val="24"/>
                <w:szCs w:val="24"/>
              </w:rPr>
              <w:t>分</w:t>
            </w:r>
            <w:r>
              <w:rPr>
                <w:rFonts w:hint="eastAsia" w:ascii="仿宋" w:hAnsi="仿宋" w:eastAsia="仿宋" w:cs="仿宋"/>
                <w:spacing w:val="-26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-5"/>
                <w:sz w:val="24"/>
                <w:szCs w:val="24"/>
              </w:rPr>
              <w:t>)</w:t>
            </w:r>
          </w:p>
        </w:tc>
        <w:tc>
          <w:tcPr>
            <w:tcW w:w="220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61" w:right="76" w:firstLine="9"/>
              <w:jc w:val="both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.综合评分。取所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有报价的算术平均</w:t>
            </w: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</w:rPr>
              <w:t>值为评标基准价，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价格接近基准价优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先</w:t>
            </w: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52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83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24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取所有报价的算术平均值为评标基准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价，价格得分=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×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(1-丨评标基准价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格-报价</w:t>
            </w:r>
            <w:r>
              <w:rPr>
                <w:rFonts w:hint="eastAsia" w:ascii="仿宋" w:hAnsi="仿宋" w:eastAsia="仿宋" w:cs="仿宋"/>
                <w:spacing w:val="-26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|/评标基准</w:t>
            </w: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  <w:t>价格)</w:t>
            </w:r>
          </w:p>
        </w:tc>
        <w:tc>
          <w:tcPr>
            <w:tcW w:w="113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17" w:hRule="atLeast"/>
        </w:trPr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9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61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合计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b/>
                <w:bCs/>
                <w:spacing w:val="-4"/>
                <w:position w:val="-1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评审时间：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24"/>
          <w:szCs w:val="24"/>
          <w:lang w:eastAsia="zh-CN"/>
        </w:rPr>
        <w:t>2025年      月      日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评审人：</w:t>
      </w:r>
    </w:p>
    <w:sectPr>
      <w:pgSz w:w="11906" w:h="16838"/>
      <w:pgMar w:top="1383" w:right="1689" w:bottom="1383" w:left="1633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zMjc3MjA3OGRkN2UxOTQyYzE4YmJlYjVhMWI5OWQifQ=="/>
  </w:docVars>
  <w:rsids>
    <w:rsidRoot w:val="EBFF87AC"/>
    <w:rsid w:val="3F9A5227"/>
    <w:rsid w:val="57B897E7"/>
    <w:rsid w:val="57FD624F"/>
    <w:rsid w:val="69BF4860"/>
    <w:rsid w:val="6F37449B"/>
    <w:rsid w:val="72B7A02D"/>
    <w:rsid w:val="74FF5EB4"/>
    <w:rsid w:val="7580770C"/>
    <w:rsid w:val="77FB900F"/>
    <w:rsid w:val="9F7B5621"/>
    <w:rsid w:val="BFBF98A1"/>
    <w:rsid w:val="BFDC0A73"/>
    <w:rsid w:val="CFBFC311"/>
    <w:rsid w:val="CFBFDC3C"/>
    <w:rsid w:val="D1F7757D"/>
    <w:rsid w:val="EBFF87AC"/>
    <w:rsid w:val="EF7F53A7"/>
    <w:rsid w:val="F7BE9B8A"/>
    <w:rsid w:val="F7BF914F"/>
    <w:rsid w:val="F97EED37"/>
    <w:rsid w:val="FFBFD497"/>
    <w:rsid w:val="FFCF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721</Words>
  <Characters>789</Characters>
  <Lines>0</Lines>
  <Paragraphs>0</Paragraphs>
  <TotalTime>15</TotalTime>
  <ScaleCrop>false</ScaleCrop>
  <LinksUpToDate>false</LinksUpToDate>
  <CharactersWithSpaces>881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2023-04-27T01:04:00Z</dcterms:created>
  <dc:creator>uos</dc:creator>
  <cp:lastModifiedBy>greatwall</cp:lastModifiedBy>
  <dcterms:modified xsi:type="dcterms:W3CDTF">2025-04-15T16:32:40Z</dcterms:modified>
  <dc:title>表3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4AF31C35E3B64E8ABDB2086CB7A68963</vt:lpwstr>
  </property>
</Properties>
</file>