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B4E7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</w:rPr>
        <w:t>附件2：</w:t>
      </w:r>
    </w:p>
    <w:p w14:paraId="7F448996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36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36"/>
        </w:rPr>
        <w:t>评分表</w:t>
      </w:r>
    </w:p>
    <w:bookmarkEnd w:id="0"/>
    <w:tbl>
      <w:tblPr>
        <w:tblStyle w:val="3"/>
        <w:tblW w:w="98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45"/>
        <w:gridCol w:w="1255"/>
        <w:gridCol w:w="5918"/>
        <w:gridCol w:w="805"/>
      </w:tblGrid>
      <w:tr w14:paraId="7C7D3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B5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</w:rPr>
              <w:t>序号</w:t>
            </w:r>
          </w:p>
        </w:tc>
        <w:tc>
          <w:tcPr>
            <w:tcW w:w="11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E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</w:rPr>
              <w:t>评审项目</w:t>
            </w:r>
          </w:p>
        </w:tc>
        <w:tc>
          <w:tcPr>
            <w:tcW w:w="12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4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</w:rPr>
              <w:t>评审内容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E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</w:rPr>
              <w:t>评审准则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5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</w:rPr>
              <w:t>分值</w:t>
            </w:r>
          </w:p>
        </w:tc>
      </w:tr>
      <w:tr w14:paraId="612FB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0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1</w:t>
            </w:r>
          </w:p>
        </w:tc>
        <w:tc>
          <w:tcPr>
            <w:tcW w:w="11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3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服务响应情况评分（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0分）</w:t>
            </w:r>
          </w:p>
        </w:tc>
        <w:tc>
          <w:tcPr>
            <w:tcW w:w="12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6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六五环境日主题宣传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策划方案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88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（1）对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总体认识十分全面，策划方案能充分贴合活动主题理念，对项目建设服务需求把握到位，提出的宣传推广形式富有创意，论述完整清晰，得20分；</w:t>
            </w:r>
          </w:p>
          <w:p w14:paraId="78F87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（2）对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总体认识较为全面，策划方案能贴合活动主题理念，提出的宣传推广形式较好，对项目建设服务需求把握较为到位，论述比较清晰，得1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分；</w:t>
            </w:r>
          </w:p>
          <w:p w14:paraId="0AF3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（3）对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总体认识一般，设计方案基本贴合活动主题理念，对项目建设服务需求把握一般，提供了宣传推广思路，但形式一般，得1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分；</w:t>
            </w:r>
          </w:p>
          <w:p w14:paraId="3DEC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（4）对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总体认识一般，策划方案基本贴合活动主题理念，对项目建设服务需求把握一般，没有提供宣传推广思路，得5分；</w:t>
            </w:r>
          </w:p>
          <w:p w14:paraId="62E2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（5）未提供策划方案的，该项不得分。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45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  <w:t>20</w:t>
            </w:r>
          </w:p>
        </w:tc>
      </w:tr>
      <w:tr w14:paraId="2E8C7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C3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2</w:t>
            </w:r>
          </w:p>
        </w:tc>
        <w:tc>
          <w:tcPr>
            <w:tcW w:w="1145" w:type="dxa"/>
            <w:vMerge w:val="continue"/>
            <w:shd w:val="clear" w:color="auto" w:fill="FFFFFF"/>
            <w:vAlign w:val="center"/>
          </w:tcPr>
          <w:p w14:paraId="594E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</w:p>
        </w:tc>
        <w:tc>
          <w:tcPr>
            <w:tcW w:w="12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D2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服务保障措施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F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组织架构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，针对活动实施各环节能够提供十分详细、及时有效的保障措施，对可预见的突发情况配套有应急措施，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分；</w:t>
            </w:r>
          </w:p>
          <w:p w14:paraId="45C0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组织架构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，针对活动实施各环节能够提供较为详细的保障措施，对可预见的突发情况配套有应急预案，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分；</w:t>
            </w:r>
          </w:p>
          <w:p w14:paraId="5C5CC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配有相应的组织架构，有提供活动实施各环节相应的保障措施和应急预案，但描述较为简要，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分；</w:t>
            </w:r>
          </w:p>
          <w:p w14:paraId="26E8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（4）未提供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组织架构情况及服务保障措施的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，该项不得分。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248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10</w:t>
            </w:r>
          </w:p>
        </w:tc>
      </w:tr>
      <w:tr w14:paraId="7740B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3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3</w:t>
            </w:r>
          </w:p>
        </w:tc>
        <w:tc>
          <w:tcPr>
            <w:tcW w:w="11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C9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商务评分（50分）</w:t>
            </w:r>
          </w:p>
        </w:tc>
        <w:tc>
          <w:tcPr>
            <w:tcW w:w="12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30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执行团队情况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3413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配备有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名专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执行人员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本项目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的得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每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配备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4分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本小项最高得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12分。</w:t>
            </w:r>
          </w:p>
          <w:p w14:paraId="64D96E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）提供的人员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中有获得摄影师证、广播电视播音员主持人资格证等与项目执行环节相关专业人员的，1名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分，本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小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项最高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2DE8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（说明：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须提供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相关人员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开标前三个月内任意一个月的社保证明，社保缴纳单位须与投标主体一致或属其子、母公司；获得相关专业资格证书的人员需提供对应证件的扫描件，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没有提供或提供无效证明材料的不得分。）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5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5</w:t>
            </w:r>
          </w:p>
        </w:tc>
      </w:tr>
      <w:tr w14:paraId="37257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F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</w:p>
        </w:tc>
        <w:tc>
          <w:tcPr>
            <w:tcW w:w="1145" w:type="dxa"/>
            <w:vMerge w:val="continue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3E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</w:p>
        </w:tc>
        <w:tc>
          <w:tcPr>
            <w:tcW w:w="12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1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宣传渠道资源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A8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C0C0C"/>
                <w:kern w:val="0"/>
                <w:sz w:val="20"/>
              </w:rPr>
              <w:t>渠道数量要素评价：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能提供活动所需的宣传发布渠道资源（客户端、微信公众号或微博等），自有宣传渠道每个得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分，合作宣传渠道每个得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该要素评价项最高得分不超过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0B0D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C0C0C"/>
                <w:kern w:val="0"/>
                <w:sz w:val="20"/>
              </w:rPr>
              <w:t>渠道质量要素评价：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提供的渠道粉丝量（或客户端下载量）累计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10万的得3分，超过30万的得6分，超过50万的得8分，超过100万的得12分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（此项数量为所有渠道的合计数，不针对单个渠道分别加分）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。该要素评价项最高得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09B8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说明：本项总得分=渠道数量要素评价得分+渠道质量要素评价得分。自有渠道需提供相关认证截图或同一主体证明材料，合作宣传渠道需提供相关授权或合作证明材料。没有提供或提供无效证明材料，该项不得分。）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6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20</w:t>
            </w:r>
          </w:p>
        </w:tc>
      </w:tr>
      <w:tr w14:paraId="5E2AA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C2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4</w:t>
            </w:r>
          </w:p>
        </w:tc>
        <w:tc>
          <w:tcPr>
            <w:tcW w:w="1145" w:type="dxa"/>
            <w:vMerge w:val="continue"/>
            <w:shd w:val="clear" w:color="auto" w:fill="FFFFFF"/>
            <w:vAlign w:val="center"/>
          </w:tcPr>
          <w:p w14:paraId="32048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</w:p>
        </w:tc>
        <w:tc>
          <w:tcPr>
            <w:tcW w:w="12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6C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同类项目业绩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5F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至投标截止日前投标人独立承办的主题宣传活动案例，每个得5分，最高不超过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3B135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（说明：须提供合同关键页扫描件，相关项目实施效果照片。）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E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  <w:lang w:val="en-US" w:eastAsia="zh-CN"/>
              </w:rPr>
              <w:t>15</w:t>
            </w:r>
          </w:p>
        </w:tc>
      </w:tr>
      <w:tr w14:paraId="39E4D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C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5</w:t>
            </w:r>
          </w:p>
        </w:tc>
        <w:tc>
          <w:tcPr>
            <w:tcW w:w="2400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C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价格评分（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0分）</w:t>
            </w:r>
          </w:p>
        </w:tc>
        <w:tc>
          <w:tcPr>
            <w:tcW w:w="5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489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满足招标文件要求且价格最低的投标价为基准价，其价格分为满分。其他投标人的价格分统一按照下列公式计算：价格分=(基准价／投标报价)×价格权值×100[对符合规定的小型和微型企业（监狱企业、残疾人福利单位视同小型、微型企业）报价给予10%的价格扣除。]</w:t>
            </w:r>
          </w:p>
        </w:tc>
        <w:tc>
          <w:tcPr>
            <w:tcW w:w="80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A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20</w:t>
            </w:r>
          </w:p>
        </w:tc>
      </w:tr>
    </w:tbl>
    <w:p w14:paraId="2D2F6A4F">
      <w:pPr>
        <w:spacing w:line="560" w:lineRule="exact"/>
        <w:rPr>
          <w:rFonts w:ascii="Times New Roman" w:hAnsi="Times New Roman" w:eastAsia="黑体"/>
          <w:color w:val="000000"/>
          <w:sz w:val="32"/>
        </w:rPr>
      </w:pPr>
    </w:p>
    <w:p w14:paraId="22E1C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B3195"/>
    <w:multiLevelType w:val="singleLevel"/>
    <w:tmpl w:val="519B3195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352C"/>
    <w:rsid w:val="11C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2025-04-09T09:34:00Z</dcterms:created>
  <dc:creator>李耀明</dc:creator>
  <cp:lastModifiedBy>李耀明</cp:lastModifiedBy>
  <dcterms:modified xsi:type="dcterms:W3CDTF">2025-04-09T09:34:54Z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570407EF946E4E0DABCE20BF34BBA865_11</vt:lpwstr>
  </property>
  <property fmtid="{D5CDD505-2E9C-101B-9397-08002B2CF9AE}" pid="4" name="KSOTemplateDocerSaveRecord">
    <vt:lpwstr>eyJoZGlkIjoiMDM3NGU3YmU1ODYyYjdmN2E3ZWRhMmM0MjY3M2IwZTIifQ==</vt:lpwstr>
  </property>
</Properties>
</file>