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_GB2312" w:eastAsia="楷体_GB2312"/>
          <w:b/>
          <w:bCs/>
          <w:sz w:val="44"/>
          <w:szCs w:val="44"/>
        </w:rPr>
      </w:pPr>
      <w:r>
        <w:rPr>
          <w:rFonts w:hint="eastAsia" w:ascii="楷体_GB2312" w:eastAsia="楷体_GB2312"/>
          <w:b/>
          <w:bCs/>
          <w:sz w:val="44"/>
          <w:szCs w:val="44"/>
        </w:rPr>
        <w:t xml:space="preserve">                  </w:t>
      </w:r>
    </w:p>
    <w:p>
      <w:pPr>
        <w:jc w:val="center"/>
        <w:rPr>
          <w:rFonts w:ascii="黑体" w:hAnsi="黑体" w:eastAsia="黑体"/>
          <w:b/>
          <w:bCs/>
          <w:sz w:val="52"/>
          <w:szCs w:val="52"/>
        </w:rPr>
      </w:pPr>
      <w:r>
        <w:rPr>
          <w:rFonts w:hint="eastAsia" w:ascii="黑体" w:hAnsi="黑体" w:eastAsia="黑体"/>
          <w:b/>
          <w:bCs/>
          <w:sz w:val="52"/>
          <w:szCs w:val="52"/>
        </w:rPr>
        <w:t>江门市预拌混凝土购销合同</w:t>
      </w:r>
    </w:p>
    <w:p>
      <w:pPr>
        <w:jc w:val="center"/>
        <w:rPr>
          <w:rFonts w:ascii="黑体" w:eastAsia="黑体"/>
          <w:b/>
          <w:sz w:val="36"/>
          <w:szCs w:val="36"/>
        </w:rPr>
      </w:pPr>
      <w:r>
        <w:rPr>
          <w:rFonts w:hint="eastAsia" w:ascii="黑体" w:eastAsia="黑体"/>
          <w:b/>
          <w:sz w:val="36"/>
          <w:szCs w:val="36"/>
          <w:lang w:eastAsia="zh-CN"/>
        </w:rPr>
        <w:t>（</w:t>
      </w:r>
      <w:del w:id="44" w:author="admin" w:date="2025-03-31T09:23:03Z">
        <w:r>
          <w:rPr>
            <w:rFonts w:hint="eastAsia" w:ascii="黑体" w:eastAsia="黑体"/>
            <w:b/>
            <w:sz w:val="36"/>
            <w:szCs w:val="36"/>
          </w:rPr>
          <w:delText>合同范本</w:delText>
        </w:r>
      </w:del>
      <w:ins w:id="45" w:author="admin" w:date="2025-03-31T09:23:03Z">
        <w:r>
          <w:rPr>
            <w:rFonts w:hint="eastAsia" w:ascii="黑体" w:eastAsia="黑体"/>
            <w:b/>
            <w:sz w:val="36"/>
            <w:szCs w:val="36"/>
            <w:lang w:eastAsia="zh-CN"/>
          </w:rPr>
          <w:t>参考</w:t>
        </w:r>
      </w:ins>
      <w:ins w:id="46" w:author="admin" w:date="2025-03-31T09:23:05Z">
        <w:r>
          <w:rPr>
            <w:rFonts w:hint="eastAsia" w:ascii="黑体" w:eastAsia="黑体"/>
            <w:b/>
            <w:sz w:val="36"/>
            <w:szCs w:val="36"/>
            <w:lang w:eastAsia="zh-CN"/>
          </w:rPr>
          <w:t>文本</w:t>
        </w:r>
      </w:ins>
      <w:r>
        <w:rPr>
          <w:rFonts w:hint="eastAsia" w:ascii="黑体" w:eastAsia="黑体"/>
          <w:b/>
          <w:sz w:val="36"/>
          <w:szCs w:val="36"/>
          <w:lang w:eastAsia="zh-CN"/>
        </w:rPr>
        <w:t>）</w:t>
      </w:r>
      <w:r>
        <w:rPr>
          <w:rFonts w:hint="eastAsia" w:ascii="黑体" w:eastAsia="黑体"/>
          <w:b/>
          <w:sz w:val="36"/>
          <w:szCs w:val="36"/>
        </w:rPr>
        <w:t xml:space="preserve">                             </w:t>
      </w:r>
    </w:p>
    <w:p>
      <w:pPr>
        <w:rPr>
          <w:rFonts w:ascii="黑体" w:eastAsia="黑体"/>
          <w:b/>
          <w:sz w:val="36"/>
          <w:szCs w:val="36"/>
        </w:rPr>
      </w:pPr>
    </w:p>
    <w:p>
      <w:pPr>
        <w:jc w:val="center"/>
        <w:rPr>
          <w:rFonts w:ascii="黑体" w:eastAsia="黑体"/>
          <w:b/>
          <w:sz w:val="36"/>
          <w:szCs w:val="36"/>
        </w:rPr>
      </w:pPr>
    </w:p>
    <w:p>
      <w:pPr>
        <w:ind w:firstLine="1192" w:firstLineChars="396"/>
        <w:rPr>
          <w:rFonts w:ascii="楷体_GB2312" w:eastAsia="楷体_GB2312"/>
          <w:b/>
          <w:sz w:val="30"/>
          <w:szCs w:val="30"/>
        </w:rPr>
      </w:pPr>
    </w:p>
    <w:p>
      <w:pPr>
        <w:ind w:firstLine="1192" w:firstLineChars="396"/>
        <w:rPr>
          <w:rFonts w:ascii="楷体_GB2312" w:eastAsia="楷体_GB2312"/>
          <w:b/>
          <w:sz w:val="30"/>
          <w:szCs w:val="30"/>
          <w:u w:val="single"/>
        </w:rPr>
      </w:pPr>
      <w:r>
        <w:rPr>
          <w:rFonts w:hint="eastAsia" w:ascii="楷体_GB2312" w:eastAsia="楷体_GB2312"/>
          <w:b/>
          <w:sz w:val="30"/>
          <w:szCs w:val="30"/>
        </w:rPr>
        <w:t>合同编号：</w:t>
      </w:r>
      <w:r>
        <w:rPr>
          <w:rFonts w:hint="eastAsia" w:ascii="楷体_GB2312" w:eastAsia="楷体_GB2312"/>
          <w:b/>
          <w:sz w:val="30"/>
          <w:szCs w:val="30"/>
          <w:u w:val="single"/>
        </w:rPr>
        <w:t xml:space="preserve">                             </w:t>
      </w:r>
    </w:p>
    <w:p>
      <w:pPr>
        <w:rPr>
          <w:rFonts w:ascii="楷体_GB2312" w:eastAsia="楷体_GB2312"/>
          <w:b/>
          <w:sz w:val="30"/>
          <w:szCs w:val="30"/>
        </w:rPr>
      </w:pPr>
    </w:p>
    <w:p>
      <w:pPr>
        <w:ind w:firstLine="1192" w:firstLineChars="396"/>
        <w:rPr>
          <w:rFonts w:ascii="楷体_GB2312" w:eastAsia="楷体_GB2312"/>
          <w:b/>
          <w:sz w:val="30"/>
          <w:szCs w:val="30"/>
          <w:u w:val="single"/>
        </w:rPr>
      </w:pPr>
      <w:r>
        <w:rPr>
          <w:rFonts w:hint="eastAsia" w:ascii="楷体_GB2312" w:eastAsia="楷体_GB2312"/>
          <w:b/>
          <w:sz w:val="30"/>
          <w:szCs w:val="30"/>
        </w:rPr>
        <w:t>工程名称：</w:t>
      </w:r>
      <w:r>
        <w:rPr>
          <w:rFonts w:hint="eastAsia" w:ascii="楷体_GB2312" w:eastAsia="楷体_GB2312"/>
          <w:b/>
          <w:sz w:val="30"/>
          <w:szCs w:val="30"/>
          <w:u w:val="single"/>
        </w:rPr>
        <w:t xml:space="preserve">                             </w:t>
      </w:r>
    </w:p>
    <w:p>
      <w:pPr>
        <w:ind w:right="600"/>
        <w:rPr>
          <w:rFonts w:ascii="楷体_GB2312" w:eastAsia="楷体_GB2312"/>
          <w:b/>
          <w:sz w:val="30"/>
          <w:szCs w:val="30"/>
        </w:rPr>
      </w:pPr>
    </w:p>
    <w:p>
      <w:pPr>
        <w:ind w:firstLine="1192" w:firstLineChars="396"/>
        <w:rPr>
          <w:rFonts w:ascii="楷体_GB2312" w:eastAsia="楷体_GB2312"/>
          <w:b/>
          <w:sz w:val="30"/>
          <w:szCs w:val="30"/>
          <w:u w:val="single"/>
        </w:rPr>
      </w:pPr>
      <w:r>
        <w:rPr>
          <w:rFonts w:hint="eastAsia" w:ascii="楷体_GB2312" w:eastAsia="楷体_GB2312"/>
          <w:b/>
          <w:sz w:val="30"/>
          <w:szCs w:val="30"/>
        </w:rPr>
        <w:t>需方名称：</w:t>
      </w:r>
      <w:r>
        <w:rPr>
          <w:rFonts w:hint="eastAsia" w:ascii="楷体_GB2312" w:eastAsia="楷体_GB2312"/>
          <w:b/>
          <w:sz w:val="30"/>
          <w:szCs w:val="30"/>
          <w:u w:val="single"/>
        </w:rPr>
        <w:t xml:space="preserve">                             </w:t>
      </w:r>
    </w:p>
    <w:p>
      <w:pPr>
        <w:jc w:val="center"/>
        <w:rPr>
          <w:rFonts w:ascii="楷体_GB2312" w:eastAsia="楷体_GB2312"/>
          <w:b/>
          <w:sz w:val="30"/>
          <w:szCs w:val="30"/>
        </w:rPr>
      </w:pPr>
    </w:p>
    <w:p>
      <w:pPr>
        <w:ind w:firstLine="1192" w:firstLineChars="396"/>
        <w:rPr>
          <w:rFonts w:ascii="楷体_GB2312" w:eastAsia="楷体_GB2312"/>
          <w:b/>
          <w:bCs/>
          <w:sz w:val="30"/>
          <w:szCs w:val="30"/>
          <w:u w:val="single"/>
        </w:rPr>
      </w:pPr>
      <w:r>
        <w:rPr>
          <w:rFonts w:hint="eastAsia" w:ascii="楷体_GB2312" w:eastAsia="楷体_GB2312"/>
          <w:b/>
          <w:sz w:val="30"/>
          <w:szCs w:val="30"/>
        </w:rPr>
        <w:t>供方名称：</w:t>
      </w:r>
      <w:r>
        <w:rPr>
          <w:rFonts w:hint="eastAsia" w:ascii="楷体_GB2312" w:eastAsia="楷体_GB2312"/>
          <w:b/>
          <w:bCs/>
          <w:sz w:val="30"/>
          <w:szCs w:val="30"/>
          <w:u w:val="single"/>
        </w:rPr>
        <w:t xml:space="preserve">                             </w:t>
      </w:r>
    </w:p>
    <w:p>
      <w:pPr>
        <w:rPr>
          <w:rFonts w:ascii="楷体_GB2312" w:eastAsia="楷体_GB2312"/>
          <w:b/>
          <w:sz w:val="30"/>
          <w:szCs w:val="30"/>
        </w:rPr>
      </w:pPr>
    </w:p>
    <w:p>
      <w:pPr>
        <w:ind w:firstLine="1192" w:firstLineChars="396"/>
        <w:rPr>
          <w:rFonts w:eastAsia="楷体_GB2312"/>
          <w:b/>
          <w:sz w:val="28"/>
          <w:u w:val="single"/>
        </w:rPr>
      </w:pPr>
      <w:r>
        <w:rPr>
          <w:rFonts w:hint="eastAsia" w:ascii="楷体_GB2312" w:eastAsia="楷体_GB2312"/>
          <w:b/>
          <w:sz w:val="30"/>
          <w:szCs w:val="30"/>
        </w:rPr>
        <w:t>签订时间：</w:t>
      </w:r>
      <w:r>
        <w:rPr>
          <w:rFonts w:hint="eastAsia" w:ascii="楷体_GB2312" w:eastAsia="楷体_GB2312"/>
          <w:b/>
          <w:sz w:val="30"/>
          <w:szCs w:val="30"/>
          <w:u w:val="single"/>
        </w:rPr>
        <w:t xml:space="preserve">         </w:t>
      </w:r>
      <w:r>
        <w:rPr>
          <w:rFonts w:hint="eastAsia" w:ascii="楷体_GB2312" w:eastAsia="楷体_GB2312"/>
          <w:b/>
          <w:sz w:val="30"/>
          <w:szCs w:val="30"/>
        </w:rPr>
        <w:t>年</w:t>
      </w:r>
      <w:r>
        <w:rPr>
          <w:rFonts w:hint="eastAsia" w:ascii="楷体_GB2312" w:eastAsia="楷体_GB2312"/>
          <w:b/>
          <w:sz w:val="30"/>
          <w:szCs w:val="30"/>
          <w:u w:val="single"/>
        </w:rPr>
        <w:t xml:space="preserve">      </w:t>
      </w:r>
      <w:r>
        <w:rPr>
          <w:rFonts w:hint="eastAsia" w:ascii="楷体_GB2312" w:eastAsia="楷体_GB2312"/>
          <w:b/>
          <w:sz w:val="30"/>
          <w:szCs w:val="30"/>
        </w:rPr>
        <w:t>月</w:t>
      </w:r>
      <w:r>
        <w:rPr>
          <w:rFonts w:hint="eastAsia" w:ascii="楷体_GB2312" w:eastAsia="楷体_GB2312"/>
          <w:b/>
          <w:sz w:val="30"/>
          <w:szCs w:val="30"/>
          <w:u w:val="single"/>
        </w:rPr>
        <w:t xml:space="preserve">       </w:t>
      </w:r>
      <w:r>
        <w:rPr>
          <w:rFonts w:hint="eastAsia" w:ascii="楷体_GB2312" w:eastAsia="楷体_GB2312"/>
          <w:b/>
          <w:sz w:val="30"/>
          <w:szCs w:val="30"/>
        </w:rPr>
        <w:t>日</w:t>
      </w:r>
    </w:p>
    <w:p>
      <w:pPr>
        <w:rPr>
          <w:rFonts w:ascii="黑体" w:eastAsia="黑体"/>
          <w:b/>
          <w:sz w:val="36"/>
          <w:szCs w:val="36"/>
        </w:rPr>
      </w:pPr>
    </w:p>
    <w:p>
      <w:pPr>
        <w:ind w:firstLine="2168" w:firstLineChars="600"/>
        <w:rPr>
          <w:rFonts w:ascii="黑体" w:eastAsia="黑体"/>
          <w:b/>
          <w:sz w:val="36"/>
          <w:szCs w:val="36"/>
        </w:rPr>
      </w:pPr>
    </w:p>
    <w:p>
      <w:pPr>
        <w:ind w:firstLine="2168" w:firstLineChars="600"/>
        <w:rPr>
          <w:rFonts w:ascii="黑体" w:eastAsia="黑体"/>
          <w:b/>
          <w:sz w:val="36"/>
          <w:szCs w:val="36"/>
        </w:rPr>
      </w:pPr>
    </w:p>
    <w:p>
      <w:pPr>
        <w:ind w:firstLine="2168" w:firstLineChars="600"/>
        <w:rPr>
          <w:rFonts w:ascii="黑体" w:eastAsia="黑体"/>
          <w:b/>
          <w:sz w:val="36"/>
          <w:szCs w:val="36"/>
        </w:rPr>
      </w:pPr>
    </w:p>
    <w:p>
      <w:pPr>
        <w:ind w:firstLine="2108" w:firstLineChars="700"/>
        <w:jc w:val="both"/>
        <w:rPr>
          <w:ins w:id="48" w:author="admin" w:date="2025-03-31T15:37:43Z"/>
          <w:rFonts w:hint="eastAsia" w:ascii="楷体_GB2312" w:hAnsi="楷体_GB2312" w:eastAsia="楷体_GB2312" w:cs="楷体_GB2312"/>
          <w:b/>
          <w:sz w:val="30"/>
          <w:szCs w:val="30"/>
          <w:lang w:eastAsia="zh-CN"/>
        </w:rPr>
        <w:pPrChange w:id="47" w:author="admin" w:date="2025-03-31T15:37:38Z">
          <w:pPr>
            <w:jc w:val="center"/>
          </w:pPr>
        </w:pPrChange>
      </w:pPr>
    </w:p>
    <w:p>
      <w:pPr>
        <w:ind w:firstLine="2108" w:firstLineChars="700"/>
        <w:jc w:val="both"/>
        <w:rPr>
          <w:rFonts w:hint="default" w:ascii="黑体" w:eastAsia="黑体"/>
          <w:b/>
          <w:sz w:val="36"/>
          <w:szCs w:val="36"/>
          <w:lang w:val="en-US" w:eastAsia="zh-CN"/>
        </w:rPr>
        <w:pPrChange w:id="49" w:author="admin" w:date="2025-03-31T15:37:38Z">
          <w:pPr>
            <w:jc w:val="center"/>
          </w:pPr>
        </w:pPrChange>
      </w:pPr>
      <w:ins w:id="50" w:author="admin" w:date="2025-03-31T15:36:58Z">
        <w:bookmarkStart w:id="4" w:name="_GoBack"/>
        <w:bookmarkEnd w:id="4"/>
        <w:r>
          <w:rPr>
            <w:rFonts w:hint="eastAsia" w:ascii="楷体_GB2312" w:hAnsi="楷体_GB2312" w:eastAsia="楷体_GB2312" w:cs="楷体_GB2312"/>
            <w:b/>
            <w:sz w:val="30"/>
            <w:szCs w:val="30"/>
            <w:lang w:eastAsia="zh-CN"/>
            <w:rPrChange w:id="51" w:author="admin" w:date="2025-03-31T15:37:37Z">
              <w:rPr>
                <w:rFonts w:hint="eastAsia" w:ascii="黑体" w:eastAsia="黑体"/>
                <w:b/>
                <w:sz w:val="36"/>
                <w:szCs w:val="36"/>
                <w:lang w:eastAsia="zh-CN"/>
              </w:rPr>
            </w:rPrChange>
          </w:rPr>
          <w:t>江门市</w:t>
        </w:r>
      </w:ins>
      <w:ins w:id="53" w:author="admin" w:date="2025-03-31T15:36:59Z">
        <w:r>
          <w:rPr>
            <w:rFonts w:hint="eastAsia" w:ascii="楷体_GB2312" w:hAnsi="楷体_GB2312" w:eastAsia="楷体_GB2312" w:cs="楷体_GB2312"/>
            <w:b/>
            <w:sz w:val="30"/>
            <w:szCs w:val="30"/>
            <w:lang w:eastAsia="zh-CN"/>
            <w:rPrChange w:id="54" w:author="admin" w:date="2025-03-31T15:37:37Z">
              <w:rPr>
                <w:rFonts w:hint="eastAsia" w:ascii="黑体" w:eastAsia="黑体"/>
                <w:b/>
                <w:sz w:val="36"/>
                <w:szCs w:val="36"/>
                <w:lang w:eastAsia="zh-CN"/>
              </w:rPr>
            </w:rPrChange>
          </w:rPr>
          <w:t>住房</w:t>
        </w:r>
      </w:ins>
      <w:ins w:id="56" w:author="admin" w:date="2025-03-31T15:37:00Z">
        <w:r>
          <w:rPr>
            <w:rFonts w:hint="eastAsia" w:ascii="楷体_GB2312" w:hAnsi="楷体_GB2312" w:eastAsia="楷体_GB2312" w:cs="楷体_GB2312"/>
            <w:b/>
            <w:sz w:val="30"/>
            <w:szCs w:val="30"/>
            <w:lang w:eastAsia="zh-CN"/>
            <w:rPrChange w:id="57" w:author="admin" w:date="2025-03-31T15:37:37Z">
              <w:rPr>
                <w:rFonts w:hint="eastAsia" w:ascii="黑体" w:eastAsia="黑体"/>
                <w:b/>
                <w:sz w:val="36"/>
                <w:szCs w:val="36"/>
                <w:lang w:eastAsia="zh-CN"/>
              </w:rPr>
            </w:rPrChange>
          </w:rPr>
          <w:t>和</w:t>
        </w:r>
      </w:ins>
      <w:ins w:id="59" w:author="admin" w:date="2025-03-31T15:37:02Z">
        <w:r>
          <w:rPr>
            <w:rFonts w:hint="eastAsia" w:ascii="楷体_GB2312" w:hAnsi="楷体_GB2312" w:eastAsia="楷体_GB2312" w:cs="楷体_GB2312"/>
            <w:b/>
            <w:sz w:val="30"/>
            <w:szCs w:val="30"/>
            <w:lang w:eastAsia="zh-CN"/>
            <w:rPrChange w:id="60" w:author="admin" w:date="2025-03-31T15:37:37Z">
              <w:rPr>
                <w:rFonts w:hint="eastAsia" w:ascii="黑体" w:eastAsia="黑体"/>
                <w:b/>
                <w:sz w:val="36"/>
                <w:szCs w:val="36"/>
                <w:lang w:eastAsia="zh-CN"/>
              </w:rPr>
            </w:rPrChange>
          </w:rPr>
          <w:t>城乡</w:t>
        </w:r>
      </w:ins>
      <w:ins w:id="62" w:author="admin" w:date="2025-03-31T15:37:03Z">
        <w:r>
          <w:rPr>
            <w:rFonts w:hint="eastAsia" w:ascii="楷体_GB2312" w:hAnsi="楷体_GB2312" w:eastAsia="楷体_GB2312" w:cs="楷体_GB2312"/>
            <w:b/>
            <w:sz w:val="30"/>
            <w:szCs w:val="30"/>
            <w:lang w:eastAsia="zh-CN"/>
            <w:rPrChange w:id="63" w:author="admin" w:date="2025-03-31T15:37:37Z">
              <w:rPr>
                <w:rFonts w:hint="eastAsia" w:ascii="黑体" w:eastAsia="黑体"/>
                <w:b/>
                <w:sz w:val="36"/>
                <w:szCs w:val="36"/>
                <w:lang w:eastAsia="zh-CN"/>
              </w:rPr>
            </w:rPrChange>
          </w:rPr>
          <w:t>建设局</w:t>
        </w:r>
      </w:ins>
      <w:ins w:id="65" w:author="admin" w:date="2025-03-31T15:37:04Z">
        <w:r>
          <w:rPr>
            <w:rFonts w:hint="eastAsia" w:ascii="楷体_GB2312" w:hAnsi="楷体_GB2312" w:eastAsia="楷体_GB2312" w:cs="楷体_GB2312"/>
            <w:b/>
            <w:sz w:val="30"/>
            <w:szCs w:val="30"/>
            <w:lang w:val="en-US" w:eastAsia="zh-CN"/>
            <w:rPrChange w:id="66" w:author="admin" w:date="2025-03-31T15:37:37Z">
              <w:rPr>
                <w:rFonts w:hint="eastAsia" w:ascii="黑体" w:eastAsia="黑体"/>
                <w:b/>
                <w:sz w:val="36"/>
                <w:szCs w:val="36"/>
                <w:lang w:val="en-US" w:eastAsia="zh-CN"/>
              </w:rPr>
            </w:rPrChange>
          </w:rPr>
          <w:t xml:space="preserve"> </w:t>
        </w:r>
      </w:ins>
      <w:ins w:id="68" w:author="admin" w:date="2025-03-31T15:37:06Z">
        <w:r>
          <w:rPr>
            <w:rFonts w:hint="eastAsia" w:ascii="楷体_GB2312" w:hAnsi="楷体_GB2312" w:eastAsia="楷体_GB2312" w:cs="楷体_GB2312"/>
            <w:b/>
            <w:sz w:val="30"/>
            <w:szCs w:val="30"/>
            <w:lang w:val="en-US" w:eastAsia="zh-CN"/>
            <w:rPrChange w:id="69" w:author="admin" w:date="2025-03-31T15:37:37Z">
              <w:rPr>
                <w:rFonts w:hint="eastAsia" w:ascii="黑体" w:eastAsia="黑体"/>
                <w:b/>
                <w:sz w:val="36"/>
                <w:szCs w:val="36"/>
                <w:lang w:val="en-US" w:eastAsia="zh-CN"/>
              </w:rPr>
            </w:rPrChange>
          </w:rPr>
          <w:t>监制</w:t>
        </w:r>
      </w:ins>
    </w:p>
    <w:p>
      <w:pPr>
        <w:spacing w:line="276" w:lineRule="auto"/>
        <w:ind w:left="472" w:firstLine="481" w:firstLineChars="200"/>
        <w:rPr>
          <w:rFonts w:ascii="楷体_GB2312" w:eastAsia="楷体_GB2312"/>
          <w:b/>
          <w:sz w:val="24"/>
        </w:rPr>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fmt="decimal" w:chapStyle="1" w:chapSep="hyphen"/>
          <w:cols w:space="425" w:num="1"/>
          <w:docGrid w:type="lines" w:linePitch="312" w:charSpace="0"/>
        </w:sectPr>
      </w:pPr>
    </w:p>
    <w:p>
      <w:pPr>
        <w:spacing w:line="560" w:lineRule="exact"/>
        <w:ind w:left="472"/>
        <w:jc w:val="center"/>
        <w:rPr>
          <w:rFonts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江门市预拌混凝土购销合同</w:t>
      </w:r>
    </w:p>
    <w:p>
      <w:pPr>
        <w:spacing w:line="560" w:lineRule="exact"/>
        <w:ind w:left="472"/>
        <w:rPr>
          <w:rFonts w:ascii="方正仿宋_GB2312" w:hAnsi="方正仿宋_GB2312" w:eastAsia="方正仿宋_GB2312" w:cs="方正仿宋_GB2312"/>
          <w:b/>
          <w:sz w:val="24"/>
          <w:szCs w:val="24"/>
        </w:rPr>
      </w:pPr>
    </w:p>
    <w:p>
      <w:pPr>
        <w:spacing w:line="760" w:lineRule="exact"/>
        <w:ind w:left="472"/>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合同双方：</w:t>
      </w:r>
    </w:p>
    <w:p>
      <w:pPr>
        <w:spacing w:line="760" w:lineRule="exact"/>
        <w:ind w:left="472"/>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b/>
          <w:sz w:val="24"/>
          <w:szCs w:val="24"/>
        </w:rPr>
        <w:t>甲方</w:t>
      </w:r>
      <w:r>
        <w:rPr>
          <w:rFonts w:hint="eastAsia" w:ascii="方正仿宋_GB2312" w:hAnsi="方正仿宋_GB2312" w:eastAsia="方正仿宋_GB2312" w:cs="方正仿宋_GB2312"/>
          <w:sz w:val="24"/>
          <w:szCs w:val="24"/>
        </w:rPr>
        <w:t>（需方）：</w:t>
      </w:r>
      <w:r>
        <w:rPr>
          <w:rFonts w:hint="eastAsia" w:ascii="方正仿宋_GB2312" w:hAnsi="方正仿宋_GB2312" w:eastAsia="方正仿宋_GB2312" w:cs="方正仿宋_GB2312"/>
          <w:sz w:val="24"/>
          <w:szCs w:val="24"/>
          <w:u w:val="single"/>
        </w:rPr>
        <w:t xml:space="preserve">                                 </w:t>
      </w:r>
    </w:p>
    <w:p>
      <w:pPr>
        <w:tabs>
          <w:tab w:val="right" w:pos="8640"/>
        </w:tabs>
        <w:spacing w:line="760" w:lineRule="exact"/>
        <w:ind w:firstLine="472" w:firstLineChars="196"/>
        <w:rPr>
          <w:rFonts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b/>
          <w:sz w:val="24"/>
          <w:szCs w:val="24"/>
        </w:rPr>
        <w:t>乙方</w:t>
      </w:r>
      <w:r>
        <w:rPr>
          <w:rFonts w:hint="eastAsia" w:ascii="方正仿宋_GB2312" w:hAnsi="方正仿宋_GB2312" w:eastAsia="方正仿宋_GB2312" w:cs="方正仿宋_GB2312"/>
          <w:sz w:val="24"/>
          <w:szCs w:val="24"/>
        </w:rPr>
        <w:t>（供方）：</w:t>
      </w:r>
      <w:r>
        <w:rPr>
          <w:rFonts w:hint="eastAsia" w:ascii="方正仿宋_GB2312" w:hAnsi="方正仿宋_GB2312" w:eastAsia="方正仿宋_GB2312" w:cs="方正仿宋_GB2312"/>
          <w:bCs/>
          <w:sz w:val="24"/>
          <w:szCs w:val="24"/>
          <w:u w:val="single"/>
        </w:rPr>
        <w:t xml:space="preserve">                                </w:t>
      </w:r>
      <w:r>
        <w:rPr>
          <w:rFonts w:hint="eastAsia" w:ascii="方正仿宋_GB2312" w:hAnsi="方正仿宋_GB2312" w:eastAsia="方正仿宋_GB2312" w:cs="方正仿宋_GB2312"/>
          <w:sz w:val="24"/>
          <w:szCs w:val="24"/>
          <w:u w:val="single"/>
        </w:rPr>
        <w:t xml:space="preserve"> </w:t>
      </w:r>
    </w:p>
    <w:p>
      <w:pPr>
        <w:spacing w:line="56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就甲方向乙方购买混凝土事宜，为进一步明确责任，保障双方利益，经甲、乙双方友好协商，在双方自愿以及完全清楚理解本合同的基础上，按照《中华人民共和国民法典》《中华人民共和国建筑法》《建</w:t>
      </w:r>
      <w:r>
        <w:rPr>
          <w:rFonts w:hint="eastAsia" w:ascii="方正仿宋_GB2312" w:hAnsi="方正仿宋_GB2312" w:eastAsia="方正仿宋_GB2312" w:cs="方正仿宋_GB2312"/>
          <w:sz w:val="24"/>
          <w:szCs w:val="24"/>
          <w:lang w:val="en-US" w:eastAsia="zh-CN"/>
        </w:rPr>
        <w:t>设</w:t>
      </w:r>
      <w:r>
        <w:rPr>
          <w:rFonts w:hint="eastAsia" w:ascii="方正仿宋_GB2312" w:hAnsi="方正仿宋_GB2312" w:eastAsia="方正仿宋_GB2312" w:cs="方正仿宋_GB2312"/>
          <w:sz w:val="24"/>
          <w:szCs w:val="24"/>
        </w:rPr>
        <w:t>工程质量管理条例》及有关法律法规的规定，签订本合同。</w:t>
      </w:r>
    </w:p>
    <w:p>
      <w:pPr>
        <w:tabs>
          <w:tab w:val="left" w:pos="8820"/>
        </w:tabs>
        <w:spacing w:line="760" w:lineRule="exact"/>
        <w:ind w:right="21" w:rightChars="10"/>
        <w:rPr>
          <w:rFonts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一、工程概况</w:t>
      </w:r>
    </w:p>
    <w:p>
      <w:pPr>
        <w:spacing w:line="760" w:lineRule="exact"/>
        <w:ind w:firstLine="480" w:firstLineChars="200"/>
        <w:rPr>
          <w:rFonts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rPr>
        <w:t>工程名称：</w:t>
      </w:r>
      <w:r>
        <w:rPr>
          <w:rFonts w:hint="eastAsia" w:ascii="方正仿宋_GB2312" w:hAnsi="方正仿宋_GB2312" w:eastAsia="方正仿宋_GB2312" w:cs="方正仿宋_GB2312"/>
          <w:sz w:val="24"/>
          <w:szCs w:val="24"/>
          <w:u w:val="single"/>
        </w:rPr>
        <w:t xml:space="preserve">                                  </w:t>
      </w:r>
    </w:p>
    <w:p>
      <w:pPr>
        <w:spacing w:line="760" w:lineRule="exact"/>
        <w:ind w:firstLine="480" w:firstLineChars="200"/>
        <w:rPr>
          <w:rFonts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rPr>
        <w:t>建设单位：</w:t>
      </w:r>
      <w:r>
        <w:rPr>
          <w:rFonts w:hint="eastAsia" w:ascii="方正仿宋_GB2312" w:hAnsi="方正仿宋_GB2312" w:eastAsia="方正仿宋_GB2312" w:cs="方正仿宋_GB2312"/>
          <w:sz w:val="24"/>
          <w:szCs w:val="24"/>
          <w:u w:val="single"/>
        </w:rPr>
        <w:t xml:space="preserve">                                  </w:t>
      </w:r>
    </w:p>
    <w:p>
      <w:pPr>
        <w:spacing w:line="760" w:lineRule="exact"/>
        <w:ind w:firstLine="480" w:firstLineChars="200"/>
        <w:rPr>
          <w:rFonts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rPr>
        <w:t>施工单位：</w:t>
      </w:r>
      <w:r>
        <w:rPr>
          <w:rFonts w:hint="eastAsia" w:ascii="方正仿宋_GB2312" w:hAnsi="方正仿宋_GB2312" w:eastAsia="方正仿宋_GB2312" w:cs="方正仿宋_GB2312"/>
          <w:sz w:val="24"/>
          <w:szCs w:val="24"/>
          <w:u w:val="single"/>
        </w:rPr>
        <w:t xml:space="preserve">                                  </w:t>
      </w:r>
    </w:p>
    <w:p>
      <w:pPr>
        <w:spacing w:line="760" w:lineRule="exact"/>
        <w:ind w:firstLine="480" w:firstLineChars="200"/>
        <w:jc w:val="left"/>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工程地址：</w:t>
      </w:r>
      <w:r>
        <w:rPr>
          <w:rFonts w:hint="eastAsia" w:ascii="方正仿宋_GB2312" w:hAnsi="方正仿宋_GB2312" w:eastAsia="方正仿宋_GB2312" w:cs="方正仿宋_GB2312"/>
          <w:sz w:val="24"/>
          <w:szCs w:val="24"/>
          <w:u w:val="single"/>
        </w:rPr>
        <w:t xml:space="preserve">         市            区           路               号           </w:t>
      </w:r>
      <w:r>
        <w:rPr>
          <w:rFonts w:hint="eastAsia" w:ascii="方正仿宋_GB2312" w:hAnsi="方正仿宋_GB2312" w:eastAsia="方正仿宋_GB2312" w:cs="方正仿宋_GB2312"/>
          <w:sz w:val="24"/>
          <w:szCs w:val="24"/>
        </w:rPr>
        <w:t>（</w:t>
      </w:r>
      <w:r>
        <w:rPr>
          <w:rFonts w:hint="eastAsia" w:ascii="微软雅黑" w:hAnsi="微软雅黑" w:eastAsia="微软雅黑" w:cs="微软雅黑"/>
          <w:position w:val="-6"/>
          <w:sz w:val="24"/>
          <w:szCs w:val="24"/>
        </w:rPr>
        <w:t>*</w:t>
      </w:r>
      <w:r>
        <w:rPr>
          <w:rFonts w:hint="eastAsia" w:ascii="方正仿宋_GB2312" w:hAnsi="方正仿宋_GB2312" w:eastAsia="方正仿宋_GB2312" w:cs="方正仿宋_GB2312"/>
          <w:sz w:val="24"/>
          <w:szCs w:val="24"/>
        </w:rPr>
        <w:t>请详细填写施工许可证的标注地）</w:t>
      </w:r>
    </w:p>
    <w:p>
      <w:pPr>
        <w:spacing w:line="76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工程方量：预计混凝土数量</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color w:val="000000"/>
          <w:kern w:val="0"/>
          <w:sz w:val="24"/>
          <w:szCs w:val="24"/>
        </w:rPr>
        <w:t>m</w:t>
      </w:r>
      <w:r>
        <w:rPr>
          <w:rFonts w:hint="eastAsia" w:ascii="方正仿宋_GB2312" w:hAnsi="方正仿宋_GB2312" w:eastAsia="方正仿宋_GB2312" w:cs="方正仿宋_GB2312"/>
          <w:color w:val="000000"/>
          <w:kern w:val="0"/>
          <w:sz w:val="24"/>
          <w:szCs w:val="24"/>
          <w:vertAlign w:val="superscript"/>
        </w:rPr>
        <w:t>3</w:t>
      </w:r>
      <w:r>
        <w:rPr>
          <w:rFonts w:hint="eastAsia" w:ascii="方正仿宋_GB2312" w:hAnsi="方正仿宋_GB2312" w:eastAsia="方正仿宋_GB2312" w:cs="方正仿宋_GB2312"/>
          <w:sz w:val="24"/>
          <w:szCs w:val="24"/>
        </w:rPr>
        <w:t>，以最终实际供货量为准。</w:t>
      </w:r>
    </w:p>
    <w:p>
      <w:pPr>
        <w:spacing w:line="76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预计工期：自</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日起至</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日。</w:t>
      </w:r>
    </w:p>
    <w:p>
      <w:pPr>
        <w:spacing w:line="600" w:lineRule="exact"/>
        <w:ind w:firstLine="480" w:firstLineChars="200"/>
        <w:rPr>
          <w:rFonts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rPr>
        <w:t>施工范围：</w:t>
      </w:r>
      <w:r>
        <w:rPr>
          <w:rFonts w:hint="eastAsia" w:ascii="方正仿宋_GB2312" w:hAnsi="方正仿宋_GB2312" w:eastAsia="方正仿宋_GB2312" w:cs="方正仿宋_GB2312"/>
          <w:sz w:val="24"/>
          <w:szCs w:val="24"/>
          <w:u w:val="single"/>
        </w:rPr>
        <w:t xml:space="preserve">                                  </w:t>
      </w:r>
    </w:p>
    <w:p>
      <w:pPr>
        <w:spacing w:line="560" w:lineRule="exact"/>
        <w:ind w:firstLine="480" w:firstLineChars="200"/>
        <w:rPr>
          <w:rFonts w:ascii="方正仿宋_GB2312" w:hAnsi="方正仿宋_GB2312" w:eastAsia="方正仿宋_GB2312" w:cs="方正仿宋_GB2312"/>
          <w:sz w:val="24"/>
          <w:szCs w:val="24"/>
          <w:u w:val="single"/>
        </w:rPr>
      </w:pPr>
    </w:p>
    <w:p>
      <w:pPr>
        <w:spacing w:line="560" w:lineRule="exact"/>
        <w:rPr>
          <w:rFonts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二、预拌混凝土强度等级、单价及数量</w:t>
      </w:r>
    </w:p>
    <w:p>
      <w:pPr>
        <w:widowControl/>
        <w:spacing w:line="560" w:lineRule="exact"/>
        <w:ind w:firstLine="480" w:firstLineChars="200"/>
        <w:rPr>
          <w:rFonts w:hint="eastAsia" w:ascii="方正仿宋_GB2312" w:hAnsi="方正仿宋_GB2312" w:eastAsia="方正仿宋_GB2312" w:cs="方正仿宋_GB2312"/>
          <w:color w:val="000000"/>
          <w:sz w:val="24"/>
          <w:szCs w:val="24"/>
        </w:rPr>
        <w:sectPr>
          <w:headerReference r:id="rId8" w:type="first"/>
          <w:footerReference r:id="rId10" w:type="first"/>
          <w:footerReference r:id="rId9" w:type="default"/>
          <w:pgSz w:w="11906" w:h="16838"/>
          <w:pgMar w:top="1440" w:right="1800" w:bottom="1440" w:left="1800" w:header="851" w:footer="850" w:gutter="0"/>
          <w:pgNumType w:fmt="decimal" w:chapStyle="1" w:chapSep="hyphen"/>
          <w:cols w:space="425" w:num="1"/>
          <w:docGrid w:type="lines" w:linePitch="312" w:charSpace="0"/>
        </w:sectPr>
      </w:pPr>
    </w:p>
    <w:p>
      <w:pPr>
        <w:widowControl/>
        <w:spacing w:line="560" w:lineRule="exact"/>
        <w:ind w:firstLine="480" w:firstLineChars="200"/>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sz w:val="24"/>
          <w:szCs w:val="24"/>
        </w:rPr>
        <w:t>1、预拌</w:t>
      </w:r>
      <w:r>
        <w:rPr>
          <w:rFonts w:hint="eastAsia" w:ascii="方正仿宋_GB2312" w:hAnsi="方正仿宋_GB2312" w:eastAsia="方正仿宋_GB2312" w:cs="方正仿宋_GB2312"/>
          <w:color w:val="000000"/>
          <w:kern w:val="0"/>
          <w:sz w:val="24"/>
          <w:szCs w:val="24"/>
        </w:rPr>
        <w:t>混凝土技术指标、单价及数量（本合同中未特别申明的，预拌混凝土以“砼”或“混凝土”简称代指，下同）：</w:t>
      </w:r>
    </w:p>
    <w:tbl>
      <w:tblPr>
        <w:tblStyle w:val="9"/>
        <w:tblW w:w="8790"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912"/>
        <w:gridCol w:w="1036"/>
        <w:gridCol w:w="857"/>
        <w:gridCol w:w="1128"/>
        <w:gridCol w:w="1101"/>
        <w:gridCol w:w="2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78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强度</w:t>
            </w:r>
          </w:p>
          <w:p>
            <w:pPr>
              <w:widowControl/>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等级</w:t>
            </w:r>
          </w:p>
        </w:tc>
        <w:tc>
          <w:tcPr>
            <w:tcW w:w="3933" w:type="dxa"/>
            <w:gridSpan w:val="4"/>
            <w:tcBorders>
              <w:top w:val="single" w:color="auto" w:sz="4" w:space="0"/>
              <w:left w:val="nil"/>
              <w:bottom w:val="single" w:color="auto" w:sz="4" w:space="0"/>
              <w:right w:val="single" w:color="auto" w:sz="4" w:space="0"/>
            </w:tcBorders>
            <w:vAlign w:val="center"/>
          </w:tcPr>
          <w:p>
            <w:pPr>
              <w:widowControl/>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普通混凝土</w:t>
            </w:r>
          </w:p>
        </w:tc>
        <w:tc>
          <w:tcPr>
            <w:tcW w:w="4068" w:type="dxa"/>
            <w:gridSpan w:val="2"/>
            <w:vMerge w:val="restart"/>
            <w:tcBorders>
              <w:top w:val="single" w:color="auto" w:sz="4" w:space="0"/>
              <w:left w:val="nil"/>
              <w:right w:val="single" w:color="auto" w:sz="4" w:space="0"/>
            </w:tcBorders>
            <w:vAlign w:val="center"/>
          </w:tcPr>
          <w:p>
            <w:pPr>
              <w:widowControl/>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其它特殊要求混凝土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2312" w:hAnsi="方正仿宋_GB2312" w:eastAsia="方正仿宋_GB2312" w:cs="方正仿宋_GB2312"/>
                <w:color w:val="000000"/>
                <w:kern w:val="0"/>
                <w:szCs w:val="21"/>
              </w:rPr>
            </w:pPr>
          </w:p>
        </w:tc>
        <w:tc>
          <w:tcPr>
            <w:tcW w:w="912" w:type="dxa"/>
            <w:tcBorders>
              <w:top w:val="single" w:color="auto" w:sz="4" w:space="0"/>
              <w:left w:val="nil"/>
              <w:bottom w:val="single" w:color="auto" w:sz="4" w:space="0"/>
              <w:right w:val="single" w:color="auto" w:sz="4" w:space="0"/>
            </w:tcBorders>
            <w:vAlign w:val="center"/>
          </w:tcPr>
          <w:p>
            <w:pPr>
              <w:widowControl/>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坍落度</w:t>
            </w:r>
          </w:p>
          <w:p>
            <w:pPr>
              <w:widowControl/>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（mm）</w:t>
            </w:r>
          </w:p>
        </w:tc>
        <w:tc>
          <w:tcPr>
            <w:tcW w:w="1036" w:type="dxa"/>
            <w:tcBorders>
              <w:top w:val="single" w:color="auto" w:sz="4" w:space="0"/>
              <w:left w:val="nil"/>
              <w:bottom w:val="single" w:color="auto" w:sz="4" w:space="0"/>
              <w:right w:val="single" w:color="auto" w:sz="4" w:space="0"/>
            </w:tcBorders>
            <w:vAlign w:val="center"/>
          </w:tcPr>
          <w:p>
            <w:pPr>
              <w:widowControl/>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单价</w:t>
            </w:r>
          </w:p>
          <w:p>
            <w:pPr>
              <w:widowControl/>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（元/m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w:t>
            </w:r>
          </w:p>
        </w:tc>
        <w:tc>
          <w:tcPr>
            <w:tcW w:w="8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000000"/>
                <w:kern w:val="0"/>
                <w:szCs w:val="21"/>
                <w:lang w:val="en-US" w:eastAsia="zh-CN"/>
              </w:rPr>
            </w:pPr>
            <w:r>
              <w:rPr>
                <w:rFonts w:hint="eastAsia" w:ascii="方正仿宋_GB2312" w:hAnsi="方正仿宋_GB2312" w:eastAsia="方正仿宋_GB2312" w:cs="方正仿宋_GB2312"/>
                <w:color w:val="000000"/>
                <w:kern w:val="0"/>
                <w:szCs w:val="21"/>
                <w:lang w:val="en-US" w:eastAsia="zh-CN"/>
              </w:rPr>
              <w:t>数量</w:t>
            </w:r>
          </w:p>
          <w:p>
            <w:pPr>
              <w:widowControl/>
              <w:jc w:val="center"/>
              <w:rPr>
                <w:rFonts w:hint="eastAsia" w:ascii="方正仿宋_GB2312" w:hAnsi="方正仿宋_GB2312" w:eastAsia="方正仿宋_GB2312" w:cs="方正仿宋_GB2312"/>
                <w:color w:val="000000"/>
                <w:kern w:val="0"/>
                <w:szCs w:val="21"/>
                <w:lang w:val="en-US" w:eastAsia="zh-CN"/>
              </w:rPr>
            </w:pPr>
            <w:r>
              <w:rPr>
                <w:rFonts w:hint="eastAsia" w:ascii="方正仿宋_GB2312" w:hAnsi="方正仿宋_GB2312" w:eastAsia="方正仿宋_GB2312" w:cs="方正仿宋_GB2312"/>
                <w:color w:val="000000"/>
                <w:kern w:val="0"/>
                <w:szCs w:val="21"/>
              </w:rPr>
              <w:t>（m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000000"/>
                <w:kern w:val="0"/>
                <w:szCs w:val="21"/>
                <w:lang w:val="en-US" w:eastAsia="zh-CN"/>
              </w:rPr>
            </w:pPr>
            <w:r>
              <w:rPr>
                <w:rFonts w:hint="eastAsia" w:ascii="方正仿宋_GB2312" w:hAnsi="方正仿宋_GB2312" w:eastAsia="方正仿宋_GB2312" w:cs="方正仿宋_GB2312"/>
                <w:color w:val="000000"/>
                <w:kern w:val="0"/>
                <w:szCs w:val="21"/>
                <w:lang w:val="en-US" w:eastAsia="zh-CN"/>
              </w:rPr>
              <w:t>货款金额</w:t>
            </w:r>
          </w:p>
          <w:p>
            <w:pPr>
              <w:widowControl/>
              <w:jc w:val="center"/>
              <w:rPr>
                <w:rFonts w:hint="eastAsia" w:ascii="方正仿宋_GB2312" w:hAnsi="方正仿宋_GB2312" w:eastAsia="方正仿宋_GB2312" w:cs="方正仿宋_GB2312"/>
                <w:color w:val="000000"/>
                <w:kern w:val="0"/>
                <w:szCs w:val="21"/>
                <w:lang w:val="en-US" w:eastAsia="zh-CN"/>
              </w:rPr>
            </w:pPr>
            <w:r>
              <w:rPr>
                <w:rFonts w:hint="eastAsia" w:ascii="方正仿宋_GB2312" w:hAnsi="方正仿宋_GB2312" w:eastAsia="方正仿宋_GB2312" w:cs="方正仿宋_GB2312"/>
                <w:color w:val="000000"/>
                <w:kern w:val="0"/>
                <w:szCs w:val="21"/>
              </w:rPr>
              <w:t>（元）</w:t>
            </w:r>
          </w:p>
        </w:tc>
        <w:tc>
          <w:tcPr>
            <w:tcW w:w="4068" w:type="dxa"/>
            <w:gridSpan w:val="2"/>
            <w:vMerge w:val="continue"/>
            <w:tcBorders>
              <w:left w:val="nil"/>
              <w:right w:val="single" w:color="auto" w:sz="4" w:space="0"/>
            </w:tcBorders>
            <w:vAlign w:val="center"/>
          </w:tcPr>
          <w:p>
            <w:pPr>
              <w:widowControl/>
              <w:jc w:val="left"/>
              <w:rPr>
                <w:rFonts w:ascii="方正仿宋_GB2312" w:hAnsi="方正仿宋_GB2312" w:eastAsia="方正仿宋_GB2312" w:cs="方正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C15</w:t>
            </w:r>
          </w:p>
        </w:tc>
        <w:tc>
          <w:tcPr>
            <w:tcW w:w="9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2312" w:hAnsi="方正仿宋_GB2312" w:eastAsia="方正仿宋_GB2312" w:cs="方正仿宋_GB2312"/>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4068" w:type="dxa"/>
            <w:gridSpan w:val="2"/>
            <w:vMerge w:val="restart"/>
            <w:tcBorders>
              <w:top w:val="single" w:color="auto" w:sz="4" w:space="0"/>
              <w:left w:val="single" w:color="auto" w:sz="4" w:space="0"/>
              <w:bottom w:val="single" w:color="auto" w:sz="4" w:space="0"/>
              <w:right w:val="single" w:color="auto" w:sz="4" w:space="0"/>
            </w:tcBorders>
          </w:tcPr>
          <w:p>
            <w:pPr>
              <w:widowControl/>
              <w:spacing w:line="40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抗渗等级为P6的砼在同等级砼价格基础上加收</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；P8砼加收</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；P10砼加收</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；P12砼加收</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w:t>
            </w:r>
          </w:p>
          <w:p>
            <w:pPr>
              <w:widowControl/>
              <w:spacing w:line="40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细石砼加收</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w:t>
            </w:r>
          </w:p>
          <w:p>
            <w:pPr>
              <w:widowControl/>
              <w:spacing w:line="40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耐磨砼加收</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w:t>
            </w:r>
          </w:p>
          <w:p>
            <w:pPr>
              <w:widowControl/>
              <w:spacing w:line="40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抗折4.0砼按同等级砼加</w:t>
            </w:r>
            <w:r>
              <w:rPr>
                <w:rFonts w:hint="eastAsia" w:ascii="方正仿宋_GB2312" w:hAnsi="方正仿宋_GB2312" w:eastAsia="方正仿宋_GB2312" w:cs="方正仿宋_GB2312"/>
                <w:color w:val="000000"/>
                <w:kern w:val="0"/>
                <w:szCs w:val="21"/>
                <w:lang w:val="en-US" w:eastAsia="zh-CN"/>
              </w:rPr>
              <w:t>收</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w:t>
            </w:r>
          </w:p>
          <w:p>
            <w:pPr>
              <w:widowControl/>
              <w:spacing w:line="400" w:lineRule="exact"/>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抗折4.5砼按同等级砼加</w:t>
            </w:r>
            <w:r>
              <w:rPr>
                <w:rFonts w:hint="eastAsia" w:ascii="方正仿宋_GB2312" w:hAnsi="方正仿宋_GB2312" w:eastAsia="方正仿宋_GB2312" w:cs="方正仿宋_GB2312"/>
                <w:color w:val="000000"/>
                <w:kern w:val="0"/>
                <w:szCs w:val="21"/>
                <w:lang w:val="en-US" w:eastAsia="zh-CN"/>
              </w:rPr>
              <w:t>收</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w:t>
            </w:r>
          </w:p>
          <w:p>
            <w:pPr>
              <w:widowControl/>
              <w:spacing w:line="400" w:lineRule="exact"/>
              <w:rPr>
                <w:rFonts w:hint="default" w:ascii="方正仿宋_GB2312" w:hAnsi="方正仿宋_GB2312" w:eastAsia="方正仿宋_GB2312" w:cs="方正仿宋_GB2312"/>
                <w:color w:val="000000"/>
                <w:kern w:val="0"/>
                <w:szCs w:val="21"/>
                <w:lang w:val="en-US" w:eastAsia="zh-CN"/>
              </w:rPr>
            </w:pPr>
            <w:r>
              <w:rPr>
                <w:rFonts w:hint="eastAsia" w:ascii="方正仿宋_GB2312" w:hAnsi="方正仿宋_GB2312" w:eastAsia="方正仿宋_GB2312" w:cs="方正仿宋_GB2312"/>
                <w:color w:val="000000"/>
                <w:kern w:val="0"/>
                <w:szCs w:val="21"/>
                <w:lang w:eastAsia="zh-CN"/>
              </w:rPr>
              <w:t>抗折</w:t>
            </w:r>
            <w:r>
              <w:rPr>
                <w:rFonts w:hint="eastAsia" w:ascii="方正仿宋_GB2312" w:hAnsi="方正仿宋_GB2312" w:eastAsia="方正仿宋_GB2312" w:cs="方正仿宋_GB2312"/>
                <w:color w:val="000000"/>
                <w:kern w:val="0"/>
                <w:szCs w:val="21"/>
                <w:lang w:val="en-US" w:eastAsia="zh-CN"/>
              </w:rPr>
              <w:t>5.0</w:t>
            </w:r>
            <w:r>
              <w:rPr>
                <w:rFonts w:hint="eastAsia" w:ascii="方正仿宋_GB2312" w:hAnsi="方正仿宋_GB2312" w:eastAsia="方正仿宋_GB2312" w:cs="方正仿宋_GB2312"/>
                <w:color w:val="000000"/>
                <w:kern w:val="0"/>
                <w:szCs w:val="21"/>
              </w:rPr>
              <w:t>砼按同等级砼加</w:t>
            </w:r>
            <w:r>
              <w:rPr>
                <w:rFonts w:hint="eastAsia" w:ascii="方正仿宋_GB2312" w:hAnsi="方正仿宋_GB2312" w:eastAsia="方正仿宋_GB2312" w:cs="方正仿宋_GB2312"/>
                <w:color w:val="000000"/>
                <w:kern w:val="0"/>
                <w:szCs w:val="21"/>
                <w:lang w:val="en-US" w:eastAsia="zh-CN"/>
              </w:rPr>
              <w:t>收</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w:t>
            </w:r>
          </w:p>
          <w:p>
            <w:pPr>
              <w:spacing w:line="400" w:lineRule="exact"/>
              <w:rPr>
                <w:rFonts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kern w:val="0"/>
                <w:szCs w:val="21"/>
              </w:rPr>
              <w:t>若需掺加膨胀剂</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%则在原混凝土等级单价基础上增加</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 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w:t>
            </w:r>
          </w:p>
          <w:p>
            <w:pPr>
              <w:spacing w:line="400" w:lineRule="exact"/>
              <w:rPr>
                <w:rFonts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kern w:val="0"/>
                <w:szCs w:val="21"/>
              </w:rPr>
              <w:t>水下砼，则在原混凝土等级单价基础上增加</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 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w:t>
            </w:r>
          </w:p>
          <w:p>
            <w:pPr>
              <w:widowControl/>
              <w:spacing w:line="40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7天早强砼加收</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w:t>
            </w:r>
          </w:p>
          <w:p>
            <w:pPr>
              <w:widowControl/>
              <w:spacing w:line="40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5天早强砼加收</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w:t>
            </w:r>
          </w:p>
          <w:p>
            <w:pPr>
              <w:widowControl/>
              <w:spacing w:line="40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3天早强砼加收</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w:t>
            </w:r>
          </w:p>
          <w:p>
            <w:pPr>
              <w:spacing w:line="400" w:lineRule="exact"/>
              <w:rPr>
                <w:rFonts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kern w:val="0"/>
                <w:szCs w:val="21"/>
              </w:rPr>
              <w:t>润</w:t>
            </w:r>
            <w:r>
              <w:rPr>
                <w:rFonts w:hint="eastAsia" w:ascii="方正仿宋_GB2312" w:hAnsi="方正仿宋_GB2312" w:eastAsia="方正仿宋_GB2312" w:cs="方正仿宋_GB2312"/>
                <w:color w:val="000000"/>
                <w:kern w:val="0"/>
                <w:szCs w:val="21"/>
                <w:lang w:val="en-US" w:eastAsia="zh-CN"/>
              </w:rPr>
              <w:t>泵</w:t>
            </w:r>
            <w:r>
              <w:rPr>
                <w:rFonts w:hint="eastAsia" w:ascii="方正仿宋_GB2312" w:hAnsi="方正仿宋_GB2312" w:eastAsia="方正仿宋_GB2312" w:cs="方正仿宋_GB2312"/>
                <w:color w:val="000000"/>
                <w:kern w:val="0"/>
                <w:szCs w:val="21"/>
              </w:rPr>
              <w:t>砂浆</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u w:val="single"/>
                <w:lang w:val="en-US" w:eastAsia="zh-CN"/>
              </w:rPr>
              <w:t xml:space="preserve"> </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 xml:space="preserve">。 </w:t>
            </w:r>
          </w:p>
          <w:p>
            <w:pPr>
              <w:widowControl/>
              <w:spacing w:line="40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清水砼按同等级砼加收</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w:t>
            </w:r>
          </w:p>
          <w:p>
            <w:pPr>
              <w:widowControl/>
              <w:spacing w:line="40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不掺粉煤灰砼</w:t>
            </w:r>
            <w:r>
              <w:rPr>
                <w:rFonts w:hint="eastAsia" w:ascii="方正仿宋_GB2312" w:hAnsi="方正仿宋_GB2312" w:eastAsia="方正仿宋_GB2312" w:cs="方正仿宋_GB2312"/>
                <w:color w:val="000000"/>
                <w:szCs w:val="21"/>
              </w:rPr>
              <w:t>按同等级砼加收</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w:t>
            </w:r>
          </w:p>
          <w:p>
            <w:pPr>
              <w:widowControl/>
              <w:spacing w:line="40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泵送混凝土加收</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元/ 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C20</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40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2312" w:hAnsi="方正仿宋_GB2312" w:eastAsia="方正仿宋_GB2312" w:cs="方正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C25</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40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2312" w:hAnsi="方正仿宋_GB2312" w:eastAsia="方正仿宋_GB2312" w:cs="方正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C30</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40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2312" w:hAnsi="方正仿宋_GB2312" w:eastAsia="方正仿宋_GB2312" w:cs="方正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C35</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40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2312" w:hAnsi="方正仿宋_GB2312" w:eastAsia="方正仿宋_GB2312" w:cs="方正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C40</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40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2312" w:hAnsi="方正仿宋_GB2312" w:eastAsia="方正仿宋_GB2312" w:cs="方正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C45</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40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2312" w:hAnsi="方正仿宋_GB2312" w:eastAsia="方正仿宋_GB2312" w:cs="方正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C50</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40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2312" w:hAnsi="方正仿宋_GB2312" w:eastAsia="方正仿宋_GB2312" w:cs="方正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C55</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40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2312" w:hAnsi="方正仿宋_GB2312" w:eastAsia="方正仿宋_GB2312" w:cs="方正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C60</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40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2312" w:hAnsi="方正仿宋_GB2312" w:eastAsia="方正仿宋_GB2312" w:cs="方正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Z4.0</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40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2312" w:hAnsi="方正仿宋_GB2312" w:eastAsia="方正仿宋_GB2312" w:cs="方正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Z4.5</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40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2312" w:hAnsi="方正仿宋_GB2312" w:eastAsia="方正仿宋_GB2312" w:cs="方正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Z5.0</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2312" w:hAnsi="方正仿宋_GB2312" w:eastAsia="方正仿宋_GB2312" w:cs="方正仿宋_GB2312"/>
                <w:color w:val="000000"/>
                <w:kern w:val="0"/>
                <w:szCs w:val="21"/>
              </w:rPr>
            </w:pPr>
          </w:p>
        </w:tc>
        <w:tc>
          <w:tcPr>
            <w:tcW w:w="40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2312" w:hAnsi="方正仿宋_GB2312" w:eastAsia="方正仿宋_GB2312" w:cs="方正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1701" w:type="dxa"/>
            <w:gridSpan w:val="2"/>
            <w:vMerge w:val="restart"/>
            <w:tcBorders>
              <w:top w:val="single" w:color="auto" w:sz="4" w:space="0"/>
              <w:left w:val="single" w:color="auto" w:sz="4" w:space="0"/>
              <w:right w:val="single" w:color="auto" w:sz="4" w:space="0"/>
            </w:tcBorders>
            <w:vAlign w:val="center"/>
          </w:tcPr>
          <w:p>
            <w:pPr>
              <w:spacing w:line="400" w:lineRule="exact"/>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润泵砂浆</w:t>
            </w:r>
          </w:p>
        </w:tc>
        <w:tc>
          <w:tcPr>
            <w:tcW w:w="3021"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同批次</w:t>
            </w:r>
          </w:p>
          <w:p>
            <w:pPr>
              <w:spacing w:line="400" w:lineRule="exact"/>
              <w:jc w:val="center"/>
              <w:rPr>
                <w:rFonts w:hint="eastAsia" w:ascii="方正仿宋_GB2312" w:hAnsi="方正仿宋_GB2312" w:eastAsia="方正仿宋_GB2312" w:cs="方正仿宋_GB2312"/>
                <w:color w:val="000000"/>
                <w:kern w:val="0"/>
                <w:szCs w:val="21"/>
                <w:vertAlign w:val="superscript"/>
                <w:lang w:eastAsia="zh-CN"/>
              </w:rPr>
            </w:pPr>
            <w:r>
              <w:rPr>
                <w:rFonts w:hint="eastAsia" w:ascii="方正仿宋_GB2312" w:hAnsi="方正仿宋_GB2312" w:eastAsia="方正仿宋_GB2312" w:cs="方正仿宋_GB2312"/>
                <w:color w:val="000000"/>
                <w:kern w:val="0"/>
                <w:szCs w:val="21"/>
              </w:rPr>
              <w:t>混凝土单价</w:t>
            </w:r>
            <w:r>
              <w:rPr>
                <w:rFonts w:hint="eastAsia" w:ascii="方正仿宋_GB2312" w:hAnsi="方正仿宋_GB2312" w:eastAsia="方正仿宋_GB2312" w:cs="方正仿宋_GB2312"/>
                <w:color w:val="000000"/>
                <w:kern w:val="0"/>
                <w:szCs w:val="21"/>
                <w:lang w:eastAsia="zh-CN"/>
              </w:rPr>
              <w:t>（</w:t>
            </w:r>
            <w:r>
              <w:rPr>
                <w:rFonts w:hint="eastAsia" w:ascii="方正仿宋_GB2312" w:hAnsi="方正仿宋_GB2312" w:eastAsia="方正仿宋_GB2312" w:cs="方正仿宋_GB2312"/>
                <w:color w:val="000000"/>
                <w:kern w:val="0"/>
                <w:szCs w:val="21"/>
              </w:rPr>
              <w:t>元/ m</w:t>
            </w:r>
            <w:r>
              <w:rPr>
                <w:rFonts w:hint="eastAsia" w:ascii="方正仿宋_GB2312" w:hAnsi="方正仿宋_GB2312" w:eastAsia="方正仿宋_GB2312" w:cs="方正仿宋_GB2312"/>
                <w:color w:val="000000"/>
                <w:kern w:val="0"/>
                <w:szCs w:val="21"/>
                <w:vertAlign w:val="superscript"/>
              </w:rPr>
              <w:t>3</w:t>
            </w:r>
            <w:r>
              <w:rPr>
                <w:rFonts w:hint="eastAsia" w:ascii="方正仿宋_GB2312" w:hAnsi="方正仿宋_GB2312" w:eastAsia="方正仿宋_GB2312" w:cs="方正仿宋_GB2312"/>
                <w:color w:val="000000"/>
                <w:kern w:val="0"/>
                <w:szCs w:val="21"/>
                <w:vertAlign w:val="baseline"/>
                <w:lang w:eastAsia="zh-CN"/>
              </w:rPr>
              <w:t>）</w:t>
            </w:r>
          </w:p>
        </w:tc>
        <w:tc>
          <w:tcPr>
            <w:tcW w:w="1101" w:type="dxa"/>
            <w:tcBorders>
              <w:top w:val="nil"/>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Cs w:val="21"/>
                <w:lang w:val="en-US" w:eastAsia="zh-CN"/>
              </w:rPr>
            </w:pPr>
            <w:r>
              <w:rPr>
                <w:rFonts w:hint="eastAsia" w:ascii="方正仿宋_GB2312" w:hAnsi="方正仿宋_GB2312" w:eastAsia="方正仿宋_GB2312" w:cs="方正仿宋_GB2312"/>
                <w:color w:val="auto"/>
                <w:kern w:val="0"/>
                <w:szCs w:val="21"/>
                <w:lang w:val="en-US" w:eastAsia="zh-CN"/>
              </w:rPr>
              <w:t>数量</w:t>
            </w:r>
          </w:p>
          <w:p>
            <w:pPr>
              <w:widowControl/>
              <w:jc w:val="center"/>
              <w:rPr>
                <w:rFonts w:hint="eastAsia" w:ascii="方正仿宋_GB2312" w:hAnsi="方正仿宋_GB2312" w:eastAsia="方正仿宋_GB2312" w:cs="方正仿宋_GB2312"/>
                <w:color w:val="auto"/>
                <w:kern w:val="0"/>
                <w:szCs w:val="21"/>
                <w:lang w:val="en-US" w:eastAsia="zh-CN"/>
              </w:rPr>
            </w:pPr>
            <w:r>
              <w:rPr>
                <w:rFonts w:hint="eastAsia" w:ascii="方正仿宋_GB2312" w:hAnsi="方正仿宋_GB2312" w:eastAsia="方正仿宋_GB2312" w:cs="方正仿宋_GB2312"/>
                <w:color w:val="auto"/>
                <w:kern w:val="0"/>
                <w:szCs w:val="21"/>
              </w:rPr>
              <w:t>（m</w:t>
            </w:r>
            <w:r>
              <w:rPr>
                <w:rFonts w:hint="eastAsia" w:ascii="方正仿宋_GB2312" w:hAnsi="方正仿宋_GB2312" w:eastAsia="方正仿宋_GB2312" w:cs="方正仿宋_GB2312"/>
                <w:color w:val="auto"/>
                <w:kern w:val="0"/>
                <w:szCs w:val="21"/>
                <w:vertAlign w:val="superscript"/>
              </w:rPr>
              <w:t>3</w:t>
            </w:r>
            <w:r>
              <w:rPr>
                <w:rFonts w:hint="eastAsia" w:ascii="方正仿宋_GB2312" w:hAnsi="方正仿宋_GB2312" w:eastAsia="方正仿宋_GB2312" w:cs="方正仿宋_GB2312"/>
                <w:color w:val="auto"/>
                <w:kern w:val="0"/>
                <w:szCs w:val="21"/>
              </w:rPr>
              <w:t>）</w:t>
            </w:r>
          </w:p>
        </w:tc>
        <w:tc>
          <w:tcPr>
            <w:tcW w:w="2967" w:type="dxa"/>
            <w:tcBorders>
              <w:top w:val="nil"/>
              <w:left w:val="single" w:color="auto" w:sz="4" w:space="0"/>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Cs w:val="21"/>
                <w:lang w:val="en-US" w:eastAsia="zh-CN"/>
              </w:rPr>
            </w:pPr>
            <w:r>
              <w:rPr>
                <w:rFonts w:hint="eastAsia" w:ascii="方正仿宋_GB2312" w:hAnsi="方正仿宋_GB2312" w:eastAsia="方正仿宋_GB2312" w:cs="方正仿宋_GB2312"/>
                <w:color w:val="auto"/>
                <w:kern w:val="0"/>
                <w:szCs w:val="21"/>
                <w:lang w:val="en-US" w:eastAsia="zh-CN"/>
              </w:rPr>
              <w:t>金额</w:t>
            </w:r>
          </w:p>
          <w:p>
            <w:pPr>
              <w:widowControl/>
              <w:jc w:val="center"/>
              <w:rPr>
                <w:rFonts w:ascii="方正仿宋_GB2312" w:hAnsi="方正仿宋_GB2312" w:eastAsia="方正仿宋_GB2312" w:cs="方正仿宋_GB2312"/>
                <w:color w:val="auto"/>
                <w:kern w:val="0"/>
                <w:szCs w:val="21"/>
              </w:rPr>
            </w:pPr>
            <w:r>
              <w:rPr>
                <w:rFonts w:hint="eastAsia" w:ascii="方正仿宋_GB2312" w:hAnsi="方正仿宋_GB2312" w:eastAsia="方正仿宋_GB2312" w:cs="方正仿宋_GB2312"/>
                <w:color w:val="auto"/>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1701" w:type="dxa"/>
            <w:gridSpan w:val="2"/>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方正仿宋_GB2312" w:hAnsi="方正仿宋_GB2312" w:eastAsia="方正仿宋_GB2312" w:cs="方正仿宋_GB2312"/>
                <w:color w:val="000000"/>
                <w:kern w:val="0"/>
                <w:szCs w:val="21"/>
              </w:rPr>
            </w:pPr>
          </w:p>
        </w:tc>
        <w:tc>
          <w:tcPr>
            <w:tcW w:w="3021"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仿宋_GB2312" w:hAnsi="方正仿宋_GB2312" w:eastAsia="方正仿宋_GB2312" w:cs="方正仿宋_GB2312"/>
                <w:color w:val="000000"/>
                <w:kern w:val="0"/>
                <w:szCs w:val="21"/>
                <w:vertAlign w:val="superscript"/>
                <w:lang w:eastAsia="zh-CN"/>
              </w:rPr>
            </w:pPr>
          </w:p>
        </w:tc>
        <w:tc>
          <w:tcPr>
            <w:tcW w:w="1101" w:type="dxa"/>
            <w:tcBorders>
              <w:top w:val="single" w:color="auto" w:sz="4" w:space="0"/>
              <w:left w:val="nil"/>
              <w:right w:val="single" w:color="auto" w:sz="4" w:space="0"/>
            </w:tcBorders>
            <w:vAlign w:val="center"/>
          </w:tcPr>
          <w:p>
            <w:pPr>
              <w:widowControl/>
              <w:spacing w:line="400" w:lineRule="exact"/>
              <w:jc w:val="left"/>
              <w:rPr>
                <w:rFonts w:ascii="方正仿宋_GB2312" w:hAnsi="方正仿宋_GB2312" w:eastAsia="方正仿宋_GB2312" w:cs="方正仿宋_GB2312"/>
                <w:color w:val="000000"/>
                <w:kern w:val="0"/>
                <w:szCs w:val="21"/>
              </w:rPr>
            </w:pPr>
          </w:p>
        </w:tc>
        <w:tc>
          <w:tcPr>
            <w:tcW w:w="2967" w:type="dxa"/>
            <w:tcBorders>
              <w:top w:val="single" w:color="auto" w:sz="4" w:space="0"/>
              <w:left w:val="single" w:color="auto" w:sz="4" w:space="0"/>
              <w:right w:val="single" w:color="auto" w:sz="4" w:space="0"/>
            </w:tcBorders>
            <w:vAlign w:val="center"/>
          </w:tcPr>
          <w:p>
            <w:pPr>
              <w:widowControl/>
              <w:spacing w:line="400" w:lineRule="exact"/>
              <w:jc w:val="left"/>
              <w:rPr>
                <w:rFonts w:ascii="方正仿宋_GB2312" w:hAnsi="方正仿宋_GB2312" w:eastAsia="方正仿宋_GB2312" w:cs="方正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trPr>
        <w:tc>
          <w:tcPr>
            <w:tcW w:w="789" w:type="dxa"/>
            <w:tcBorders>
              <w:top w:val="single" w:color="auto" w:sz="4" w:space="0"/>
              <w:left w:val="single" w:color="auto" w:sz="4" w:space="0"/>
              <w:bottom w:val="single" w:color="auto" w:sz="4" w:space="0"/>
              <w:right w:val="single" w:color="auto" w:sz="4" w:space="0"/>
            </w:tcBorders>
            <w:vAlign w:val="center"/>
          </w:tcPr>
          <w:p>
            <w:pPr>
              <w:widowControl/>
              <w:ind w:firstLine="105" w:firstLineChars="50"/>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备</w:t>
            </w:r>
          </w:p>
          <w:p>
            <w:pPr>
              <w:widowControl/>
              <w:ind w:firstLine="105" w:firstLineChars="50"/>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注</w:t>
            </w:r>
          </w:p>
        </w:tc>
        <w:tc>
          <w:tcPr>
            <w:tcW w:w="8001" w:type="dxa"/>
            <w:gridSpan w:val="6"/>
            <w:tcBorders>
              <w:top w:val="single" w:color="auto" w:sz="4" w:space="0"/>
              <w:left w:val="nil"/>
              <w:bottom w:val="single" w:color="auto" w:sz="4" w:space="0"/>
              <w:right w:val="single" w:color="auto" w:sz="4" w:space="0"/>
            </w:tcBorders>
            <w:vAlign w:val="center"/>
          </w:tcPr>
          <w:p>
            <w:pPr>
              <w:widowControl/>
              <w:numPr>
                <w:ilvl w:val="0"/>
                <w:numId w:val="1"/>
              </w:numPr>
              <w:spacing w:line="40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该价格为含税价，乙方向甲方提供增值税发票，税率为</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u w:val="single"/>
                <w:lang w:val="en-US" w:eastAsia="zh-CN"/>
              </w:rPr>
              <w:t xml:space="preserve"> </w:t>
            </w:r>
            <w:r>
              <w:rPr>
                <w:rFonts w:hint="eastAsia" w:ascii="方正仿宋_GB2312" w:hAnsi="方正仿宋_GB2312" w:eastAsia="方正仿宋_GB2312" w:cs="方正仿宋_GB2312"/>
                <w:color w:val="000000"/>
                <w:kern w:val="0"/>
                <w:szCs w:val="21"/>
                <w:u w:val="single"/>
              </w:rPr>
              <w:t xml:space="preserve">  </w:t>
            </w:r>
            <w:r>
              <w:rPr>
                <w:rFonts w:hint="eastAsia" w:ascii="方正仿宋_GB2312" w:hAnsi="方正仿宋_GB2312" w:eastAsia="方正仿宋_GB2312" w:cs="方正仿宋_GB2312"/>
                <w:color w:val="000000"/>
                <w:kern w:val="0"/>
                <w:szCs w:val="21"/>
              </w:rPr>
              <w:t>%；</w:t>
            </w:r>
          </w:p>
          <w:p>
            <w:pPr>
              <w:widowControl/>
              <w:numPr>
                <w:ilvl w:val="0"/>
                <w:numId w:val="1"/>
              </w:numPr>
              <w:spacing w:line="40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该价格含包装费、装卸费、运输费、材料供销部门手续费、材料验收之前的保险费、服务费，不含泵送机械费。泵送如需乙方提供，费用由甲方承担，计量方式、单价与付款约定双方另行协议；</w:t>
            </w:r>
          </w:p>
          <w:p>
            <w:pPr>
              <w:widowControl/>
              <w:numPr>
                <w:ilvl w:val="0"/>
                <w:numId w:val="1"/>
              </w:numPr>
              <w:spacing w:line="400" w:lineRule="exact"/>
              <w:rPr>
                <w:rFonts w:ascii="方正仿宋_GB2312" w:hAnsi="方正仿宋_GB2312" w:eastAsia="方正仿宋_GB2312" w:cs="方正仿宋_GB2312"/>
                <w:szCs w:val="21"/>
              </w:rPr>
            </w:pPr>
            <w:r>
              <w:rPr>
                <w:rFonts w:hint="eastAsia" w:ascii="方正仿宋_GB2312" w:hAnsi="方正仿宋_GB2312" w:eastAsia="方正仿宋_GB2312" w:cs="方正仿宋_GB2312"/>
                <w:spacing w:val="-4"/>
                <w:kern w:val="0"/>
                <w:szCs w:val="21"/>
              </w:rPr>
              <w:t>甲方需乙方供送清水至工地的，按</w:t>
            </w:r>
            <w:r>
              <w:rPr>
                <w:rFonts w:hint="eastAsia" w:ascii="方正仿宋_GB2312" w:hAnsi="方正仿宋_GB2312" w:eastAsia="方正仿宋_GB2312" w:cs="方正仿宋_GB2312"/>
                <w:kern w:val="0"/>
                <w:szCs w:val="21"/>
                <w:u w:val="single"/>
              </w:rPr>
              <w:t xml:space="preserve"> </w:t>
            </w:r>
            <w:r>
              <w:rPr>
                <w:rFonts w:hint="eastAsia" w:ascii="方正仿宋_GB2312" w:hAnsi="方正仿宋_GB2312" w:eastAsia="方正仿宋_GB2312" w:cs="方正仿宋_GB2312"/>
                <w:kern w:val="0"/>
                <w:szCs w:val="21"/>
                <w:u w:val="single"/>
                <w:lang w:val="en-US" w:eastAsia="zh-CN"/>
              </w:rPr>
              <w:t xml:space="preserve">  </w:t>
            </w:r>
            <w:r>
              <w:rPr>
                <w:rFonts w:hint="eastAsia" w:ascii="方正仿宋_GB2312" w:hAnsi="方正仿宋_GB2312" w:eastAsia="方正仿宋_GB2312" w:cs="方正仿宋_GB2312"/>
                <w:kern w:val="0"/>
                <w:szCs w:val="21"/>
                <w:u w:val="single"/>
              </w:rPr>
              <w:t xml:space="preserve">  </w:t>
            </w:r>
            <w:r>
              <w:rPr>
                <w:rFonts w:hint="eastAsia" w:ascii="方正仿宋_GB2312" w:hAnsi="方正仿宋_GB2312" w:eastAsia="方正仿宋_GB2312" w:cs="方正仿宋_GB2312"/>
                <w:kern w:val="0"/>
                <w:szCs w:val="21"/>
              </w:rPr>
              <w:t>元</w:t>
            </w:r>
            <w:r>
              <w:rPr>
                <w:rFonts w:hint="eastAsia" w:ascii="方正仿宋_GB2312" w:hAnsi="方正仿宋_GB2312" w:eastAsia="方正仿宋_GB2312" w:cs="方正仿宋_GB2312"/>
                <w:spacing w:val="-4"/>
                <w:szCs w:val="21"/>
              </w:rPr>
              <w:t>/车</w:t>
            </w:r>
            <w:r>
              <w:rPr>
                <w:rFonts w:hint="eastAsia" w:ascii="方正仿宋_GB2312" w:hAnsi="方正仿宋_GB2312" w:eastAsia="方正仿宋_GB2312" w:cs="方正仿宋_GB2312"/>
                <w:spacing w:val="-4"/>
                <w:kern w:val="0"/>
                <w:szCs w:val="21"/>
              </w:rPr>
              <w:t>计算，工地内接水的，按</w:t>
            </w:r>
            <w:r>
              <w:rPr>
                <w:rFonts w:hint="eastAsia" w:ascii="方正仿宋_GB2312" w:hAnsi="方正仿宋_GB2312" w:eastAsia="方正仿宋_GB2312" w:cs="方正仿宋_GB2312"/>
                <w:kern w:val="0"/>
                <w:szCs w:val="21"/>
                <w:u w:val="single"/>
              </w:rPr>
              <w:t xml:space="preserve"> </w:t>
            </w:r>
            <w:r>
              <w:rPr>
                <w:rFonts w:hint="eastAsia" w:ascii="方正仿宋_GB2312" w:hAnsi="方正仿宋_GB2312" w:eastAsia="方正仿宋_GB2312" w:cs="方正仿宋_GB2312"/>
                <w:kern w:val="0"/>
                <w:szCs w:val="21"/>
                <w:u w:val="single"/>
                <w:lang w:val="en-US" w:eastAsia="zh-CN"/>
              </w:rPr>
              <w:t xml:space="preserve">  </w:t>
            </w:r>
            <w:r>
              <w:rPr>
                <w:rFonts w:hint="eastAsia" w:ascii="方正仿宋_GB2312" w:hAnsi="方正仿宋_GB2312" w:eastAsia="方正仿宋_GB2312" w:cs="方正仿宋_GB2312"/>
                <w:kern w:val="0"/>
                <w:szCs w:val="21"/>
                <w:u w:val="single"/>
              </w:rPr>
              <w:t xml:space="preserve">  </w:t>
            </w:r>
            <w:r>
              <w:rPr>
                <w:rFonts w:hint="eastAsia" w:ascii="方正仿宋_GB2312" w:hAnsi="方正仿宋_GB2312" w:eastAsia="方正仿宋_GB2312" w:cs="方正仿宋_GB2312"/>
                <w:kern w:val="0"/>
                <w:szCs w:val="21"/>
              </w:rPr>
              <w:t>元</w:t>
            </w:r>
            <w:r>
              <w:rPr>
                <w:rFonts w:hint="eastAsia" w:ascii="方正仿宋_GB2312" w:hAnsi="方正仿宋_GB2312" w:eastAsia="方正仿宋_GB2312" w:cs="方正仿宋_GB2312"/>
                <w:spacing w:val="-4"/>
                <w:szCs w:val="21"/>
              </w:rPr>
              <w:t>/车</w:t>
            </w:r>
            <w:r>
              <w:rPr>
                <w:rFonts w:hint="eastAsia" w:ascii="方正仿宋_GB2312" w:hAnsi="方正仿宋_GB2312" w:eastAsia="方正仿宋_GB2312" w:cs="方正仿宋_GB2312"/>
                <w:spacing w:val="-4"/>
                <w:kern w:val="0"/>
                <w:szCs w:val="21"/>
              </w:rPr>
              <w:t>计算；</w:t>
            </w:r>
          </w:p>
          <w:p>
            <w:pPr>
              <w:widowControl/>
              <w:numPr>
                <w:ilvl w:val="0"/>
                <w:numId w:val="1"/>
              </w:numPr>
              <w:spacing w:line="400" w:lineRule="exact"/>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上述特殊要求如超过两个（包括两个）的，混凝土增加的单价予以累加。</w:t>
            </w:r>
          </w:p>
          <w:p>
            <w:pPr>
              <w:widowControl/>
              <w:numPr>
                <w:ilvl w:val="0"/>
                <w:numId w:val="1"/>
              </w:numPr>
              <w:spacing w:line="400" w:lineRule="exact"/>
              <w:rPr>
                <w:rFonts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lang w:val="en-US" w:eastAsia="zh-CN"/>
              </w:rPr>
              <w:t>上述数量、货款金额均为甲乙双方初步确定的价格，最终的数量、货款金额以甲乙双方据实结算的为准。</w:t>
            </w:r>
          </w:p>
          <w:p>
            <w:pPr>
              <w:widowControl/>
              <w:numPr>
                <w:ilvl w:val="0"/>
                <w:numId w:val="1"/>
              </w:numPr>
              <w:spacing w:line="400" w:lineRule="exact"/>
              <w:rPr>
                <w:rFonts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lang w:val="en-US" w:eastAsia="zh-CN"/>
              </w:rPr>
              <w:t>上述货款金额总计预算为</w:t>
            </w:r>
            <w:r>
              <w:rPr>
                <w:rFonts w:hint="eastAsia" w:ascii="方正仿宋_GB2312" w:hAnsi="方正仿宋_GB2312" w:eastAsia="方正仿宋_GB2312" w:cs="方正仿宋_GB2312"/>
                <w:kern w:val="0"/>
                <w:szCs w:val="21"/>
                <w:u w:val="single"/>
                <w:lang w:val="en-US" w:eastAsia="zh-CN"/>
              </w:rPr>
              <w:t xml:space="preserve">            </w:t>
            </w:r>
            <w:r>
              <w:rPr>
                <w:rFonts w:hint="eastAsia" w:ascii="方正仿宋_GB2312" w:hAnsi="方正仿宋_GB2312" w:eastAsia="方正仿宋_GB2312" w:cs="方正仿宋_GB2312"/>
                <w:kern w:val="0"/>
                <w:szCs w:val="21"/>
                <w:lang w:val="en-US" w:eastAsia="zh-CN"/>
              </w:rPr>
              <w:t>元。</w:t>
            </w:r>
          </w:p>
          <w:p>
            <w:pPr>
              <w:widowControl/>
              <w:numPr>
                <w:ilvl w:val="0"/>
                <w:numId w:val="1"/>
              </w:numPr>
              <w:spacing w:line="400" w:lineRule="exact"/>
              <w:rPr>
                <w:rFonts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掺加特殊材料的砼单价：</w:t>
            </w:r>
          </w:p>
          <w:p>
            <w:pPr>
              <w:widowControl/>
              <w:spacing w:line="400" w:lineRule="exact"/>
              <w:rPr>
                <w:rFonts w:ascii="方正仿宋_GB2312" w:hAnsi="方正仿宋_GB2312" w:eastAsia="方正仿宋_GB2312" w:cs="方正仿宋_GB2312"/>
                <w:color w:val="000000"/>
                <w:kern w:val="0"/>
                <w:szCs w:val="21"/>
                <w:u w:val="single"/>
              </w:rPr>
            </w:pPr>
            <w:r>
              <w:rPr>
                <w:rFonts w:hint="eastAsia" w:ascii="方正仿宋_GB2312" w:hAnsi="方正仿宋_GB2312" w:eastAsia="方正仿宋_GB2312" w:cs="方正仿宋_GB2312"/>
                <w:color w:val="000000"/>
                <w:kern w:val="0"/>
                <w:szCs w:val="21"/>
                <w:u w:val="single"/>
              </w:rPr>
              <w:t xml:space="preserve">                                                               </w:t>
            </w:r>
          </w:p>
          <w:p>
            <w:pPr>
              <w:widowControl/>
              <w:spacing w:line="400" w:lineRule="exact"/>
              <w:rPr>
                <w:rFonts w:ascii="方正仿宋_GB2312" w:hAnsi="方正仿宋_GB2312" w:eastAsia="方正仿宋_GB2312" w:cs="方正仿宋_GB2312"/>
                <w:color w:val="000000"/>
                <w:kern w:val="0"/>
                <w:szCs w:val="21"/>
                <w:u w:val="single"/>
              </w:rPr>
            </w:pPr>
            <w:r>
              <w:rPr>
                <w:rFonts w:hint="eastAsia" w:ascii="方正仿宋_GB2312" w:hAnsi="方正仿宋_GB2312" w:eastAsia="方正仿宋_GB2312" w:cs="方正仿宋_GB2312"/>
                <w:color w:val="000000"/>
                <w:kern w:val="0"/>
                <w:szCs w:val="21"/>
                <w:u w:val="single"/>
              </w:rPr>
              <w:t xml:space="preserve">                                                               </w:t>
            </w:r>
          </w:p>
          <w:p>
            <w:pPr>
              <w:widowControl/>
              <w:spacing w:line="400" w:lineRule="exact"/>
              <w:rPr>
                <w:rFonts w:ascii="方正仿宋_GB2312" w:hAnsi="方正仿宋_GB2312" w:eastAsia="方正仿宋_GB2312" w:cs="方正仿宋_GB2312"/>
                <w:color w:val="000000"/>
                <w:kern w:val="0"/>
                <w:szCs w:val="21"/>
                <w:u w:val="single"/>
              </w:rPr>
            </w:pPr>
            <w:r>
              <w:rPr>
                <w:rFonts w:hint="eastAsia" w:ascii="方正仿宋_GB2312" w:hAnsi="方正仿宋_GB2312" w:eastAsia="方正仿宋_GB2312" w:cs="方正仿宋_GB2312"/>
                <w:color w:val="000000"/>
                <w:kern w:val="0"/>
                <w:szCs w:val="21"/>
                <w:u w:val="single"/>
              </w:rPr>
              <w:t xml:space="preserve">                                                               </w:t>
            </w:r>
          </w:p>
          <w:p>
            <w:pPr>
              <w:widowControl/>
              <w:spacing w:line="400" w:lineRule="exact"/>
              <w:rPr>
                <w:rFonts w:ascii="方正仿宋_GB2312" w:hAnsi="方正仿宋_GB2312" w:eastAsia="方正仿宋_GB2312" w:cs="方正仿宋_GB2312"/>
                <w:color w:val="000000"/>
                <w:kern w:val="0"/>
                <w:szCs w:val="21"/>
              </w:rPr>
            </w:pPr>
          </w:p>
        </w:tc>
      </w:tr>
    </w:tbl>
    <w:p>
      <w:pPr>
        <w:tabs>
          <w:tab w:val="left" w:pos="8820"/>
        </w:tabs>
        <w:spacing w:line="560" w:lineRule="exact"/>
        <w:ind w:right="21" w:rightChars="10" w:firstLine="481" w:firstLineChars="200"/>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2、单价调整：</w:t>
      </w:r>
    </w:p>
    <w:p>
      <w:pPr>
        <w:widowControl/>
        <w:shd w:val="clear" w:color="auto" w:fill="FFFFFF"/>
        <w:spacing w:before="156" w:after="156" w:line="560" w:lineRule="exact"/>
        <w:ind w:right="28" w:firstLine="480" w:firstLineChars="200"/>
        <w:jc w:val="left"/>
        <w:outlineLvl w:val="6"/>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auto"/>
          <w:sz w:val="24"/>
          <w:szCs w:val="24"/>
        </w:rPr>
        <w:t>按政府公布的信息价标准或依据市场行情，乙方所供混凝土如受相关因素的影响，出现单项或多项原材料单价波动幅度较大时[即以某单项原材料单价或运输成本单价波动幅度（即超出或者低于合同签订时价格范围）≥±</w:t>
      </w:r>
      <w:r>
        <w:rPr>
          <w:rFonts w:hint="eastAsia" w:ascii="方正仿宋_GB2312" w:hAnsi="方正仿宋_GB2312" w:eastAsia="方正仿宋_GB2312" w:cs="方正仿宋_GB2312"/>
          <w:color w:val="auto"/>
          <w:sz w:val="24"/>
          <w:szCs w:val="24"/>
          <w:u w:val="single"/>
        </w:rPr>
        <w:t xml:space="preserve">    </w:t>
      </w:r>
      <w:r>
        <w:rPr>
          <w:rFonts w:hint="eastAsia" w:ascii="方正仿宋_GB2312" w:hAnsi="方正仿宋_GB2312" w:eastAsia="方正仿宋_GB2312" w:cs="方正仿宋_GB2312"/>
          <w:color w:val="auto"/>
          <w:sz w:val="24"/>
          <w:szCs w:val="24"/>
          <w:u w:val="none"/>
        </w:rPr>
        <w:t xml:space="preserve"> </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kern w:val="2"/>
          <w:sz w:val="24"/>
          <w:szCs w:val="24"/>
        </w:rPr>
        <w:t>如双方在一方提出书面调价要求后</w:t>
      </w:r>
      <w:r>
        <w:rPr>
          <w:rFonts w:hint="eastAsia" w:ascii="方正仿宋_GB2312" w:hAnsi="方正仿宋_GB2312" w:eastAsia="方正仿宋_GB2312" w:cs="方正仿宋_GB2312"/>
          <w:color w:val="auto"/>
          <w:kern w:val="2"/>
          <w:sz w:val="24"/>
          <w:szCs w:val="24"/>
          <w:u w:val="none"/>
        </w:rPr>
        <w:t xml:space="preserve">  </w:t>
      </w:r>
      <w:r>
        <w:rPr>
          <w:rFonts w:hint="eastAsia" w:ascii="方正仿宋_GB2312" w:hAnsi="方正仿宋_GB2312" w:eastAsia="方正仿宋_GB2312" w:cs="方正仿宋_GB2312"/>
          <w:kern w:val="2"/>
          <w:sz w:val="24"/>
          <w:szCs w:val="24"/>
          <w:u w:val="none"/>
          <w:lang w:val="en-US" w:eastAsia="zh-CN"/>
        </w:rPr>
        <w:t>3</w:t>
      </w:r>
      <w:r>
        <w:rPr>
          <w:rFonts w:hint="eastAsia" w:ascii="方正仿宋_GB2312" w:hAnsi="方正仿宋_GB2312" w:eastAsia="方正仿宋_GB2312" w:cs="方正仿宋_GB2312"/>
          <w:color w:val="auto"/>
          <w:kern w:val="2"/>
          <w:sz w:val="24"/>
          <w:szCs w:val="24"/>
          <w:u w:val="none"/>
        </w:rPr>
        <w:t xml:space="preserve">  </w:t>
      </w:r>
      <w:r>
        <w:rPr>
          <w:rFonts w:hint="eastAsia" w:ascii="方正仿宋_GB2312" w:hAnsi="方正仿宋_GB2312" w:eastAsia="方正仿宋_GB2312" w:cs="方正仿宋_GB2312"/>
          <w:color w:val="auto"/>
          <w:kern w:val="2"/>
          <w:sz w:val="24"/>
          <w:szCs w:val="24"/>
        </w:rPr>
        <w:t>天内就价格调整无法达成一致，则乙方有权停止供货，双方按照实际供货量结算，在甲方付清乙方货款前提下可终止合同。若甲方需要乙方继续供货，则由甲乙双方另行协商好价格、签订补充协议后再行由乙方供货。</w:t>
      </w:r>
    </w:p>
    <w:p>
      <w:pPr>
        <w:widowControl/>
        <w:shd w:val="clear" w:color="auto" w:fill="FFFFFF"/>
        <w:spacing w:before="156" w:after="156" w:line="560" w:lineRule="exact"/>
        <w:ind w:right="28"/>
        <w:jc w:val="left"/>
        <w:outlineLvl w:val="6"/>
        <w:rPr>
          <w:rFonts w:ascii="方正仿宋_GB2312" w:hAnsi="方正仿宋_GB2312" w:eastAsia="方正仿宋_GB2312" w:cs="方正仿宋_GB2312"/>
          <w:color w:val="000000"/>
          <w:kern w:val="0"/>
          <w:sz w:val="24"/>
          <w:szCs w:val="24"/>
        </w:rPr>
      </w:pPr>
    </w:p>
    <w:p>
      <w:pPr>
        <w:tabs>
          <w:tab w:val="left" w:pos="8820"/>
        </w:tabs>
        <w:spacing w:line="560" w:lineRule="exact"/>
        <w:ind w:right="21" w:rightChars="10"/>
        <w:rPr>
          <w:rFonts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三、订货与发货方式</w:t>
      </w:r>
    </w:p>
    <w:p>
      <w:pPr>
        <w:spacing w:line="560" w:lineRule="exact"/>
        <w:ind w:firstLine="480" w:firstLineChars="200"/>
        <w:contextualSpacing/>
        <w:rPr>
          <w:rFonts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sz w:val="24"/>
          <w:szCs w:val="24"/>
        </w:rPr>
        <w:t>1、甲方须于乙方发货前24小时由指定联系人</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以传真</w:t>
      </w:r>
      <w:bookmarkStart w:id="0" w:name="_Hlk170229252"/>
      <w:r>
        <w:rPr>
          <w:rFonts w:hint="eastAsia" w:ascii="方正仿宋_GB2312" w:hAnsi="方正仿宋_GB2312" w:eastAsia="方正仿宋_GB2312" w:cs="方正仿宋_GB2312"/>
          <w:sz w:val="24"/>
          <w:szCs w:val="24"/>
        </w:rPr>
        <w:t>、</w:t>
      </w:r>
      <w:bookmarkEnd w:id="0"/>
      <w:r>
        <w:rPr>
          <w:rFonts w:hint="eastAsia" w:ascii="方正仿宋_GB2312" w:hAnsi="方正仿宋_GB2312" w:eastAsia="方正仿宋_GB2312" w:cs="方正仿宋_GB2312"/>
          <w:sz w:val="24"/>
          <w:szCs w:val="24"/>
        </w:rPr>
        <w:t>微信、电话或</w:t>
      </w:r>
      <w:r>
        <w:rPr>
          <w:rFonts w:hint="eastAsia" w:ascii="方正仿宋_GB2312" w:hAnsi="方正仿宋_GB2312" w:eastAsia="方正仿宋_GB2312" w:cs="方正仿宋_GB2312"/>
          <w:bCs/>
          <w:color w:val="000000"/>
          <w:sz w:val="24"/>
          <w:szCs w:val="24"/>
        </w:rPr>
        <w:t>电子邮件等方式</w:t>
      </w:r>
      <w:r>
        <w:rPr>
          <w:rFonts w:hint="eastAsia" w:ascii="方正仿宋_GB2312" w:hAnsi="方正仿宋_GB2312" w:eastAsia="方正仿宋_GB2312" w:cs="方正仿宋_GB2312"/>
          <w:sz w:val="24"/>
          <w:szCs w:val="24"/>
        </w:rPr>
        <w:t>通知乙方，但每批订货量超过 500 m</w:t>
      </w:r>
      <w:r>
        <w:rPr>
          <w:rFonts w:hint="eastAsia" w:ascii="方正仿宋_GB2312" w:hAnsi="方正仿宋_GB2312" w:eastAsia="方正仿宋_GB2312" w:cs="方正仿宋_GB2312"/>
          <w:sz w:val="24"/>
          <w:szCs w:val="24"/>
          <w:vertAlign w:val="superscript"/>
        </w:rPr>
        <w:t>3</w:t>
      </w:r>
      <w:r>
        <w:rPr>
          <w:rFonts w:hint="eastAsia" w:ascii="方正仿宋_GB2312" w:hAnsi="方正仿宋_GB2312" w:eastAsia="方正仿宋_GB2312" w:cs="方正仿宋_GB2312"/>
          <w:sz w:val="24"/>
          <w:szCs w:val="24"/>
        </w:rPr>
        <w:t>时，甲方须提前48小时以上述方式通知乙方。通知中应注明具体交货时间、混凝土强度等级、</w:t>
      </w:r>
      <w:r>
        <w:rPr>
          <w:rFonts w:hint="eastAsia" w:ascii="方正仿宋_GB2312" w:hAnsi="方正仿宋_GB2312" w:eastAsia="方正仿宋_GB2312" w:cs="方正仿宋_GB2312"/>
          <w:color w:val="000000"/>
          <w:kern w:val="0"/>
          <w:sz w:val="24"/>
          <w:szCs w:val="24"/>
        </w:rPr>
        <w:t>坍</w:t>
      </w:r>
      <w:r>
        <w:rPr>
          <w:rFonts w:hint="eastAsia" w:ascii="方正仿宋_GB2312" w:hAnsi="方正仿宋_GB2312" w:eastAsia="方正仿宋_GB2312" w:cs="方正仿宋_GB2312"/>
          <w:sz w:val="24"/>
          <w:szCs w:val="24"/>
        </w:rPr>
        <w:t>落度（须按规范明确</w:t>
      </w:r>
      <w:r>
        <w:rPr>
          <w:rFonts w:hint="eastAsia" w:ascii="方正仿宋_GB2312" w:hAnsi="方正仿宋_GB2312" w:eastAsia="方正仿宋_GB2312" w:cs="方正仿宋_GB2312"/>
          <w:color w:val="000000"/>
          <w:kern w:val="0"/>
          <w:sz w:val="24"/>
          <w:szCs w:val="24"/>
        </w:rPr>
        <w:t>坍</w:t>
      </w:r>
      <w:r>
        <w:rPr>
          <w:rFonts w:hint="eastAsia" w:ascii="方正仿宋_GB2312" w:hAnsi="方正仿宋_GB2312" w:eastAsia="方正仿宋_GB2312" w:cs="方正仿宋_GB2312"/>
          <w:sz w:val="24"/>
          <w:szCs w:val="24"/>
        </w:rPr>
        <w:t>落度，不可要求范围）、数量、所浇筑部位和施工方法等情况。若遇甲方临时变更交货数量或交货时间时，甲方须提前4个小时通知乙方，</w:t>
      </w:r>
      <w:r>
        <w:rPr>
          <w:rFonts w:hint="eastAsia" w:ascii="方正仿宋_GB2312" w:hAnsi="方正仿宋_GB2312" w:eastAsia="方正仿宋_GB2312" w:cs="方正仿宋_GB2312"/>
          <w:bCs/>
          <w:color w:val="000000"/>
          <w:sz w:val="24"/>
          <w:szCs w:val="24"/>
        </w:rPr>
        <w:t>乙方可适当延后供货时间；如甲方在乙方发货前少于4小时才通知乙方变更的，乙方有权取消或重新安排该次供货。甲方收到货后，若甲方现场收货人员对数量有异议的应当当天以上述方式向乙方提出异议，否则将视为甲方没有异议；现场收货人员在《送货单》上签名</w:t>
      </w:r>
      <w:r>
        <w:rPr>
          <w:rFonts w:hint="eastAsia" w:ascii="方正仿宋_GB2312" w:hAnsi="方正仿宋_GB2312" w:eastAsia="方正仿宋_GB2312" w:cs="方正仿宋_GB2312"/>
          <w:bCs/>
          <w:color w:val="000000"/>
          <w:sz w:val="24"/>
          <w:szCs w:val="24"/>
          <w:lang w:val="en-US" w:eastAsia="zh-CN"/>
        </w:rPr>
        <w:t>即</w:t>
      </w:r>
      <w:r>
        <w:rPr>
          <w:rFonts w:hint="eastAsia" w:ascii="方正仿宋_GB2312" w:hAnsi="方正仿宋_GB2312" w:eastAsia="方正仿宋_GB2312" w:cs="方正仿宋_GB2312"/>
          <w:bCs/>
          <w:color w:val="000000"/>
          <w:sz w:val="24"/>
          <w:szCs w:val="24"/>
        </w:rPr>
        <w:t>视为对乙方送货的数量进行确认。</w:t>
      </w:r>
    </w:p>
    <w:p>
      <w:pPr>
        <w:spacing w:line="560" w:lineRule="exact"/>
        <w:ind w:firstLine="480" w:firstLineChars="200"/>
        <w:contextualSpacing/>
        <w:rPr>
          <w:rFonts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bCs/>
          <w:color w:val="000000"/>
          <w:sz w:val="24"/>
          <w:szCs w:val="24"/>
        </w:rPr>
        <w:t>甲方在发货通知数量外的追加数量应及时以短信、微信、传真、电子邮件或电话通知乙方，应保证乙方及时知悉，若追加数量超过当批预定数量的20%，乙方有权拒绝提供追加数量但应及时告知甲方。</w:t>
      </w:r>
    </w:p>
    <w:p>
      <w:pPr>
        <w:spacing w:line="560" w:lineRule="exact"/>
        <w:ind w:right="21" w:rightChars="10" w:firstLine="540" w:firstLineChars="225"/>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3、甲方每批订货只能有一车装载量少于车载容积量（以</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m</w:t>
      </w:r>
      <w:r>
        <w:rPr>
          <w:rFonts w:hint="eastAsia" w:ascii="方正仿宋_GB2312" w:hAnsi="方正仿宋_GB2312" w:eastAsia="方正仿宋_GB2312" w:cs="方正仿宋_GB2312"/>
          <w:sz w:val="24"/>
          <w:szCs w:val="24"/>
          <w:vertAlign w:val="superscript"/>
        </w:rPr>
        <w:t>3</w:t>
      </w:r>
      <w:r>
        <w:rPr>
          <w:rFonts w:hint="eastAsia" w:ascii="方正仿宋_GB2312" w:hAnsi="方正仿宋_GB2312" w:eastAsia="方正仿宋_GB2312" w:cs="方正仿宋_GB2312"/>
          <w:sz w:val="24"/>
          <w:szCs w:val="24"/>
        </w:rPr>
        <w:t>计算）。其</w:t>
      </w:r>
      <w:r>
        <w:rPr>
          <w:rFonts w:hint="eastAsia" w:ascii="方正仿宋_GB2312" w:hAnsi="方正仿宋_GB2312" w:eastAsia="方正仿宋_GB2312" w:cs="方正仿宋_GB2312"/>
          <w:sz w:val="24"/>
          <w:szCs w:val="24"/>
          <w:lang w:val="en-US" w:eastAsia="zh-CN"/>
        </w:rPr>
        <w:t>他</w:t>
      </w:r>
      <w:r>
        <w:rPr>
          <w:rFonts w:hint="eastAsia" w:ascii="方正仿宋_GB2312" w:hAnsi="方正仿宋_GB2312" w:eastAsia="方正仿宋_GB2312" w:cs="方正仿宋_GB2312"/>
          <w:sz w:val="24"/>
          <w:szCs w:val="24"/>
        </w:rPr>
        <w:t>装载量不足车载容积量超过一车的，超出车次乙方向甲方收取空载费，空载费计算公式为：</w:t>
      </w:r>
    </w:p>
    <w:p>
      <w:pPr>
        <w:spacing w:line="560" w:lineRule="exact"/>
        <w:ind w:right="21" w:rightChars="10" w:firstLine="480" w:firstLineChars="200"/>
        <w:rPr>
          <w:rFonts w:ascii="方正仿宋_GB2312" w:hAnsi="方正仿宋_GB2312" w:eastAsia="方正仿宋_GB2312" w:cs="方正仿宋_GB2312"/>
          <w:sz w:val="24"/>
          <w:szCs w:val="24"/>
          <w:vertAlign w:val="superscript"/>
        </w:rPr>
      </w:pPr>
      <w:r>
        <w:rPr>
          <w:rFonts w:hint="eastAsia" w:ascii="方正仿宋_GB2312" w:hAnsi="方正仿宋_GB2312" w:eastAsia="方正仿宋_GB2312" w:cs="方正仿宋_GB2312"/>
          <w:bCs/>
          <w:sz w:val="24"/>
          <w:szCs w:val="24"/>
        </w:rPr>
        <w:t>空载费 = （混凝土车实际载容积量-装载方量）×</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bCs/>
          <w:sz w:val="24"/>
          <w:szCs w:val="24"/>
        </w:rPr>
        <w:t>元/</w:t>
      </w:r>
      <w:r>
        <w:rPr>
          <w:rFonts w:hint="eastAsia" w:ascii="方正仿宋_GB2312" w:hAnsi="方正仿宋_GB2312" w:eastAsia="方正仿宋_GB2312" w:cs="方正仿宋_GB2312"/>
          <w:sz w:val="24"/>
          <w:szCs w:val="24"/>
        </w:rPr>
        <w:t xml:space="preserve"> m</w:t>
      </w:r>
      <w:r>
        <w:rPr>
          <w:rFonts w:hint="eastAsia" w:ascii="方正仿宋_GB2312" w:hAnsi="方正仿宋_GB2312" w:eastAsia="方正仿宋_GB2312" w:cs="方正仿宋_GB2312"/>
          <w:sz w:val="24"/>
          <w:szCs w:val="24"/>
          <w:vertAlign w:val="superscript"/>
        </w:rPr>
        <w:t>3</w:t>
      </w:r>
    </w:p>
    <w:p>
      <w:pPr>
        <w:spacing w:line="560" w:lineRule="exact"/>
        <w:ind w:firstLine="480" w:firstLineChars="200"/>
        <w:contextualSpacing/>
        <w:rPr>
          <w:rFonts w:ascii="方正仿宋_GB2312" w:hAnsi="方正仿宋_GB2312" w:eastAsia="方正仿宋_GB2312" w:cs="方正仿宋_GB2312"/>
          <w:bCs/>
          <w:color w:val="FF0000"/>
          <w:sz w:val="24"/>
          <w:szCs w:val="24"/>
        </w:rPr>
      </w:pPr>
      <w:r>
        <w:rPr>
          <w:rFonts w:hint="eastAsia" w:ascii="方正仿宋_GB2312" w:hAnsi="方正仿宋_GB2312" w:eastAsia="方正仿宋_GB2312" w:cs="方正仿宋_GB2312"/>
          <w:bCs/>
          <w:color w:val="000000"/>
          <w:sz w:val="24"/>
          <w:szCs w:val="24"/>
        </w:rPr>
        <w:t>4、单车混凝土低于</w:t>
      </w:r>
      <w:r>
        <w:rPr>
          <w:rFonts w:hint="eastAsia" w:ascii="方正仿宋_GB2312" w:hAnsi="方正仿宋_GB2312" w:eastAsia="方正仿宋_GB2312" w:cs="方正仿宋_GB2312"/>
          <w:bCs/>
          <w:color w:val="000000"/>
          <w:sz w:val="24"/>
          <w:szCs w:val="24"/>
          <w:u w:val="single"/>
        </w:rPr>
        <w:t xml:space="preserve">    </w:t>
      </w:r>
      <w:r>
        <w:rPr>
          <w:rFonts w:hint="eastAsia" w:ascii="方正仿宋_GB2312" w:hAnsi="方正仿宋_GB2312" w:eastAsia="方正仿宋_GB2312" w:cs="方正仿宋_GB2312"/>
          <w:b w:val="0"/>
          <w:bCs w:val="0"/>
          <w:color w:val="000000"/>
          <w:sz w:val="24"/>
          <w:szCs w:val="24"/>
        </w:rPr>
        <w:t>m</w:t>
      </w:r>
      <w:r>
        <w:rPr>
          <w:rFonts w:hint="eastAsia" w:ascii="方正仿宋_GB2312" w:hAnsi="方正仿宋_GB2312" w:eastAsia="方正仿宋_GB2312" w:cs="方正仿宋_GB2312"/>
          <w:b w:val="0"/>
          <w:bCs w:val="0"/>
          <w:color w:val="000000"/>
          <w:sz w:val="24"/>
          <w:szCs w:val="24"/>
          <w:vertAlign w:val="superscript"/>
        </w:rPr>
        <w:t>3</w:t>
      </w:r>
      <w:r>
        <w:rPr>
          <w:rFonts w:hint="eastAsia" w:ascii="方正仿宋_GB2312" w:hAnsi="方正仿宋_GB2312" w:eastAsia="方正仿宋_GB2312" w:cs="方正仿宋_GB2312"/>
          <w:bCs/>
          <w:color w:val="000000"/>
          <w:sz w:val="24"/>
          <w:szCs w:val="24"/>
        </w:rPr>
        <w:t>每车补</w:t>
      </w:r>
      <w:r>
        <w:rPr>
          <w:rFonts w:hint="eastAsia" w:ascii="方正仿宋_GB2312" w:hAnsi="方正仿宋_GB2312" w:eastAsia="方正仿宋_GB2312" w:cs="方正仿宋_GB2312"/>
          <w:bCs/>
          <w:color w:val="000000"/>
          <w:sz w:val="24"/>
          <w:szCs w:val="24"/>
          <w:u w:val="single"/>
        </w:rPr>
        <w:t xml:space="preserve">    </w:t>
      </w:r>
      <w:r>
        <w:rPr>
          <w:rFonts w:hint="eastAsia" w:ascii="方正仿宋_GB2312" w:hAnsi="方正仿宋_GB2312" w:eastAsia="方正仿宋_GB2312" w:cs="方正仿宋_GB2312"/>
          <w:bCs/>
          <w:color w:val="000000"/>
          <w:sz w:val="24"/>
          <w:szCs w:val="24"/>
        </w:rPr>
        <w:t>元运费，可在每月对账时统一结算或单独结算。</w:t>
      </w:r>
    </w:p>
    <w:p>
      <w:pPr>
        <w:numPr>
          <w:ilvl w:val="255"/>
          <w:numId w:val="0"/>
        </w:numPr>
        <w:spacing w:line="560" w:lineRule="exact"/>
        <w:ind w:right="21" w:rightChars="10"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5、乙方签发的《送货单》，应准确填写车号、混凝土强度等级、坍落度、数量、使用部位和发货时间、到工地时间、卸货时间及卸完时间。</w:t>
      </w:r>
    </w:p>
    <w:p>
      <w:pPr>
        <w:tabs>
          <w:tab w:val="left" w:pos="7200"/>
        </w:tabs>
        <w:spacing w:line="560" w:lineRule="exact"/>
        <w:ind w:right="21" w:rightChars="10"/>
        <w:rPr>
          <w:rFonts w:ascii="方正仿宋_GB2312" w:hAnsi="方正仿宋_GB2312" w:eastAsia="方正仿宋_GB2312" w:cs="方正仿宋_GB2312"/>
          <w:b/>
          <w:bCs/>
          <w:color w:val="FF0000"/>
          <w:sz w:val="24"/>
          <w:szCs w:val="24"/>
        </w:rPr>
      </w:pPr>
    </w:p>
    <w:p>
      <w:pPr>
        <w:tabs>
          <w:tab w:val="left" w:pos="8820"/>
        </w:tabs>
        <w:spacing w:line="560" w:lineRule="exact"/>
        <w:ind w:right="21" w:rightChars="10"/>
        <w:rPr>
          <w:rFonts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四、质量验收及数量验收方法</w:t>
      </w:r>
    </w:p>
    <w:p>
      <w:pPr>
        <w:tabs>
          <w:tab w:val="left" w:pos="540"/>
        </w:tabs>
        <w:spacing w:line="560" w:lineRule="exact"/>
        <w:ind w:right="21" w:rightChars="10"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1、质量</w:t>
      </w:r>
      <w:r>
        <w:rPr>
          <w:rFonts w:hint="eastAsia" w:ascii="方正仿宋_GB2312" w:hAnsi="方正仿宋_GB2312" w:eastAsia="方正仿宋_GB2312" w:cs="方正仿宋_GB2312"/>
          <w:color w:val="000000"/>
          <w:sz w:val="24"/>
          <w:szCs w:val="24"/>
        </w:rPr>
        <w:t>验收</w:t>
      </w:r>
      <w:r>
        <w:rPr>
          <w:rFonts w:hint="eastAsia" w:ascii="方正仿宋_GB2312" w:hAnsi="方正仿宋_GB2312" w:eastAsia="方正仿宋_GB2312" w:cs="方正仿宋_GB2312"/>
          <w:sz w:val="24"/>
          <w:szCs w:val="24"/>
        </w:rPr>
        <w:t>标准</w:t>
      </w:r>
    </w:p>
    <w:p>
      <w:pPr>
        <w:tabs>
          <w:tab w:val="left" w:pos="540"/>
        </w:tabs>
        <w:spacing w:line="560" w:lineRule="exact"/>
        <w:ind w:firstLine="480" w:firstLineChars="200"/>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1.1质量验收标准：依据《预拌混凝土》GB/T14902、《混凝土强度检验标准》GB/T50107等现行国家标准规范的要求执行。</w:t>
      </w:r>
    </w:p>
    <w:p>
      <w:pPr>
        <w:widowControl/>
        <w:spacing w:line="560" w:lineRule="exact"/>
        <w:ind w:firstLine="480" w:firstLineChars="200"/>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1.2质量验收方法：甲方应根据现行国家标准及合同约定进行交货检验，混凝土搅拌车到达现场后，甲方应在有监理人员及乙方技术人员/</w:t>
      </w:r>
      <w:r>
        <w:rPr>
          <w:rFonts w:hint="eastAsia" w:ascii="方正仿宋_GB2312" w:hAnsi="方正仿宋_GB2312" w:eastAsia="方正仿宋_GB2312" w:cs="方正仿宋_GB2312"/>
          <w:color w:val="000000"/>
          <w:sz w:val="24"/>
          <w:szCs w:val="24"/>
          <w:lang w:val="en-US" w:eastAsia="zh-CN"/>
        </w:rPr>
        <w:t>试</w:t>
      </w:r>
      <w:r>
        <w:rPr>
          <w:rFonts w:hint="eastAsia" w:ascii="方正仿宋_GB2312" w:hAnsi="方正仿宋_GB2312" w:eastAsia="方正仿宋_GB2312" w:cs="方正仿宋_GB2312"/>
          <w:color w:val="000000"/>
          <w:sz w:val="24"/>
          <w:szCs w:val="24"/>
        </w:rPr>
        <w:t>验员见证的条件下，按照现行国家标准《预拌混凝土》GB/T14902、</w:t>
      </w:r>
      <w:r>
        <w:rPr>
          <w:rFonts w:hint="eastAsia" w:ascii="方正仿宋_GB2312" w:hAnsi="方正仿宋_GB2312" w:eastAsia="方正仿宋_GB2312" w:cs="方正仿宋_GB2312"/>
          <w:sz w:val="24"/>
          <w:szCs w:val="24"/>
        </w:rPr>
        <w:t>《混凝土结构工程施工规范》GB50666及《混凝土质量控制标准》GB50164</w:t>
      </w:r>
      <w:r>
        <w:rPr>
          <w:rFonts w:hint="eastAsia" w:ascii="方正仿宋_GB2312" w:hAnsi="方正仿宋_GB2312" w:eastAsia="方正仿宋_GB2312" w:cs="方正仿宋_GB2312"/>
          <w:color w:val="000000"/>
          <w:sz w:val="24"/>
          <w:szCs w:val="24"/>
        </w:rPr>
        <w:t>的要求在</w:t>
      </w:r>
      <w:r>
        <w:rPr>
          <w:rFonts w:hint="eastAsia" w:ascii="方正仿宋_GB2312" w:hAnsi="方正仿宋_GB2312" w:eastAsia="方正仿宋_GB2312" w:cs="方正仿宋_GB2312"/>
          <w:color w:val="000000"/>
          <w:kern w:val="0"/>
          <w:sz w:val="24"/>
          <w:szCs w:val="24"/>
        </w:rPr>
        <w:t>浇筑现场</w:t>
      </w:r>
      <w:r>
        <w:rPr>
          <w:rFonts w:hint="eastAsia" w:ascii="方正仿宋_GB2312" w:hAnsi="方正仿宋_GB2312" w:eastAsia="方正仿宋_GB2312" w:cs="方正仿宋_GB2312"/>
          <w:color w:val="000000"/>
          <w:sz w:val="24"/>
          <w:szCs w:val="24"/>
        </w:rPr>
        <w:t>对混凝土进行抽样检验、制作试件。甲方交货检验取样应随机从同一运输车卸料量的1/4至3/4之间抽取。试件成型后，甲方应按</w:t>
      </w:r>
      <w:r>
        <w:rPr>
          <w:rFonts w:hint="eastAsia" w:ascii="方正仿宋_GB2312" w:hAnsi="方正仿宋_GB2312" w:eastAsia="方正仿宋_GB2312" w:cs="方正仿宋_GB2312"/>
          <w:color w:val="000000"/>
          <w:sz w:val="24"/>
          <w:szCs w:val="24"/>
          <w:lang w:val="en-US" w:eastAsia="zh-CN"/>
        </w:rPr>
        <w:t>现行</w:t>
      </w:r>
      <w:r>
        <w:rPr>
          <w:rFonts w:hint="eastAsia" w:ascii="方正仿宋_GB2312" w:hAnsi="方正仿宋_GB2312" w:eastAsia="方正仿宋_GB2312" w:cs="方正仿宋_GB2312"/>
          <w:color w:val="000000"/>
          <w:sz w:val="24"/>
          <w:szCs w:val="24"/>
        </w:rPr>
        <w:t>国家相关标准规范进行养护，养护至标准龄期后，甲方负责送至双方认可</w:t>
      </w:r>
      <w:r>
        <w:rPr>
          <w:rFonts w:hint="eastAsia" w:ascii="方正仿宋_GB2312" w:hAnsi="方正仿宋_GB2312" w:eastAsia="方正仿宋_GB2312" w:cs="方正仿宋_GB2312"/>
          <w:color w:val="000000"/>
          <w:sz w:val="24"/>
          <w:szCs w:val="24"/>
          <w:lang w:val="en-US" w:eastAsia="zh-CN"/>
        </w:rPr>
        <w:t>的</w:t>
      </w:r>
      <w:r>
        <w:rPr>
          <w:rFonts w:hint="eastAsia" w:ascii="方正仿宋_GB2312" w:hAnsi="方正仿宋_GB2312" w:eastAsia="方正仿宋_GB2312" w:cs="方正仿宋_GB2312"/>
          <w:color w:val="000000"/>
          <w:sz w:val="24"/>
          <w:szCs w:val="24"/>
        </w:rPr>
        <w:t>有专业资质的检测单位进行检测，检验费用由甲方承担。</w:t>
      </w:r>
    </w:p>
    <w:p>
      <w:pPr>
        <w:widowControl/>
        <w:spacing w:line="560" w:lineRule="exact"/>
        <w:ind w:firstLine="480" w:firstLineChars="200"/>
        <w:contextualSpacing/>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1.3混凝土进场验收、坍落度试验等交货检验项目，应在混凝土运到交货地点时开始算起20分钟内完成，试件制作应在混凝土运到交货地点时开始算起40分钟内完成。</w:t>
      </w:r>
    </w:p>
    <w:p>
      <w:pPr>
        <w:widowControl/>
        <w:spacing w:line="560" w:lineRule="exact"/>
        <w:ind w:firstLine="480" w:firstLineChars="200"/>
        <w:contextualSpacing/>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1.4</w:t>
      </w:r>
      <w:r>
        <w:rPr>
          <w:rFonts w:hint="eastAsia" w:ascii="方正仿宋_GB2312" w:hAnsi="方正仿宋_GB2312" w:eastAsia="方正仿宋_GB2312" w:cs="方正仿宋_GB2312"/>
          <w:color w:val="000000"/>
          <w:sz w:val="24"/>
          <w:szCs w:val="24"/>
        </w:rPr>
        <w:t>甲方对浇筑到工程部位的混凝土发现有质量异常时，应在发现之后24小时内书面通知乙方进行核实，如有争议，应由甲方组织会同乙方</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工程监理共同分析确认发生质量异常原因责任，并共同提出书面责任处理意见。</w:t>
      </w:r>
    </w:p>
    <w:p>
      <w:pPr>
        <w:widowControl/>
        <w:spacing w:line="560" w:lineRule="exact"/>
        <w:ind w:firstLine="480" w:firstLineChars="200"/>
        <w:contextualSpacing/>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1.5乙方供货到现场浇筑的混凝土经甲方表观检验如有质量异常现象，甲方应及时通知乙方确认核实后，甲方有权拒收作退货处理，其退货处理的经济损失由乙方承担。</w:t>
      </w:r>
      <w:bookmarkStart w:id="1" w:name="_Hlk170289707"/>
    </w:p>
    <w:bookmarkEnd w:id="1"/>
    <w:p>
      <w:pPr>
        <w:widowControl/>
        <w:spacing w:line="560" w:lineRule="exact"/>
        <w:ind w:firstLine="480" w:firstLineChars="200"/>
        <w:contextualSpacing/>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1.6乙方运到施工现场的混凝土，甲方必须在货到现场90分钟内浇筑完成到工程施工部</w:t>
      </w:r>
      <w:r>
        <w:rPr>
          <w:rFonts w:hint="eastAsia" w:ascii="方正仿宋_GB2312" w:hAnsi="方正仿宋_GB2312" w:eastAsia="方正仿宋_GB2312" w:cs="方正仿宋_GB2312"/>
          <w:sz w:val="24"/>
          <w:szCs w:val="24"/>
        </w:rPr>
        <w:t>位。因甲方原因超时卸料或未经乙方同意自行添加物料（包括水）而造成的混凝土质量问题由甲方负责，</w:t>
      </w:r>
      <w:r>
        <w:rPr>
          <w:rFonts w:hint="eastAsia" w:ascii="方正仿宋_GB2312" w:hAnsi="方正仿宋_GB2312" w:eastAsia="方正仿宋_GB2312" w:cs="方正仿宋_GB2312"/>
          <w:color w:val="000000"/>
          <w:sz w:val="24"/>
          <w:szCs w:val="24"/>
        </w:rPr>
        <w:t>且甲方应从超时卸料的第一个小时起，按150元/小时向供方支付超时卸料费（不足一小时按一小时计算）。因甲方原因导致货到现场120分钟仍未完成卸料的，甲方应停止使用该车混凝土，让搅拌车离场并对未卸完部分予以签认，乙方有权将未卸完的砼料直卸工地或作废料处理（处理费用由甲方承担），如甲方坚持使用该车混凝土，乙方对可能产生的一切质量问题概不负责。</w:t>
      </w:r>
      <w:bookmarkStart w:id="2" w:name="_Hlk170289804"/>
    </w:p>
    <w:bookmarkEnd w:id="2"/>
    <w:p>
      <w:pPr>
        <w:widowControl/>
        <w:spacing w:line="560" w:lineRule="exact"/>
        <w:ind w:firstLine="480" w:firstLineChars="200"/>
        <w:contextualSpacing/>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1.7甲方应按照国家技术规范施工养护。因交货验收的混凝土本身的强度不够而造成甲方的直接经济损失由乙方负责，由于甲方施工养护不当造成混凝土质量不合格的由甲方承担责任。在施工过程中若因甲方施工不当或机械故障所造成的混凝土损失由甲方负责。</w:t>
      </w:r>
    </w:p>
    <w:p>
      <w:pPr>
        <w:widowControl/>
        <w:spacing w:line="560" w:lineRule="exact"/>
        <w:ind w:firstLine="480" w:firstLineChars="200"/>
        <w:contextualSpacing/>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1.8甲方人员不能在现场随意对混凝土加水或其他物质，否则所引起的混凝土质量问题由甲方负责。</w:t>
      </w:r>
      <w:r>
        <w:rPr>
          <w:rFonts w:hint="eastAsia" w:ascii="方正仿宋_GBK" w:hAnsi="方正仿宋_GBK" w:eastAsia="方正仿宋_GBK" w:cs="方正仿宋_GBK"/>
          <w:sz w:val="24"/>
          <w:szCs w:val="24"/>
        </w:rPr>
        <w:t>如混凝土和易性不符合施工要求，可通过乙方相关技术人员添加后掺外加剂，调整至达到施工要求。</w:t>
      </w:r>
    </w:p>
    <w:p>
      <w:pPr>
        <w:widowControl/>
        <w:spacing w:line="560" w:lineRule="exact"/>
        <w:ind w:firstLine="480" w:firstLineChars="200"/>
        <w:contextualSpacing/>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1.9</w:t>
      </w:r>
      <w:r>
        <w:rPr>
          <w:rFonts w:hint="eastAsia" w:ascii="方正仿宋_GBK" w:hAnsi="方正仿宋_GBK" w:eastAsia="方正仿宋_GBK" w:cs="方正仿宋_GBK"/>
          <w:sz w:val="24"/>
          <w:szCs w:val="24"/>
        </w:rPr>
        <w:t>乙方应向甲方提交所供应的混凝土技术质量资料，主体验收资料待甲方付清货款后，提交给甲方。</w:t>
      </w:r>
    </w:p>
    <w:p>
      <w:pPr>
        <w:widowControl/>
        <w:tabs>
          <w:tab w:val="left" w:pos="7200"/>
        </w:tabs>
        <w:spacing w:line="560" w:lineRule="exact"/>
        <w:ind w:right="21" w:rightChars="10"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sz w:val="24"/>
          <w:szCs w:val="24"/>
        </w:rPr>
        <w:t>1.10</w:t>
      </w:r>
      <w:r>
        <w:rPr>
          <w:rFonts w:hint="eastAsia" w:ascii="方正仿宋_GB2312" w:hAnsi="方正仿宋_GB2312" w:eastAsia="方正仿宋_GB2312" w:cs="方正仿宋_GB2312"/>
          <w:sz w:val="24"/>
          <w:szCs w:val="24"/>
        </w:rPr>
        <w:t>甲、乙双方还应按照江门市所属区域建设行政主管部门的混凝土质量管理规定执行，违反规定而造成的损失由责任方承担。</w:t>
      </w:r>
    </w:p>
    <w:p>
      <w:pPr>
        <w:widowControl/>
        <w:tabs>
          <w:tab w:val="left" w:pos="7200"/>
        </w:tabs>
        <w:spacing w:line="560" w:lineRule="exact"/>
        <w:ind w:right="21" w:rightChars="10"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1.11其他质量要求：</w:t>
      </w:r>
    </w:p>
    <w:p>
      <w:pPr>
        <w:widowControl/>
        <w:tabs>
          <w:tab w:val="left" w:pos="7200"/>
        </w:tabs>
        <w:spacing w:line="560" w:lineRule="exact"/>
        <w:ind w:right="21" w:rightChars="1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甲方严格按照乙方依据相关标准规范要求而提供的“商品混凝土使用技术交底”的要求，加强现场的施工管理及养护，违反技术交底要求而造成质量问题的由甲方负责。</w:t>
      </w:r>
    </w:p>
    <w:p>
      <w:pPr>
        <w:widowControl/>
        <w:tabs>
          <w:tab w:val="left" w:pos="7200"/>
        </w:tabs>
        <w:spacing w:line="560" w:lineRule="exact"/>
        <w:ind w:right="21" w:rightChars="10"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甲方使用乙方供应的混凝土，若工程项目中梁、板、墙同时产生纵，横安定性差裂缝，乙方承担商品混凝土出厂质量责任。</w:t>
      </w:r>
    </w:p>
    <w:p>
      <w:pPr>
        <w:widowControl/>
        <w:tabs>
          <w:tab w:val="left" w:pos="7200"/>
        </w:tabs>
        <w:spacing w:line="560" w:lineRule="exact"/>
        <w:ind w:right="21" w:rightChars="10"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若出现以下裂缝现象，甲方承担施工工艺质量责任：</w:t>
      </w:r>
    </w:p>
    <w:p>
      <w:pPr>
        <w:widowControl/>
        <w:tabs>
          <w:tab w:val="left" w:pos="7200"/>
        </w:tabs>
        <w:spacing w:line="560" w:lineRule="exact"/>
        <w:ind w:right="21" w:rightChars="10"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①错过混凝土终凝前保湿养护（梁无裂缝）局限楼板产生早期渗水裂缝：</w:t>
      </w:r>
    </w:p>
    <w:p>
      <w:pPr>
        <w:widowControl/>
        <w:tabs>
          <w:tab w:val="left" w:pos="7200"/>
        </w:tabs>
        <w:spacing w:line="560" w:lineRule="exact"/>
        <w:ind w:right="21" w:rightChars="10"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②连续浇筑30米超长结构（横向无裂缝）局限纵向产生拉应力垂直裂缝：</w:t>
      </w:r>
    </w:p>
    <w:p>
      <w:pPr>
        <w:widowControl/>
        <w:tabs>
          <w:tab w:val="left" w:pos="7200"/>
        </w:tabs>
        <w:spacing w:line="560" w:lineRule="exact"/>
        <w:ind w:right="21" w:rightChars="10"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③骤热骤冷温差产生断裂应力缝或45°角刚性结构等裂缝；</w:t>
      </w:r>
    </w:p>
    <w:p>
      <w:pPr>
        <w:widowControl/>
        <w:tabs>
          <w:tab w:val="left" w:pos="7200"/>
        </w:tabs>
        <w:spacing w:line="560" w:lineRule="exact"/>
        <w:ind w:right="21" w:rightChars="10" w:firstLine="480" w:firstLineChars="200"/>
        <w:rPr>
          <w:rFonts w:hint="eastAsia" w:ascii="方正仿宋_GB2312" w:hAnsi="方正仿宋_GB2312" w:eastAsia="方正仿宋_GB2312" w:cs="方正仿宋_GB2312"/>
          <w:b w:val="0"/>
          <w:sz w:val="24"/>
          <w:szCs w:val="24"/>
        </w:rPr>
      </w:pPr>
      <w:r>
        <w:rPr>
          <w:rFonts w:hint="eastAsia" w:ascii="方正仿宋_GB2312" w:hAnsi="方正仿宋_GB2312" w:eastAsia="方正仿宋_GB2312" w:cs="方正仿宋_GB2312"/>
          <w:sz w:val="24"/>
          <w:szCs w:val="24"/>
        </w:rPr>
        <w:t>④</w:t>
      </w:r>
      <w:r>
        <w:rPr>
          <w:rFonts w:hint="eastAsia" w:ascii="方正仿宋_GB2312" w:hAnsi="方正仿宋_GB2312" w:eastAsia="方正仿宋_GB2312" w:cs="方正仿宋_GB2312"/>
          <w:b w:val="0"/>
          <w:sz w:val="24"/>
          <w:szCs w:val="24"/>
        </w:rPr>
        <w:t>道路（地</w:t>
      </w:r>
      <w:r>
        <w:rPr>
          <w:rFonts w:hint="eastAsia" w:ascii="方正仿宋_GB2312" w:hAnsi="方正仿宋_GB2312" w:eastAsia="方正仿宋_GB2312" w:cs="方正仿宋_GB2312"/>
          <w:b w:val="0"/>
          <w:sz w:val="24"/>
          <w:szCs w:val="24"/>
          <w:lang w:val="en-US" w:eastAsia="zh-CN"/>
        </w:rPr>
        <w:t>面、铺装层</w:t>
      </w:r>
      <w:r>
        <w:rPr>
          <w:rFonts w:hint="eastAsia" w:ascii="方正仿宋_GB2312" w:hAnsi="方正仿宋_GB2312" w:eastAsia="方正仿宋_GB2312" w:cs="方正仿宋_GB2312"/>
          <w:b w:val="0"/>
          <w:sz w:val="24"/>
          <w:szCs w:val="24"/>
        </w:rPr>
        <w:t>）表面起粉或起泡</w:t>
      </w:r>
      <w:r>
        <w:rPr>
          <w:rFonts w:hint="eastAsia" w:ascii="方正仿宋_GB2312" w:hAnsi="方正仿宋_GB2312" w:eastAsia="方正仿宋_GB2312" w:cs="方正仿宋_GB2312"/>
          <w:b w:val="0"/>
          <w:sz w:val="24"/>
          <w:szCs w:val="24"/>
          <w:lang w:eastAsia="zh-CN"/>
        </w:rPr>
        <w:t>、</w:t>
      </w:r>
      <w:r>
        <w:rPr>
          <w:rFonts w:hint="eastAsia" w:ascii="方正仿宋_GB2312" w:hAnsi="方正仿宋_GB2312" w:eastAsia="方正仿宋_GB2312" w:cs="方正仿宋_GB2312"/>
          <w:b w:val="0"/>
          <w:sz w:val="24"/>
          <w:szCs w:val="24"/>
          <w:lang w:val="en-US" w:eastAsia="zh-CN"/>
        </w:rPr>
        <w:t>空鼓</w:t>
      </w:r>
      <w:r>
        <w:rPr>
          <w:rFonts w:hint="eastAsia" w:ascii="方正仿宋_GB2312" w:hAnsi="方正仿宋_GB2312" w:eastAsia="方正仿宋_GB2312" w:cs="方正仿宋_GB2312"/>
          <w:b w:val="0"/>
          <w:sz w:val="24"/>
          <w:szCs w:val="24"/>
        </w:rPr>
        <w:t>等</w:t>
      </w:r>
      <w:r>
        <w:rPr>
          <w:rFonts w:hint="eastAsia" w:ascii="方正仿宋_GB2312" w:hAnsi="方正仿宋_GB2312" w:eastAsia="方正仿宋_GB2312" w:cs="方正仿宋_GB2312"/>
          <w:b w:val="0"/>
          <w:sz w:val="24"/>
          <w:szCs w:val="24"/>
          <w:lang w:val="en-US" w:eastAsia="zh-CN"/>
        </w:rPr>
        <w:t>问题以及</w:t>
      </w:r>
      <w:r>
        <w:rPr>
          <w:rFonts w:hint="eastAsia" w:ascii="方正仿宋_GB2312" w:hAnsi="方正仿宋_GB2312" w:eastAsia="方正仿宋_GB2312" w:cs="方正仿宋_GB2312"/>
          <w:b w:val="0"/>
          <w:sz w:val="24"/>
          <w:szCs w:val="24"/>
        </w:rPr>
        <w:t>错过终凝期后切割分缝</w:t>
      </w:r>
      <w:r>
        <w:rPr>
          <w:rFonts w:hint="eastAsia" w:ascii="方正仿宋_GB2312" w:hAnsi="方正仿宋_GB2312" w:eastAsia="方正仿宋_GB2312" w:cs="方正仿宋_GB2312"/>
          <w:b w:val="0"/>
          <w:sz w:val="24"/>
          <w:szCs w:val="24"/>
          <w:lang w:val="en-US" w:eastAsia="zh-CN"/>
        </w:rPr>
        <w:t>而产生的裂缝</w:t>
      </w:r>
      <w:r>
        <w:rPr>
          <w:rFonts w:hint="eastAsia" w:ascii="方正仿宋_GB2312" w:hAnsi="方正仿宋_GB2312" w:eastAsia="方正仿宋_GB2312" w:cs="方正仿宋_GB2312"/>
          <w:b w:val="0"/>
          <w:sz w:val="24"/>
          <w:szCs w:val="24"/>
        </w:rPr>
        <w:t>均属甲方责任；</w:t>
      </w:r>
    </w:p>
    <w:p>
      <w:pPr>
        <w:tabs>
          <w:tab w:val="left" w:pos="7200"/>
        </w:tabs>
        <w:spacing w:line="56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2、数量验收方法</w:t>
      </w:r>
    </w:p>
    <w:p>
      <w:pPr>
        <w:tabs>
          <w:tab w:val="left" w:pos="7200"/>
        </w:tabs>
        <w:spacing w:line="560" w:lineRule="exact"/>
        <w:ind w:firstLine="480" w:firstLineChars="200"/>
        <w:rPr>
          <w:rFonts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sz w:val="24"/>
          <w:szCs w:val="24"/>
        </w:rPr>
        <w:t>2.1混凝土供货量应以体积计算，计量单位为立方米</w:t>
      </w:r>
      <w:r>
        <w:rPr>
          <w:rFonts w:hint="eastAsia" w:ascii="方正仿宋_GB2312" w:hAnsi="方正仿宋_GB2312" w:eastAsia="方正仿宋_GB2312" w:cs="方正仿宋_GB2312"/>
          <w:b w:val="0"/>
          <w:bCs w:val="0"/>
          <w:sz w:val="24"/>
          <w:szCs w:val="24"/>
        </w:rPr>
        <w:t>（m</w:t>
      </w:r>
      <w:r>
        <w:rPr>
          <w:rFonts w:hint="eastAsia" w:ascii="方正仿宋_GB2312" w:hAnsi="方正仿宋_GB2312" w:eastAsia="方正仿宋_GB2312" w:cs="方正仿宋_GB2312"/>
          <w:b w:val="0"/>
          <w:bCs w:val="0"/>
          <w:sz w:val="24"/>
          <w:szCs w:val="24"/>
          <w:vertAlign w:val="superscript"/>
        </w:rPr>
        <w:t>3</w:t>
      </w:r>
      <w:r>
        <w:rPr>
          <w:rFonts w:hint="eastAsia" w:ascii="方正仿宋_GB2312" w:hAnsi="方正仿宋_GB2312" w:eastAsia="方正仿宋_GB2312" w:cs="方正仿宋_GB2312"/>
          <w:b w:val="0"/>
          <w:bCs w:val="0"/>
          <w:sz w:val="24"/>
          <w:szCs w:val="24"/>
        </w:rPr>
        <w:t>）。</w:t>
      </w:r>
    </w:p>
    <w:p>
      <w:pPr>
        <w:tabs>
          <w:tab w:val="left" w:pos="7200"/>
        </w:tabs>
        <w:spacing w:line="56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甲方需在混凝土供货现场卸货前对乙方所供混凝土数量进行验收，以乙方提供的配合比为计算重量标准。如甲方对混凝土方量有异议，可对乙方提供的混凝土量进行随机抽验（以公磅称量为准），抽验时甲乙双方均应有指定代表在场确认。以3车平均数量为抽验结果，如抽验结果与乙方送货单数量误差在±2%以内，视为双方对混凝土方量没有异议，过磅费用由甲方负责；如抽验结果数量负差超过2%，则对于在抽验之前的当日供应的同批次各车数量均可按实际负差平均数量计算混凝土方量，过磅费用由乙方负责。</w:t>
      </w:r>
    </w:p>
    <w:p>
      <w:pPr>
        <w:tabs>
          <w:tab w:val="left" w:pos="7200"/>
        </w:tabs>
        <w:spacing w:line="560" w:lineRule="exact"/>
        <w:ind w:firstLine="240" w:firstLineChars="1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（2）甲方如对乙方提供的配合比为计算重量标准有异议，可根据混凝土容重实验法实测容重作为重量数据标准。</w:t>
      </w:r>
    </w:p>
    <w:p>
      <w:pPr>
        <w:tabs>
          <w:tab w:val="left" w:pos="7200"/>
        </w:tabs>
        <w:spacing w:line="56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2.2甲方须指定或授权施工员或材料员等相关人员对乙方供应的混凝土进行质量和数量验收，并签收乙方《送货单》或《发货单》（本合同中统称《送货单》），作为供货数量的结算依据。</w:t>
      </w:r>
    </w:p>
    <w:p>
      <w:pPr>
        <w:tabs>
          <w:tab w:val="left" w:pos="540"/>
        </w:tabs>
        <w:spacing w:line="560" w:lineRule="exact"/>
        <w:ind w:firstLine="240" w:firstLineChars="100"/>
        <w:rPr>
          <w:rFonts w:ascii="方正仿宋_GB2312" w:hAnsi="方正仿宋_GB2312" w:eastAsia="方正仿宋_GB2312" w:cs="方正仿宋_GB2312"/>
          <w:sz w:val="24"/>
          <w:szCs w:val="24"/>
        </w:rPr>
      </w:pPr>
    </w:p>
    <w:p>
      <w:pPr>
        <w:tabs>
          <w:tab w:val="left" w:pos="8820"/>
        </w:tabs>
        <w:spacing w:line="560" w:lineRule="exact"/>
        <w:ind w:right="21" w:rightChars="10"/>
        <w:rPr>
          <w:rFonts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 xml:space="preserve">五、结算及付款方式 </w:t>
      </w:r>
    </w:p>
    <w:p>
      <w:pPr>
        <w:pStyle w:val="15"/>
        <w:numPr>
          <w:ilvl w:val="255"/>
          <w:numId w:val="0"/>
        </w:numPr>
        <w:spacing w:line="560" w:lineRule="exact"/>
        <w:ind w:firstLine="480" w:firstLineChars="200"/>
        <w:jc w:val="left"/>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1、双方凭已签认的《送货单》核对各强度等级的混凝土供应累计数量进行结算。</w:t>
      </w:r>
    </w:p>
    <w:p>
      <w:pPr>
        <w:spacing w:line="560" w:lineRule="exact"/>
        <w:ind w:firstLine="480" w:firstLineChars="200"/>
        <w:contextualSpacing/>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2、混凝土货款每月对账结算一次，</w:t>
      </w:r>
      <w:r>
        <w:rPr>
          <w:rFonts w:hint="eastAsia" w:ascii="方正仿宋_GB2312" w:hAnsi="方正仿宋_GB2312" w:eastAsia="方正仿宋_GB2312" w:cs="方正仿宋_GB2312"/>
          <w:color w:val="000000"/>
          <w:sz w:val="24"/>
          <w:szCs w:val="24"/>
        </w:rPr>
        <w:t>每月</w:t>
      </w:r>
      <w:r>
        <w:rPr>
          <w:rFonts w:hint="eastAsia" w:ascii="方正仿宋_GB2312" w:hAnsi="方正仿宋_GB2312" w:eastAsia="方正仿宋_GB2312" w:cs="方正仿宋_GB2312"/>
          <w:bCs/>
          <w:color w:val="000000"/>
          <w:sz w:val="24"/>
          <w:szCs w:val="24"/>
          <w:u w:val="single"/>
        </w:rPr>
        <w:t xml:space="preserve">   </w:t>
      </w:r>
      <w:r>
        <w:rPr>
          <w:rFonts w:hint="eastAsia" w:ascii="方正仿宋_GB2312" w:hAnsi="方正仿宋_GB2312" w:eastAsia="方正仿宋_GB2312" w:cs="方正仿宋_GB2312"/>
          <w:color w:val="000000"/>
          <w:sz w:val="24"/>
          <w:szCs w:val="24"/>
        </w:rPr>
        <w:t>日为当月供应量的截止日，结算期间为上月</w:t>
      </w:r>
      <w:r>
        <w:rPr>
          <w:rFonts w:hint="eastAsia" w:ascii="方正仿宋_GB2312" w:hAnsi="方正仿宋_GB2312" w:eastAsia="方正仿宋_GB2312" w:cs="方正仿宋_GB2312"/>
          <w:bCs/>
          <w:color w:val="000000"/>
          <w:sz w:val="24"/>
          <w:szCs w:val="24"/>
          <w:u w:val="single"/>
        </w:rPr>
        <w:t xml:space="preserve">    </w:t>
      </w:r>
      <w:r>
        <w:rPr>
          <w:rFonts w:hint="eastAsia" w:ascii="方正仿宋_GB2312" w:hAnsi="方正仿宋_GB2312" w:eastAsia="方正仿宋_GB2312" w:cs="方正仿宋_GB2312"/>
          <w:color w:val="000000"/>
          <w:sz w:val="24"/>
          <w:szCs w:val="24"/>
        </w:rPr>
        <w:t>日至当月</w:t>
      </w:r>
      <w:r>
        <w:rPr>
          <w:rFonts w:hint="eastAsia" w:ascii="方正仿宋_GB2312" w:hAnsi="方正仿宋_GB2312" w:eastAsia="方正仿宋_GB2312" w:cs="方正仿宋_GB2312"/>
          <w:bCs/>
          <w:color w:val="000000"/>
          <w:sz w:val="24"/>
          <w:szCs w:val="24"/>
          <w:u w:val="single"/>
        </w:rPr>
        <w:t xml:space="preserve">    </w:t>
      </w: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color w:val="000000"/>
          <w:sz w:val="24"/>
          <w:szCs w:val="24"/>
        </w:rPr>
        <w:t>乙方凭甲方已签收的混凝土《送货单》按合同第二条所列单价或调整后单价与甲方办理月结算，并在该结算期限内发送《结算单》给甲方核对。</w:t>
      </w:r>
    </w:p>
    <w:p>
      <w:pPr>
        <w:spacing w:line="560" w:lineRule="exact"/>
        <w:ind w:firstLine="480" w:firstLineChars="200"/>
        <w:contextualSpacing/>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甲方须在结算日到期之日起算五日内（即甲方核对期）对乙方提供的《结算单》或《对账单》</w:t>
      </w:r>
      <w:r>
        <w:rPr>
          <w:rFonts w:hint="eastAsia" w:ascii="方正仿宋_GB2312" w:hAnsi="方正仿宋_GB2312" w:eastAsia="方正仿宋_GB2312" w:cs="方正仿宋_GB2312"/>
          <w:color w:val="000000"/>
          <w:sz w:val="24"/>
          <w:szCs w:val="24"/>
        </w:rPr>
        <w:t>（包含当面收到纸质版或者电子方式如微信、电子邮箱、纸质邮寄邮戳到达甲方地址之日）</w:t>
      </w:r>
      <w:r>
        <w:rPr>
          <w:rFonts w:hint="eastAsia" w:ascii="方正仿宋_GB2312" w:hAnsi="方正仿宋_GB2312" w:eastAsia="方正仿宋_GB2312" w:cs="方正仿宋_GB2312"/>
          <w:sz w:val="24"/>
          <w:szCs w:val="24"/>
        </w:rPr>
        <w:t>进行核对，</w:t>
      </w:r>
      <w:r>
        <w:rPr>
          <w:rFonts w:hint="eastAsia" w:ascii="方正仿宋_GB2312" w:hAnsi="方正仿宋_GB2312" w:eastAsia="方正仿宋_GB2312" w:cs="方正仿宋_GB2312"/>
          <w:color w:val="000000"/>
          <w:kern w:val="0"/>
          <w:sz w:val="24"/>
          <w:szCs w:val="24"/>
        </w:rPr>
        <w:t>甲方若对</w:t>
      </w:r>
      <w:r>
        <w:rPr>
          <w:rFonts w:hint="eastAsia" w:ascii="方正仿宋_GB2312" w:hAnsi="方正仿宋_GB2312" w:eastAsia="方正仿宋_GB2312" w:cs="方正仿宋_GB2312"/>
          <w:sz w:val="24"/>
          <w:szCs w:val="24"/>
        </w:rPr>
        <w:t>《结算单》或《对账单》</w:t>
      </w:r>
      <w:r>
        <w:rPr>
          <w:rFonts w:hint="eastAsia" w:ascii="方正仿宋_GB2312" w:hAnsi="方正仿宋_GB2312" w:eastAsia="方正仿宋_GB2312" w:cs="方正仿宋_GB2312"/>
          <w:color w:val="000000"/>
          <w:kern w:val="0"/>
          <w:sz w:val="24"/>
          <w:szCs w:val="24"/>
        </w:rPr>
        <w:t>有异议，应在甲方核对期限内以书面形式告知乙方。</w:t>
      </w:r>
      <w:r>
        <w:rPr>
          <w:rFonts w:hint="eastAsia" w:ascii="方正仿宋_GB2312" w:hAnsi="方正仿宋_GB2312" w:eastAsia="方正仿宋_GB2312" w:cs="方正仿宋_GB2312"/>
          <w:sz w:val="24"/>
          <w:szCs w:val="24"/>
        </w:rPr>
        <w:t>如甲方在收到《结算单》或《对账单》五日内没有进行签字或盖章，则视为甲方同意乙方提供的《结算单》或《对账单》，即以乙方提供的《结算单》或《对账单》为付款结算依据，</w:t>
      </w:r>
      <w:r>
        <w:rPr>
          <w:rFonts w:hint="eastAsia" w:ascii="方正仿宋_GB2312" w:hAnsi="方正仿宋_GB2312" w:eastAsia="方正仿宋_GB2312" w:cs="方正仿宋_GB2312"/>
          <w:color w:val="000000"/>
          <w:sz w:val="24"/>
          <w:szCs w:val="24"/>
        </w:rPr>
        <w:t>若甲方无故累计三次（含）以上或甲方逾期15天还未办好对账手续的，乙方有权停止供货。</w:t>
      </w:r>
    </w:p>
    <w:p>
      <w:pPr>
        <w:pStyle w:val="15"/>
        <w:numPr>
          <w:ilvl w:val="255"/>
          <w:numId w:val="0"/>
        </w:numPr>
        <w:spacing w:line="560" w:lineRule="exact"/>
        <w:ind w:firstLine="480" w:firstLineChars="200"/>
        <w:contextualSpacing/>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甲方对本项目相关工作人员进行授权，被授权人员可代表甲方办理相关业务。必须指定经办人（合同尾部表格中填写）负责乙方交货的签收及结算（对账）工作，甲方指定经办人发生变更时，应提前三日以书面形式告知乙方。若乙方发现甲方上述指定经办人变更，可以</w:t>
      </w:r>
      <w:r>
        <w:rPr>
          <w:rFonts w:hint="eastAsia" w:ascii="方正仿宋_GB2312" w:hAnsi="方正仿宋_GB2312" w:eastAsia="方正仿宋_GB2312" w:cs="方正仿宋_GB2312"/>
          <w:bCs/>
          <w:color w:val="000000"/>
          <w:sz w:val="24"/>
          <w:szCs w:val="24"/>
        </w:rPr>
        <w:t>以电话、短信、微信、传真、</w:t>
      </w:r>
      <w:r>
        <w:rPr>
          <w:rFonts w:hint="eastAsia" w:ascii="方正仿宋_GB2312" w:hAnsi="方正仿宋_GB2312" w:eastAsia="方正仿宋_GB2312" w:cs="方正仿宋_GB2312"/>
          <w:color w:val="000000"/>
          <w:sz w:val="24"/>
          <w:szCs w:val="24"/>
        </w:rPr>
        <w:t>邮寄书面函件至甲方项目负责人（包括但不限于合同签字人、项目经理、项目实际负责人）或发送电子邮件至甲方电子邮箱等方式告知并确认相关情况，若甲方收到相关信息或函件后三日内未做答复，则视为认可变更后的人员有权代表甲方签收及结算。</w:t>
      </w:r>
    </w:p>
    <w:p>
      <w:pPr>
        <w:spacing w:line="560" w:lineRule="exact"/>
        <w:ind w:firstLine="480" w:firstLineChars="200"/>
        <w:contextualSpacing/>
        <w:rPr>
          <w:rFonts w:ascii="方正仿宋_GB2312" w:hAnsi="方正仿宋_GB2312" w:eastAsia="方正仿宋_GB2312" w:cs="方正仿宋_GB2312"/>
          <w:bCs/>
          <w:color w:val="000000"/>
          <w:sz w:val="24"/>
          <w:szCs w:val="24"/>
        </w:rPr>
      </w:pPr>
      <w:bookmarkStart w:id="3" w:name="_Hlk133503536"/>
      <w:r>
        <w:rPr>
          <w:rFonts w:hint="eastAsia" w:ascii="方正仿宋_GB2312" w:hAnsi="方正仿宋_GB2312" w:eastAsia="方正仿宋_GB2312" w:cs="方正仿宋_GB2312"/>
          <w:bCs/>
          <w:color w:val="000000"/>
          <w:sz w:val="24"/>
          <w:szCs w:val="24"/>
        </w:rPr>
        <w:t>4、甲乙双方约定使用以下第</w:t>
      </w:r>
      <w:r>
        <w:rPr>
          <w:rFonts w:hint="eastAsia" w:ascii="方正仿宋_GB2312" w:hAnsi="方正仿宋_GB2312" w:eastAsia="方正仿宋_GB2312" w:cs="方正仿宋_GB2312"/>
          <w:bCs/>
          <w:color w:val="000000"/>
          <w:sz w:val="24"/>
          <w:szCs w:val="24"/>
          <w:u w:val="single"/>
        </w:rPr>
        <w:t xml:space="preserve">        </w:t>
      </w:r>
      <w:r>
        <w:rPr>
          <w:rFonts w:hint="eastAsia" w:ascii="方正仿宋_GB2312" w:hAnsi="方正仿宋_GB2312" w:eastAsia="方正仿宋_GB2312" w:cs="方正仿宋_GB2312"/>
          <w:bCs/>
          <w:color w:val="000000"/>
          <w:sz w:val="24"/>
          <w:szCs w:val="24"/>
        </w:rPr>
        <w:t>种付款方式，如下：</w:t>
      </w:r>
    </w:p>
    <w:p>
      <w:pPr>
        <w:spacing w:line="560" w:lineRule="exact"/>
        <w:ind w:firstLine="480" w:firstLineChars="200"/>
        <w:contextualSpacing/>
        <w:rPr>
          <w:rFonts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方式①：预付款。</w:t>
      </w:r>
    </w:p>
    <w:p>
      <w:pPr>
        <w:spacing w:line="560" w:lineRule="exact"/>
        <w:ind w:firstLine="480" w:firstLineChars="200"/>
        <w:contextualSpacing/>
        <w:rPr>
          <w:rFonts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方式②：月结100%，即甲方于完成结算之日的每月</w:t>
      </w:r>
      <w:r>
        <w:rPr>
          <w:rFonts w:hint="eastAsia" w:ascii="方正仿宋_GB2312" w:hAnsi="方正仿宋_GB2312" w:eastAsia="方正仿宋_GB2312" w:cs="方正仿宋_GB2312"/>
          <w:bCs/>
          <w:color w:val="000000"/>
          <w:sz w:val="24"/>
          <w:szCs w:val="24"/>
          <w:u w:val="single"/>
        </w:rPr>
        <w:t xml:space="preserve">    </w:t>
      </w:r>
      <w:r>
        <w:rPr>
          <w:rFonts w:hint="eastAsia" w:ascii="方正仿宋_GB2312" w:hAnsi="方正仿宋_GB2312" w:eastAsia="方正仿宋_GB2312" w:cs="方正仿宋_GB2312"/>
          <w:bCs/>
          <w:color w:val="000000"/>
          <w:sz w:val="24"/>
          <w:szCs w:val="24"/>
        </w:rPr>
        <w:t>日前付清上月货款。</w:t>
      </w:r>
    </w:p>
    <w:p>
      <w:pPr>
        <w:spacing w:line="560" w:lineRule="exact"/>
        <w:ind w:firstLine="480" w:firstLineChars="200"/>
        <w:contextualSpacing/>
        <w:rPr>
          <w:rFonts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方式③：其他方式</w:t>
      </w:r>
    </w:p>
    <w:p>
      <w:pPr>
        <w:spacing w:line="560" w:lineRule="exact"/>
        <w:contextualSpacing/>
        <w:rPr>
          <w:rFonts w:ascii="方正仿宋_GB2312" w:hAnsi="方正仿宋_GB2312" w:eastAsia="方正仿宋_GB2312" w:cs="方正仿宋_GB2312"/>
          <w:bCs/>
          <w:color w:val="000000"/>
          <w:sz w:val="24"/>
          <w:szCs w:val="24"/>
          <w:u w:val="single"/>
        </w:rPr>
      </w:pPr>
      <w:r>
        <w:rPr>
          <w:rFonts w:hint="eastAsia" w:ascii="方正仿宋_GB2312" w:hAnsi="方正仿宋_GB2312" w:eastAsia="方正仿宋_GB2312" w:cs="方正仿宋_GB2312"/>
          <w:bCs/>
          <w:color w:val="000000"/>
          <w:sz w:val="24"/>
          <w:szCs w:val="24"/>
          <w:u w:val="single"/>
        </w:rPr>
        <w:t xml:space="preserve">                                                                    </w:t>
      </w:r>
    </w:p>
    <w:p>
      <w:pPr>
        <w:spacing w:line="560" w:lineRule="exact"/>
        <w:contextualSpacing/>
        <w:rPr>
          <w:rFonts w:ascii="方正仿宋_GB2312" w:hAnsi="方正仿宋_GB2312" w:eastAsia="方正仿宋_GB2312" w:cs="方正仿宋_GB2312"/>
          <w:bCs/>
          <w:color w:val="000000"/>
          <w:sz w:val="24"/>
          <w:szCs w:val="24"/>
          <w:u w:val="single"/>
        </w:rPr>
      </w:pPr>
      <w:r>
        <w:rPr>
          <w:rFonts w:hint="eastAsia" w:ascii="方正仿宋_GB2312" w:hAnsi="方正仿宋_GB2312" w:eastAsia="方正仿宋_GB2312" w:cs="方正仿宋_GB2312"/>
          <w:bCs/>
          <w:color w:val="000000"/>
          <w:sz w:val="24"/>
          <w:szCs w:val="24"/>
          <w:u w:val="single"/>
        </w:rPr>
        <w:t xml:space="preserve">                                                                    </w:t>
      </w:r>
    </w:p>
    <w:p>
      <w:pPr>
        <w:spacing w:line="560" w:lineRule="exact"/>
        <w:contextualSpacing/>
        <w:rPr>
          <w:rFonts w:ascii="方正仿宋_GB2312" w:hAnsi="方正仿宋_GB2312" w:eastAsia="方正仿宋_GB2312" w:cs="方正仿宋_GB2312"/>
          <w:bCs/>
          <w:color w:val="000000"/>
          <w:sz w:val="24"/>
          <w:szCs w:val="24"/>
          <w:u w:val="single"/>
        </w:rPr>
      </w:pPr>
      <w:r>
        <w:rPr>
          <w:rFonts w:hint="eastAsia" w:ascii="方正仿宋_GB2312" w:hAnsi="方正仿宋_GB2312" w:eastAsia="方正仿宋_GB2312" w:cs="方正仿宋_GB2312"/>
          <w:bCs/>
          <w:color w:val="000000"/>
          <w:sz w:val="24"/>
          <w:szCs w:val="24"/>
          <w:u w:val="single"/>
        </w:rPr>
        <w:t xml:space="preserve">                                                                    </w:t>
      </w:r>
    </w:p>
    <w:p>
      <w:pPr>
        <w:spacing w:line="560" w:lineRule="exact"/>
        <w:contextualSpacing/>
        <w:rPr>
          <w:rFonts w:ascii="方正仿宋_GB2312" w:hAnsi="方正仿宋_GB2312" w:eastAsia="方正仿宋_GB2312" w:cs="方正仿宋_GB2312"/>
          <w:bCs/>
          <w:color w:val="000000"/>
          <w:sz w:val="24"/>
          <w:szCs w:val="24"/>
          <w:u w:val="single"/>
        </w:rPr>
      </w:pPr>
      <w:r>
        <w:rPr>
          <w:rFonts w:hint="eastAsia" w:ascii="方正仿宋_GB2312" w:hAnsi="方正仿宋_GB2312" w:eastAsia="方正仿宋_GB2312" w:cs="方正仿宋_GB2312"/>
          <w:bCs/>
          <w:color w:val="000000"/>
          <w:sz w:val="24"/>
          <w:szCs w:val="24"/>
          <w:u w:val="single"/>
        </w:rPr>
        <w:t xml:space="preserve">                                                                    </w:t>
      </w:r>
    </w:p>
    <w:p>
      <w:pPr>
        <w:spacing w:line="560" w:lineRule="exact"/>
        <w:contextualSpacing/>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sz w:val="24"/>
          <w:szCs w:val="24"/>
          <w:u w:val="single"/>
        </w:rPr>
        <w:t xml:space="preserve">                                                                    </w:t>
      </w:r>
      <w:bookmarkEnd w:id="3"/>
    </w:p>
    <w:p>
      <w:pPr>
        <w:tabs>
          <w:tab w:val="left" w:pos="7200"/>
        </w:tabs>
        <w:spacing w:line="560" w:lineRule="exact"/>
        <w:ind w:right="21" w:rightChars="10"/>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sz w:val="24"/>
          <w:szCs w:val="24"/>
        </w:rPr>
        <w:t xml:space="preserve">    5</w:t>
      </w:r>
      <w:r>
        <w:rPr>
          <w:rFonts w:hint="eastAsia" w:ascii="方正仿宋_GB2312" w:hAnsi="方正仿宋_GB2312" w:eastAsia="方正仿宋_GB2312" w:cs="方正仿宋_GB2312"/>
          <w:bCs/>
          <w:sz w:val="24"/>
          <w:szCs w:val="24"/>
        </w:rPr>
        <w:t>、甲方付款应付至乙方指定的如下账户：</w:t>
      </w:r>
    </w:p>
    <w:p>
      <w:pPr>
        <w:tabs>
          <w:tab w:val="left" w:pos="7200"/>
        </w:tabs>
        <w:spacing w:line="560" w:lineRule="exact"/>
        <w:ind w:right="21" w:rightChars="10" w:firstLine="480" w:firstLineChars="200"/>
        <w:rPr>
          <w:rFonts w:ascii="方正仿宋_GB2312" w:hAnsi="方正仿宋_GB2312" w:eastAsia="方正仿宋_GB2312" w:cs="方正仿宋_GB2312"/>
          <w:bCs/>
          <w:sz w:val="24"/>
          <w:szCs w:val="24"/>
          <w:u w:val="single"/>
        </w:rPr>
      </w:pPr>
      <w:r>
        <w:rPr>
          <w:rFonts w:hint="eastAsia" w:ascii="方正仿宋_GB2312" w:hAnsi="方正仿宋_GB2312" w:eastAsia="方正仿宋_GB2312" w:cs="方正仿宋_GB2312"/>
          <w:bCs/>
          <w:sz w:val="24"/>
          <w:szCs w:val="24"/>
        </w:rPr>
        <w:t>开户行：</w:t>
      </w:r>
      <w:r>
        <w:rPr>
          <w:rFonts w:hint="eastAsia" w:ascii="方正仿宋_GB2312" w:hAnsi="方正仿宋_GB2312" w:eastAsia="方正仿宋_GB2312" w:cs="方正仿宋_GB2312"/>
          <w:bCs/>
          <w:sz w:val="24"/>
          <w:szCs w:val="24"/>
          <w:u w:val="single"/>
        </w:rPr>
        <w:t xml:space="preserve">                                       </w:t>
      </w:r>
    </w:p>
    <w:p>
      <w:pPr>
        <w:tabs>
          <w:tab w:val="left" w:pos="7200"/>
        </w:tabs>
        <w:spacing w:line="560" w:lineRule="exact"/>
        <w:ind w:right="21" w:rightChars="10" w:firstLine="480" w:firstLineChars="200"/>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户  名：</w:t>
      </w:r>
      <w:r>
        <w:rPr>
          <w:rFonts w:hint="eastAsia" w:ascii="方正仿宋_GB2312" w:hAnsi="方正仿宋_GB2312" w:eastAsia="方正仿宋_GB2312" w:cs="方正仿宋_GB2312"/>
          <w:bCs/>
          <w:sz w:val="24"/>
          <w:szCs w:val="24"/>
          <w:u w:val="single"/>
        </w:rPr>
        <w:t xml:space="preserve">                                       </w:t>
      </w:r>
    </w:p>
    <w:p>
      <w:pPr>
        <w:tabs>
          <w:tab w:val="left" w:pos="7200"/>
        </w:tabs>
        <w:spacing w:line="560" w:lineRule="exact"/>
        <w:ind w:right="21" w:rightChars="10" w:firstLine="480" w:firstLineChars="200"/>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账  号：</w:t>
      </w:r>
      <w:r>
        <w:rPr>
          <w:rFonts w:hint="eastAsia" w:ascii="方正仿宋_GB2312" w:hAnsi="方正仿宋_GB2312" w:eastAsia="方正仿宋_GB2312" w:cs="方正仿宋_GB2312"/>
          <w:bCs/>
          <w:sz w:val="24"/>
          <w:szCs w:val="24"/>
          <w:u w:val="single"/>
        </w:rPr>
        <w:t xml:space="preserve">                                       </w:t>
      </w:r>
    </w:p>
    <w:p>
      <w:pPr>
        <w:spacing w:line="560" w:lineRule="exact"/>
        <w:ind w:firstLine="480" w:firstLineChars="200"/>
        <w:contextualSpacing/>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6、甲方未按合同约定</w:t>
      </w:r>
      <w:r>
        <w:rPr>
          <w:rFonts w:hint="eastAsia" w:ascii="方正仿宋_GB2312" w:hAnsi="方正仿宋_GB2312" w:eastAsia="方正仿宋_GB2312" w:cs="方正仿宋_GB2312"/>
          <w:color w:val="000000"/>
          <w:sz w:val="24"/>
          <w:szCs w:val="24"/>
        </w:rPr>
        <w:t>逾期付款超过</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日的，乙方有权暂停供货或终止供货。逾期付款超过一个月的，乙方有权解除合同，并向甲方追索已供应的货款、违约金，追究其相关违约责任。</w:t>
      </w:r>
    </w:p>
    <w:p>
      <w:pPr>
        <w:tabs>
          <w:tab w:val="left" w:pos="7200"/>
        </w:tabs>
        <w:spacing w:line="560" w:lineRule="exact"/>
        <w:ind w:right="21" w:rightChars="10"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sz w:val="24"/>
          <w:szCs w:val="24"/>
        </w:rPr>
        <w:t>7、甲方开具支票时，应注明收款单位全称、大小写金额及支票的用途；甲方如需委托其他单位向乙方支付货款，需由甲方与付款方共同书面向乙方出示《委托付款函》。甲方以其他形式（商票、供应链、保理、银信等）支付货款的，必须经乙方书面同意，并且相应的贴息费用由甲方承担。</w:t>
      </w:r>
    </w:p>
    <w:p>
      <w:pPr>
        <w:spacing w:line="560" w:lineRule="exact"/>
        <w:ind w:firstLine="480" w:firstLineChars="200"/>
        <w:contextualSpacing/>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8、乙方只有在双方确认混凝土数量、金额及签认《送货单》后，才向甲方开具合法税务销售发票，发票不作为已收款的依据，以乙方银行账户到账为已收款依据。</w:t>
      </w:r>
    </w:p>
    <w:p>
      <w:pPr>
        <w:numPr>
          <w:ilvl w:val="255"/>
          <w:numId w:val="0"/>
        </w:numPr>
        <w:spacing w:line="560" w:lineRule="exact"/>
        <w:ind w:right="21" w:rightChars="10"/>
        <w:rPr>
          <w:rFonts w:ascii="方正仿宋_GB2312" w:hAnsi="方正仿宋_GB2312" w:eastAsia="方正仿宋_GB2312" w:cs="方正仿宋_GB2312"/>
          <w:sz w:val="24"/>
          <w:szCs w:val="24"/>
        </w:rPr>
      </w:pPr>
    </w:p>
    <w:p>
      <w:pPr>
        <w:tabs>
          <w:tab w:val="left" w:pos="8820"/>
        </w:tabs>
        <w:spacing w:line="560" w:lineRule="exact"/>
        <w:ind w:right="21" w:rightChars="10"/>
        <w:jc w:val="left"/>
        <w:rPr>
          <w:rFonts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六、甲方责任</w:t>
      </w:r>
    </w:p>
    <w:p>
      <w:pPr>
        <w:spacing w:line="560" w:lineRule="exact"/>
        <w:ind w:firstLine="480" w:firstLineChars="200"/>
        <w:contextualSpacing/>
        <w:jc w:val="left"/>
        <w:rPr>
          <w:rFonts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color w:val="000000"/>
          <w:sz w:val="24"/>
          <w:szCs w:val="24"/>
        </w:rPr>
        <w:t>1、甲方应提前24小时将用料计划及有关技术要求提交乙方。甲方在供货前一天做好混凝土进场的场地准备工作，应确保工地内外道路畅顺、安全，并附标志牌及车辆指挥员，在卸料现场提供冲洗车辆设备及水源，车到达工地后因非乙方原因造成的滞留卸货、财产损失及安全事故，由甲方承担相关责任。</w:t>
      </w:r>
    </w:p>
    <w:p>
      <w:pPr>
        <w:tabs>
          <w:tab w:val="left" w:pos="180"/>
        </w:tabs>
        <w:spacing w:line="560" w:lineRule="exact"/>
        <w:ind w:right="21" w:rightChars="10"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每次订货甲方应准确计算混凝土用量，若因甲方原因致使乙方送料无法截留而超出甲方实际需要时，甲方应签认乙方《送货单》并给予结算。混凝土供应中甲方原因造成需要暂停供应时，甲方应及时通知乙方暂停发货，但对乙方已发出厂的混凝土，甲方应予以签认《送货单》收取混凝土并给予结算。</w:t>
      </w:r>
    </w:p>
    <w:p>
      <w:pPr>
        <w:tabs>
          <w:tab w:val="left" w:pos="180"/>
        </w:tabs>
        <w:spacing w:line="560" w:lineRule="exact"/>
        <w:ind w:right="21" w:rightChars="10" w:firstLine="540" w:firstLineChars="225"/>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3、甲方每次订货前应尽量精确计算交货时间，若交货时间变更超过4个小时，乙方可视甲方变更时刻为当次订货时间，重新安排生产送货。</w:t>
      </w:r>
    </w:p>
    <w:p>
      <w:pPr>
        <w:tabs>
          <w:tab w:val="left" w:pos="180"/>
        </w:tabs>
        <w:spacing w:line="560" w:lineRule="exact"/>
        <w:ind w:right="21" w:rightChars="10" w:firstLine="540" w:firstLineChars="225"/>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4、甲方须及时由指定人员如实签收乙方《送货单》。混凝土搅拌车到达现场后，甲方应在有乙方人员见证的条件下，按照现行国家标准《预拌混凝土》GB/T14902规范要求进行现场抽样检验。</w:t>
      </w:r>
    </w:p>
    <w:p>
      <w:pPr>
        <w:tabs>
          <w:tab w:val="left" w:pos="180"/>
        </w:tabs>
        <w:spacing w:line="560" w:lineRule="exact"/>
        <w:ind w:firstLine="480" w:firstLineChars="200"/>
        <w:contextualSpacing/>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5</w:t>
      </w:r>
      <w:r>
        <w:rPr>
          <w:rFonts w:hint="eastAsia" w:ascii="方正仿宋_GB2312" w:hAnsi="方正仿宋_GB2312" w:eastAsia="方正仿宋_GB2312" w:cs="方正仿宋_GB2312"/>
          <w:color w:val="000000"/>
          <w:sz w:val="24"/>
          <w:szCs w:val="24"/>
        </w:rPr>
        <w:t>、甲方应按照现行国家标准《预拌混凝土》GB/T14902、《混凝土质量控制标准》GB50164中相关规定浇筑、振捣、养护混凝土，严禁施工人员及工地辅助人员对混凝土擅自</w:t>
      </w:r>
      <w:r>
        <w:rPr>
          <w:rFonts w:hint="eastAsia" w:ascii="方正仿宋_GB2312" w:hAnsi="方正仿宋_GB2312" w:eastAsia="方正仿宋_GB2312" w:cs="方正仿宋_GB2312"/>
          <w:sz w:val="24"/>
          <w:szCs w:val="24"/>
        </w:rPr>
        <w:t>添加任何物料（包括水）</w:t>
      </w:r>
      <w:r>
        <w:rPr>
          <w:rFonts w:hint="eastAsia" w:ascii="方正仿宋_GB2312" w:hAnsi="方正仿宋_GB2312" w:eastAsia="方正仿宋_GB2312" w:cs="方正仿宋_GB2312"/>
          <w:color w:val="000000"/>
          <w:sz w:val="24"/>
          <w:szCs w:val="24"/>
        </w:rPr>
        <w:t>，因甲方施工人员违规操作所造成的所有质量问题，均由甲方负责。</w:t>
      </w:r>
    </w:p>
    <w:p>
      <w:pPr>
        <w:tabs>
          <w:tab w:val="left" w:pos="180"/>
        </w:tabs>
        <w:spacing w:line="560" w:lineRule="exact"/>
        <w:ind w:firstLine="480" w:firstLineChars="200"/>
        <w:contextualSpacing/>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6、乙方混凝土卸货前，甲方验收人员应确认混凝土强度等级（型号）及使用部位，并及时签收《送货单》，签收确认后卸货。</w:t>
      </w:r>
      <w:r>
        <w:rPr>
          <w:rFonts w:hint="eastAsia" w:ascii="方正仿宋_GB2312" w:hAnsi="方正仿宋_GB2312" w:eastAsia="方正仿宋_GB2312" w:cs="方正仿宋_GB2312"/>
          <w:color w:val="000000"/>
          <w:sz w:val="24"/>
          <w:szCs w:val="24"/>
          <w:lang w:val="en-US" w:eastAsia="zh-CN"/>
        </w:rPr>
        <w:t>非</w:t>
      </w:r>
      <w:r>
        <w:rPr>
          <w:rFonts w:hint="eastAsia" w:ascii="方正仿宋_GB2312" w:hAnsi="方正仿宋_GB2312" w:eastAsia="方正仿宋_GB2312" w:cs="方正仿宋_GB2312"/>
          <w:color w:val="000000"/>
          <w:sz w:val="24"/>
          <w:szCs w:val="24"/>
        </w:rPr>
        <w:t>因</w:t>
      </w:r>
      <w:r>
        <w:rPr>
          <w:rFonts w:hint="eastAsia" w:ascii="方正仿宋_GB2312" w:hAnsi="方正仿宋_GB2312" w:eastAsia="方正仿宋_GB2312" w:cs="方正仿宋_GB2312"/>
          <w:color w:val="000000"/>
          <w:sz w:val="24"/>
          <w:szCs w:val="24"/>
          <w:lang w:val="en-US" w:eastAsia="zh-CN"/>
        </w:rPr>
        <w:t>乙方原因</w:t>
      </w:r>
      <w:r>
        <w:rPr>
          <w:rFonts w:hint="eastAsia" w:ascii="方正仿宋_GB2312" w:hAnsi="方正仿宋_GB2312" w:eastAsia="方正仿宋_GB2312" w:cs="方正仿宋_GB2312"/>
          <w:color w:val="000000"/>
          <w:sz w:val="24"/>
          <w:szCs w:val="24"/>
        </w:rPr>
        <w:t>卸错部位造成的混凝土损失和质量问题，</w:t>
      </w:r>
      <w:r>
        <w:rPr>
          <w:rFonts w:hint="eastAsia" w:ascii="方正仿宋_GB2312" w:hAnsi="方正仿宋_GB2312" w:eastAsia="方正仿宋_GB2312" w:cs="方正仿宋_GB2312"/>
          <w:color w:val="000000"/>
          <w:sz w:val="24"/>
          <w:szCs w:val="24"/>
          <w:lang w:val="en-US" w:eastAsia="zh-CN"/>
        </w:rPr>
        <w:t>一概</w:t>
      </w:r>
      <w:r>
        <w:rPr>
          <w:rFonts w:hint="eastAsia" w:ascii="方正仿宋_GB2312" w:hAnsi="方正仿宋_GB2312" w:eastAsia="方正仿宋_GB2312" w:cs="方正仿宋_GB2312"/>
          <w:color w:val="000000"/>
          <w:sz w:val="24"/>
          <w:szCs w:val="24"/>
        </w:rPr>
        <w:t>由甲方负责。乙方司机应如实填写发货单上的“到达工地时间”“开始卸料时间”及“卸料完毕时间”各栏，由甲方指定人员签名确认。</w:t>
      </w:r>
    </w:p>
    <w:p>
      <w:pPr>
        <w:tabs>
          <w:tab w:val="left" w:pos="180"/>
        </w:tabs>
        <w:spacing w:line="560" w:lineRule="exact"/>
        <w:ind w:right="21" w:rightChars="1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7、混凝土送到工地后，乙方因甲方的原因不能在90分钟内卸完全部混凝土，造成的质量问题及损失由甲方负责（若合同中有其他特殊时间约定的，以约定的时间为准）。</w:t>
      </w:r>
    </w:p>
    <w:p>
      <w:pPr>
        <w:tabs>
          <w:tab w:val="left" w:pos="180"/>
        </w:tabs>
        <w:spacing w:line="560" w:lineRule="exact"/>
        <w:ind w:right="21" w:rightChars="10" w:firstLine="540" w:firstLineChars="225"/>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8、在本合同框架内，</w:t>
      </w:r>
      <w:r>
        <w:rPr>
          <w:rFonts w:hint="eastAsia" w:ascii="方正仿宋_GB2312" w:hAnsi="方正仿宋_GB2312" w:eastAsia="方正仿宋_GB2312" w:cs="方正仿宋_GB2312"/>
          <w:sz w:val="24"/>
          <w:szCs w:val="24"/>
          <w:lang w:val="en-US" w:eastAsia="zh-CN"/>
        </w:rPr>
        <w:t>且</w:t>
      </w:r>
      <w:r>
        <w:rPr>
          <w:rFonts w:hint="eastAsia" w:ascii="方正仿宋_GB2312" w:hAnsi="方正仿宋_GB2312" w:eastAsia="方正仿宋_GB2312" w:cs="方正仿宋_GB2312"/>
          <w:sz w:val="24"/>
          <w:szCs w:val="24"/>
        </w:rPr>
        <w:t>乙方供应能力满足甲方要求的情况下，甲方严禁采购其他搅拌站的混凝土或现场搅拌混凝土。</w:t>
      </w:r>
    </w:p>
    <w:p>
      <w:pPr>
        <w:pStyle w:val="15"/>
        <w:numPr>
          <w:ilvl w:val="255"/>
          <w:numId w:val="0"/>
        </w:numPr>
        <w:spacing w:line="560" w:lineRule="exact"/>
        <w:ind w:firstLine="480" w:firstLineChars="200"/>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9、甲方对乙方供应的混凝土质量有异议时，应先以书面形式向乙方发出质量异议通知书，说明质量问题并提供相关证据材料，乙方将在收到通知后</w:t>
      </w:r>
      <w:r>
        <w:rPr>
          <w:rFonts w:hint="eastAsia" w:ascii="方正仿宋_GB2312" w:hAnsi="方正仿宋_GB2312" w:eastAsia="方正仿宋_GB2312" w:cs="方正仿宋_GB2312"/>
          <w:color w:val="000000"/>
          <w:sz w:val="24"/>
          <w:szCs w:val="24"/>
          <w:u w:val="single"/>
        </w:rPr>
        <w:t>24</w:t>
      </w:r>
      <w:r>
        <w:rPr>
          <w:rFonts w:hint="eastAsia" w:ascii="方正仿宋_GB2312" w:hAnsi="方正仿宋_GB2312" w:eastAsia="方正仿宋_GB2312" w:cs="方正仿宋_GB2312"/>
          <w:color w:val="000000"/>
          <w:sz w:val="24"/>
          <w:szCs w:val="24"/>
        </w:rPr>
        <w:t>小时内派人到达甲方现场进行回访及处理。</w:t>
      </w:r>
    </w:p>
    <w:p>
      <w:pPr>
        <w:tabs>
          <w:tab w:val="left" w:pos="180"/>
        </w:tabs>
        <w:spacing w:line="560" w:lineRule="exact"/>
        <w:ind w:right="21" w:rightChars="10" w:firstLine="540" w:firstLineChars="225"/>
        <w:rPr>
          <w:rFonts w:ascii="方正仿宋_GB2312" w:hAnsi="方正仿宋_GB2312" w:eastAsia="方正仿宋_GB2312" w:cs="方正仿宋_GB2312"/>
          <w:color w:val="FF0000"/>
          <w:sz w:val="24"/>
          <w:szCs w:val="24"/>
        </w:rPr>
      </w:pPr>
    </w:p>
    <w:p>
      <w:pPr>
        <w:tabs>
          <w:tab w:val="left" w:pos="8820"/>
        </w:tabs>
        <w:spacing w:line="560" w:lineRule="exact"/>
        <w:ind w:right="21" w:rightChars="10"/>
        <w:rPr>
          <w:rFonts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七、乙方责任</w:t>
      </w:r>
    </w:p>
    <w:p>
      <w:pPr>
        <w:tabs>
          <w:tab w:val="left" w:pos="900"/>
          <w:tab w:val="left" w:pos="7200"/>
        </w:tabs>
        <w:spacing w:line="560" w:lineRule="exact"/>
        <w:ind w:right="21" w:rightChars="10" w:firstLine="540" w:firstLineChars="225"/>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1、乙方按照本合同第三条的规定接受甲方订货，</w:t>
      </w:r>
      <w:r>
        <w:rPr>
          <w:rFonts w:hint="eastAsia" w:ascii="方正仿宋_GB2312" w:hAnsi="方正仿宋_GB2312" w:eastAsia="方正仿宋_GB2312" w:cs="方正仿宋_GB2312"/>
          <w:color w:val="000000"/>
          <w:sz w:val="24"/>
          <w:szCs w:val="24"/>
        </w:rPr>
        <w:t>乙方应严格按混凝土的相关现行国家标准，认真做好原材料检验、配合比设计及质量检验工作，确保满足甲方的施工要求，按时、按质、按量供应混凝土。</w:t>
      </w:r>
    </w:p>
    <w:p>
      <w:pPr>
        <w:spacing w:line="560" w:lineRule="exact"/>
        <w:ind w:firstLine="480" w:firstLineChars="200"/>
        <w:contextualSpacing/>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sz w:val="24"/>
          <w:szCs w:val="24"/>
        </w:rPr>
        <w:t>2、乙方应使用质量合格的原材料配制混凝土，若因使用不合格原材料造成混凝土质量问题和质量事故的，有关损失由乙方负责。</w:t>
      </w:r>
    </w:p>
    <w:p>
      <w:pPr>
        <w:numPr>
          <w:ilvl w:val="255"/>
          <w:numId w:val="0"/>
        </w:numPr>
        <w:spacing w:line="560" w:lineRule="exact"/>
        <w:ind w:firstLine="480" w:firstLineChars="200"/>
        <w:contextualSpacing/>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3、乙方在甲方依合同约定支付货款且不存在其他违约行为情况下按</w:t>
      </w:r>
      <w:r>
        <w:rPr>
          <w:rFonts w:hint="eastAsia" w:ascii="方正仿宋_GB2312" w:hAnsi="方正仿宋_GB2312" w:eastAsia="方正仿宋_GB2312" w:cs="方正仿宋_GB2312"/>
          <w:color w:val="000000"/>
          <w:sz w:val="24"/>
          <w:szCs w:val="24"/>
        </w:rPr>
        <w:t>现行国家标准</w:t>
      </w:r>
      <w:r>
        <w:rPr>
          <w:rFonts w:hint="eastAsia" w:ascii="方正仿宋_GB2312" w:hAnsi="方正仿宋_GB2312" w:eastAsia="方正仿宋_GB2312" w:cs="方正仿宋_GB2312"/>
          <w:sz w:val="24"/>
          <w:szCs w:val="24"/>
        </w:rPr>
        <w:t>《预拌混凝土》GB/T14902的要求向甲方提供技术资料。</w:t>
      </w:r>
      <w:r>
        <w:rPr>
          <w:rFonts w:hint="eastAsia" w:ascii="方正仿宋_GB2312" w:hAnsi="方正仿宋_GB2312" w:eastAsia="方正仿宋_GB2312" w:cs="方正仿宋_GB2312"/>
          <w:color w:val="000000"/>
          <w:spacing w:val="20"/>
          <w:sz w:val="24"/>
          <w:szCs w:val="24"/>
        </w:rPr>
        <w:t>甲方指定专人</w:t>
      </w:r>
      <w:r>
        <w:rPr>
          <w:rFonts w:hint="eastAsia" w:ascii="方正仿宋_GB2312" w:hAnsi="方正仿宋_GB2312" w:eastAsia="方正仿宋_GB2312" w:cs="方正仿宋_GB2312"/>
          <w:color w:val="000000"/>
          <w:sz w:val="24"/>
          <w:szCs w:val="24"/>
        </w:rPr>
        <w:t>签收混凝土技术资料。</w:t>
      </w:r>
    </w:p>
    <w:p>
      <w:pPr>
        <w:spacing w:line="560" w:lineRule="exact"/>
        <w:ind w:firstLine="480" w:firstLineChars="200"/>
        <w:contextualSpacing/>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4、乙方司机应在混凝土送货单上准确填写每车混凝土到达时间、开始卸料时间、卸料完成时间等信息，并交由甲方指定收货人员签收。</w:t>
      </w:r>
    </w:p>
    <w:p>
      <w:pPr>
        <w:spacing w:line="560" w:lineRule="exact"/>
        <w:ind w:firstLine="480" w:firstLineChars="200"/>
        <w:contextualSpacing/>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sz w:val="24"/>
          <w:szCs w:val="24"/>
        </w:rPr>
        <w:t>5、乙方搅拌车到达工地应于车头显眼处挂好混凝土强度标识牌，司机应佩戴安全帽进入工地，配合、服从现场施工人员的指挥。乙方人员及车辆进入工地现场出现的一切非甲方原因造成的损失由乙方承担。</w:t>
      </w:r>
    </w:p>
    <w:p>
      <w:pPr>
        <w:tabs>
          <w:tab w:val="left" w:pos="7200"/>
        </w:tabs>
        <w:spacing w:line="560" w:lineRule="exact"/>
        <w:ind w:right="21" w:rightChars="10" w:firstLine="540" w:firstLineChars="225"/>
        <w:jc w:val="left"/>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6、若甲方要求对原材料进行抽检，乙方提供原材料，检验费用由甲方承担。</w:t>
      </w:r>
    </w:p>
    <w:p>
      <w:pPr>
        <w:tabs>
          <w:tab w:val="left" w:pos="7200"/>
        </w:tabs>
        <w:spacing w:line="560" w:lineRule="exact"/>
        <w:ind w:right="21" w:rightChars="10" w:firstLine="540" w:firstLineChars="225"/>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7、因所供混凝土质量未达到合同要求，经区一级以上（含区一级）有资质的质量检测部门检测鉴定确属乙方责任的，乙方承担相应的补救费用。</w:t>
      </w:r>
    </w:p>
    <w:p>
      <w:pPr>
        <w:tabs>
          <w:tab w:val="left" w:pos="7200"/>
        </w:tabs>
        <w:spacing w:line="560" w:lineRule="exact"/>
        <w:ind w:right="21" w:rightChars="10" w:firstLine="540" w:firstLineChars="225"/>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8、乙方混凝土到达现场的坍落度控制必须按现行国家标准《预拌混凝土》GB/T14902规范规定：坍落度100mm以下误差为±20mm，坍落度100mm以上误差为±30mm。</w:t>
      </w:r>
    </w:p>
    <w:p>
      <w:pPr>
        <w:widowControl/>
        <w:spacing w:line="560" w:lineRule="exact"/>
        <w:ind w:firstLine="480" w:firstLineChars="200"/>
        <w:contextualSpacing/>
        <w:textAlignment w:val="baseline"/>
        <w:rPr>
          <w:rFonts w:ascii="方正仿宋_GB2312" w:hAnsi="方正仿宋_GB2312" w:eastAsia="方正仿宋_GB2312" w:cs="方正仿宋_GB2312"/>
          <w:color w:val="FF0000"/>
          <w:sz w:val="24"/>
          <w:szCs w:val="24"/>
        </w:rPr>
      </w:pPr>
      <w:r>
        <w:rPr>
          <w:rFonts w:hint="eastAsia" w:ascii="方正仿宋_GB2312" w:hAnsi="方正仿宋_GB2312" w:eastAsia="方正仿宋_GB2312" w:cs="方正仿宋_GB2312"/>
          <w:color w:val="000000"/>
          <w:sz w:val="24"/>
          <w:szCs w:val="24"/>
        </w:rPr>
        <w:t>9、混凝土供应期间，乙方安排专业人员进行质量监控和技术服务，合理增减调派车辆。甲方对混凝土的质量有异议且通知乙方的，乙方应在收到甲方异议通</w:t>
      </w:r>
      <w:r>
        <w:rPr>
          <w:rFonts w:hint="eastAsia" w:ascii="方正仿宋_GB2312" w:hAnsi="方正仿宋_GB2312" w:eastAsia="方正仿宋_GB2312" w:cs="方正仿宋_GB2312"/>
          <w:sz w:val="24"/>
          <w:szCs w:val="24"/>
        </w:rPr>
        <w:t>知后及时派技术人员进行调查分析，并采取必要的纠正和预防措施。若因乙方提供的混凝土现场坍落度超出规定范围，和易性与可泵性不佳，经过乙方技术人员调整后仍达不到施工要求的，甲方有权要求退货，且乙方承担该车混凝土损失的费用及甲方的损失。</w:t>
      </w:r>
    </w:p>
    <w:p>
      <w:pPr>
        <w:spacing w:line="560" w:lineRule="exact"/>
        <w:ind w:firstLine="480" w:firstLineChars="200"/>
        <w:contextualSpacing/>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10、乙方在运输混凝土过程中，应遵守政府有关道路交通、环保卫生等方面的规定。</w:t>
      </w:r>
    </w:p>
    <w:p>
      <w:pPr>
        <w:widowControl/>
        <w:spacing w:line="560" w:lineRule="exact"/>
        <w:ind w:firstLine="480" w:firstLineChars="200"/>
        <w:contextualSpacing/>
        <w:textAlignment w:val="baseline"/>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sz w:val="24"/>
          <w:szCs w:val="24"/>
        </w:rPr>
        <w:t>11、乙方应当按照合同约定及时交货，非因甲方原因造成乙方未及时供货的，乙方应主动提前与甲方做好沟通，未事先沟通且无合理原因造成逾期供货的，乙方应当承担相应违约责任。</w:t>
      </w:r>
    </w:p>
    <w:p>
      <w:pPr>
        <w:numPr>
          <w:ilvl w:val="255"/>
          <w:numId w:val="0"/>
        </w:numPr>
        <w:spacing w:line="560" w:lineRule="exact"/>
        <w:ind w:right="21" w:rightChars="10"/>
        <w:rPr>
          <w:rFonts w:ascii="方正仿宋_GB2312" w:hAnsi="方正仿宋_GB2312" w:eastAsia="方正仿宋_GB2312" w:cs="方正仿宋_GB2312"/>
          <w:b/>
          <w:sz w:val="24"/>
          <w:szCs w:val="24"/>
        </w:rPr>
      </w:pPr>
    </w:p>
    <w:p>
      <w:pPr>
        <w:numPr>
          <w:ilvl w:val="255"/>
          <w:numId w:val="0"/>
        </w:numPr>
        <w:tabs>
          <w:tab w:val="left" w:pos="8820"/>
        </w:tabs>
        <w:spacing w:line="560" w:lineRule="exact"/>
        <w:ind w:right="21" w:rightChars="10"/>
        <w:rPr>
          <w:rFonts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八、违约责任</w:t>
      </w:r>
    </w:p>
    <w:p>
      <w:pPr>
        <w:widowControl/>
        <w:shd w:val="clear" w:color="auto" w:fill="auto"/>
        <w:spacing w:before="0" w:after="0" w:line="560" w:lineRule="exact"/>
        <w:ind w:right="0" w:firstLine="480" w:firstLineChars="200"/>
        <w:contextualSpacing/>
        <w:jc w:val="left"/>
        <w:textAlignment w:val="baseline"/>
        <w:outlineLvl w:val="9"/>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1、乙方原因导致供料中断（不可抗力因素如交通阻塞、突发停水停电等造成未能按时交货的除外）的，乙方应赔偿甲方因此而造成的直接经济损失。乙方无正当理由单方终止本合同的，应按</w:t>
      </w:r>
      <w:r>
        <w:rPr>
          <w:rFonts w:hint="eastAsia" w:ascii="方正仿宋_GB2312" w:hAnsi="方正仿宋_GB2312" w:eastAsia="方正仿宋_GB2312" w:cs="方正仿宋_GB2312"/>
          <w:color w:val="000000"/>
          <w:kern w:val="2"/>
          <w:sz w:val="24"/>
          <w:szCs w:val="24"/>
          <w:lang w:val="en-US" w:eastAsia="zh-CN"/>
        </w:rPr>
        <w:t>本合同</w:t>
      </w:r>
      <w:r>
        <w:rPr>
          <w:rFonts w:hint="eastAsia" w:ascii="方正仿宋_GB2312" w:hAnsi="方正仿宋_GB2312" w:eastAsia="方正仿宋_GB2312" w:cs="方正仿宋_GB2312"/>
          <w:color w:val="000000"/>
          <w:kern w:val="0"/>
          <w:sz w:val="24"/>
          <w:szCs w:val="24"/>
        </w:rPr>
        <w:t>第二条约定的未履行部分的货款总值的</w:t>
      </w:r>
      <w:r>
        <w:rPr>
          <w:rFonts w:hint="eastAsia" w:ascii="方正仿宋_GB2312" w:hAnsi="方正仿宋_GB2312" w:eastAsia="方正仿宋_GB2312" w:cs="方正仿宋_GB2312"/>
          <w:color w:val="000000"/>
          <w:kern w:val="2"/>
          <w:sz w:val="24"/>
          <w:szCs w:val="24"/>
          <w:u w:val="none"/>
        </w:rPr>
        <w:t xml:space="preserve">    </w:t>
      </w:r>
      <w:r>
        <w:rPr>
          <w:rFonts w:hint="eastAsia" w:ascii="方正仿宋_GB2312" w:hAnsi="方正仿宋_GB2312" w:eastAsia="方正仿宋_GB2312" w:cs="方正仿宋_GB2312"/>
          <w:color w:val="000000"/>
          <w:kern w:val="0"/>
          <w:sz w:val="24"/>
          <w:szCs w:val="24"/>
        </w:rPr>
        <w:t>%计付违约金给甲方。</w:t>
      </w:r>
    </w:p>
    <w:p>
      <w:pPr>
        <w:widowControl/>
        <w:shd w:val="clear" w:color="auto" w:fill="auto"/>
        <w:spacing w:before="0" w:after="0" w:line="560" w:lineRule="exact"/>
        <w:ind w:right="0" w:firstLine="480" w:firstLineChars="200"/>
        <w:contextualSpacing/>
        <w:jc w:val="left"/>
        <w:textAlignment w:val="baseline"/>
        <w:outlineLvl w:val="9"/>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2、甲方未按本合同约定确认结算表或甲方未按本合同约定支付货款超过30日的，乙方有权暂停供货。甲方逾期支付货款的，应自逾期之日起按照未付金额以每日千分之一的标准向乙方支付违约金，并承担因此而引起的一切经济损失。</w:t>
      </w:r>
    </w:p>
    <w:p>
      <w:pPr>
        <w:widowControl/>
        <w:shd w:val="clear" w:color="auto" w:fill="auto"/>
        <w:spacing w:before="0" w:after="0" w:line="560" w:lineRule="exact"/>
        <w:ind w:right="0" w:firstLine="480" w:firstLineChars="200"/>
        <w:contextualSpacing/>
        <w:jc w:val="left"/>
        <w:textAlignment w:val="baseline"/>
        <w:outlineLvl w:val="9"/>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3、一方违约状态持续达一个月的，守约方有权单方面解除本合同并追究其违约责任，且由违约方承担因此而产生的一切后果。违约方除承担前述违约责任外，还应赔偿对方为主张权利而发生的一切费用（包括但不限于诉讼费、仲裁费、财产保全费、担保费</w:t>
      </w:r>
      <w:r>
        <w:rPr>
          <w:rFonts w:hint="eastAsia" w:ascii="方正仿宋_GB2312" w:hAnsi="方正仿宋_GB2312" w:eastAsia="方正仿宋_GB2312" w:cs="方正仿宋_GB2312"/>
          <w:color w:val="000000"/>
          <w:sz w:val="24"/>
          <w:szCs w:val="24"/>
        </w:rPr>
        <w:t>或诉讼/诉前财产保全保险费、</w:t>
      </w:r>
      <w:r>
        <w:rPr>
          <w:rFonts w:hint="eastAsia" w:ascii="方正仿宋_GB2312" w:hAnsi="方正仿宋_GB2312" w:eastAsia="方正仿宋_GB2312" w:cs="方正仿宋_GB2312"/>
          <w:color w:val="000000"/>
          <w:kern w:val="0"/>
          <w:sz w:val="24"/>
          <w:szCs w:val="24"/>
        </w:rPr>
        <w:t>差旅费、执行费、评估费、拍卖费、律师费等）。</w:t>
      </w:r>
    </w:p>
    <w:p>
      <w:pPr>
        <w:spacing w:line="560" w:lineRule="exact"/>
        <w:ind w:right="21" w:rightChars="10"/>
        <w:rPr>
          <w:rFonts w:ascii="方正仿宋_GB2312" w:hAnsi="方正仿宋_GB2312" w:eastAsia="方正仿宋_GB2312" w:cs="方正仿宋_GB2312"/>
          <w:b/>
          <w:bCs/>
          <w:sz w:val="24"/>
          <w:szCs w:val="24"/>
        </w:rPr>
      </w:pPr>
    </w:p>
    <w:p>
      <w:pPr>
        <w:tabs>
          <w:tab w:val="left" w:pos="8820"/>
        </w:tabs>
        <w:spacing w:line="560" w:lineRule="exact"/>
        <w:ind w:right="21" w:rightChars="10"/>
        <w:rPr>
          <w:rFonts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九、合同有效期及签约地点</w:t>
      </w:r>
    </w:p>
    <w:p>
      <w:pPr>
        <w:pStyle w:val="4"/>
        <w:tabs>
          <w:tab w:val="left" w:pos="0"/>
          <w:tab w:val="clear" w:pos="540"/>
        </w:tabs>
        <w:spacing w:line="560" w:lineRule="exact"/>
        <w:ind w:left="0" w:leftChars="0"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lang w:eastAsia="zh-CN"/>
        </w:rPr>
        <w:t>1、</w:t>
      </w:r>
      <w:r>
        <w:rPr>
          <w:rFonts w:hint="eastAsia" w:ascii="方正仿宋_GB2312" w:hAnsi="方正仿宋_GB2312" w:eastAsia="方正仿宋_GB2312" w:cs="方正仿宋_GB2312"/>
        </w:rPr>
        <w:t>本合同</w:t>
      </w:r>
      <w:r>
        <w:rPr>
          <w:rFonts w:hint="eastAsia" w:ascii="方正仿宋_GB2312" w:hAnsi="方正仿宋_GB2312" w:eastAsia="方正仿宋_GB2312" w:cs="方正仿宋_GB2312"/>
          <w:lang w:eastAsia="zh-CN"/>
        </w:rPr>
        <w:t>自</w:t>
      </w:r>
      <w:r>
        <w:rPr>
          <w:rFonts w:hint="eastAsia" w:ascii="方正仿宋_GB2312" w:hAnsi="方正仿宋_GB2312" w:eastAsia="方正仿宋_GB2312" w:cs="方正仿宋_GB2312"/>
        </w:rPr>
        <w:t>甲乙双方签订之日起生效</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至甲方付清所有混凝土货款后自动失效。</w:t>
      </w:r>
      <w:r>
        <w:rPr>
          <w:rFonts w:hint="eastAsia" w:ascii="方正仿宋_GB2312" w:hAnsi="方正仿宋_GB2312" w:eastAsia="方正仿宋_GB2312" w:cs="方正仿宋_GB2312"/>
          <w:lang w:eastAsia="zh-CN"/>
        </w:rPr>
        <w:t>本合同另有约定的除外。</w:t>
      </w:r>
    </w:p>
    <w:p>
      <w:pPr>
        <w:numPr>
          <w:ilvl w:val="255"/>
          <w:numId w:val="0"/>
        </w:numPr>
        <w:spacing w:line="560" w:lineRule="exact"/>
        <w:ind w:right="21" w:rightChars="10" w:firstLine="480" w:firstLineChars="200"/>
        <w:rPr>
          <w:rFonts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Cs/>
          <w:sz w:val="24"/>
          <w:szCs w:val="24"/>
        </w:rPr>
        <w:t>2、本合同在</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u w:val="single"/>
        </w:rPr>
        <w:t xml:space="preserve">  （地点）  </w:t>
      </w:r>
      <w:r>
        <w:rPr>
          <w:rFonts w:hint="eastAsia" w:ascii="方正仿宋_GB2312" w:hAnsi="方正仿宋_GB2312" w:eastAsia="方正仿宋_GB2312" w:cs="方正仿宋_GB2312"/>
          <w:sz w:val="24"/>
          <w:szCs w:val="24"/>
        </w:rPr>
        <w:t>签订。</w:t>
      </w:r>
    </w:p>
    <w:p>
      <w:pPr>
        <w:numPr>
          <w:ilvl w:val="255"/>
          <w:numId w:val="0"/>
        </w:numPr>
        <w:tabs>
          <w:tab w:val="left" w:pos="8820"/>
        </w:tabs>
        <w:spacing w:line="560" w:lineRule="exact"/>
        <w:ind w:right="21" w:rightChars="10"/>
        <w:rPr>
          <w:rFonts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十、合同争议解决方式</w:t>
      </w:r>
    </w:p>
    <w:p>
      <w:pPr>
        <w:pStyle w:val="4"/>
        <w:spacing w:line="560" w:lineRule="exact"/>
        <w:ind w:left="0" w:leftChars="0" w:right="21" w:rightChars="10" w:firstLine="480" w:firstLineChars="200"/>
        <w:contextualSpacing/>
        <w:rPr>
          <w:rFonts w:ascii="方正仿宋_GB2312" w:hAnsi="方正仿宋_GB2312" w:eastAsia="方正仿宋_GB2312" w:cs="方正仿宋_GB2312"/>
          <w:b/>
          <w:bCs/>
        </w:rPr>
      </w:pPr>
      <w:r>
        <w:rPr>
          <w:rFonts w:hint="eastAsia" w:ascii="方正仿宋_GB2312" w:hAnsi="方正仿宋_GB2312" w:eastAsia="方正仿宋_GB2312" w:cs="方正仿宋_GB2312"/>
          <w:color w:val="000000"/>
        </w:rPr>
        <w:t>1</w:t>
      </w:r>
      <w:r>
        <w:rPr>
          <w:rFonts w:hint="eastAsia" w:ascii="方正仿宋_GB2312" w:hAnsi="方正仿宋_GB2312" w:eastAsia="方正仿宋_GB2312" w:cs="方正仿宋_GB2312"/>
          <w:color w:val="000000"/>
          <w:lang w:eastAsia="zh-CN"/>
        </w:rPr>
        <w:t>、</w:t>
      </w:r>
      <w:r>
        <w:rPr>
          <w:rFonts w:hint="eastAsia" w:ascii="方正仿宋_GB2312" w:hAnsi="方正仿宋_GB2312" w:eastAsia="方正仿宋_GB2312" w:cs="方正仿宋_GB2312"/>
          <w:color w:val="000000"/>
        </w:rPr>
        <w:t>本合同未尽事宜，双方可签订补充协议，补充协议与本合同约定不一致之处，以补充协议为准。</w:t>
      </w:r>
    </w:p>
    <w:p>
      <w:pPr>
        <w:spacing w:line="560" w:lineRule="exact"/>
        <w:ind w:firstLine="480" w:firstLineChars="200"/>
        <w:contextualSpacing/>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因本合同产生之争议，双方协商不成的，任何一方均可向项目所在地人民法院提起诉讼，因此而支出的实现债权费用（包括但不限于诉讼费、仲裁费、财产保全费、担保费或诉讼/诉前财产保全保险费、差旅费、执行费、评估费、拍卖费、律师费等）由败诉方承担。</w:t>
      </w:r>
    </w:p>
    <w:p>
      <w:pPr>
        <w:pStyle w:val="4"/>
        <w:widowControl w:val="0"/>
        <w:ind w:left="0" w:leftChars="0" w:right="21" w:rightChars="10" w:firstLine="480" w:firstLineChars="200"/>
        <w:contextualSpacing/>
        <w:rPr>
          <w:rFonts w:hint="eastAsia" w:ascii="方正仿宋_GB2312" w:hAnsi="方正仿宋_GB2312" w:eastAsia="方正仿宋_GB2312" w:cs="方正仿宋_GB2312"/>
          <w:color w:val="000000"/>
          <w:sz w:val="24"/>
          <w:szCs w:val="24"/>
          <w:lang w:eastAsia="zh-TW"/>
        </w:rPr>
      </w:pPr>
      <w:r>
        <w:rPr>
          <w:rFonts w:hint="eastAsia" w:ascii="方正仿宋_GB2312" w:hAnsi="方正仿宋_GB2312" w:eastAsia="方正仿宋_GB2312" w:cs="方正仿宋_GB2312"/>
          <w:color w:val="000000"/>
          <w:sz w:val="24"/>
          <w:szCs w:val="24"/>
          <w:lang w:eastAsia="zh-TW"/>
        </w:rPr>
        <w:t>3、甲乙双方因履行本合同发出的通知、文件、资料均按本合同尾部所列地址送达。本合同所述之各项文件的送达，包括邮寄及直接送达方式，如系邮寄，则寄出之日为送达日；如系直接送达的则以对方签收之日为送达日，双方可任意选择前述方式之一送达。本合同所列甲方和乙方的地址、电话为双方确定的、有法律效力的地址、电话。如任何一方欲变更，须于该变更确定之日的三日前书面通知对方，否则，任何一方依变更前的地址以邮寄方式发出的文件，另一方不得以未收到为由提出抗辩。）</w:t>
      </w:r>
    </w:p>
    <w:p>
      <w:pPr>
        <w:pStyle w:val="4"/>
        <w:tabs>
          <w:tab w:val="left" w:pos="0"/>
          <w:tab w:val="clear" w:pos="540"/>
        </w:tabs>
        <w:spacing w:line="560" w:lineRule="exact"/>
        <w:ind w:left="0" w:leftChars="0"/>
        <w:rPr>
          <w:rFonts w:ascii="方正仿宋_GB2312" w:hAnsi="方正仿宋_GB2312" w:eastAsia="方正仿宋_GB2312" w:cs="方正仿宋_GB2312"/>
          <w:b/>
          <w:color w:val="FF0000"/>
        </w:rPr>
      </w:pPr>
    </w:p>
    <w:p>
      <w:pPr>
        <w:tabs>
          <w:tab w:val="left" w:pos="8820"/>
        </w:tabs>
        <w:spacing w:line="560" w:lineRule="exact"/>
        <w:ind w:right="21" w:rightChars="10"/>
        <w:rPr>
          <w:rFonts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十一、双方约定的其他条款</w:t>
      </w:r>
    </w:p>
    <w:p>
      <w:pPr>
        <w:spacing w:line="560" w:lineRule="exact"/>
        <w:ind w:right="21" w:rightChars="10" w:firstLine="540" w:firstLineChars="225"/>
        <w:jc w:val="left"/>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1、双方对本合同条款内容均不得单方作出修改或者变更。如确有必要修改或者变更，须经双方协商一致签订补充协议。</w:t>
      </w:r>
    </w:p>
    <w:p>
      <w:pPr>
        <w:pStyle w:val="4"/>
        <w:tabs>
          <w:tab w:val="left" w:pos="0"/>
          <w:tab w:val="clear" w:pos="540"/>
        </w:tabs>
        <w:spacing w:line="560" w:lineRule="exact"/>
        <w:ind w:left="0" w:leftChars="0" w:firstLine="540" w:firstLineChars="225"/>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2、</w:t>
      </w:r>
      <w:r>
        <w:rPr>
          <w:rFonts w:hint="eastAsia" w:ascii="方正仿宋_GB2312" w:hAnsi="方正仿宋_GB2312" w:eastAsia="方正仿宋_GB2312" w:cs="方正仿宋_GB2312"/>
        </w:rPr>
        <w:t>不可抗力造成的损失，甲乙双方应积极沟通，通报情况并采取措施解决问题，互不追究双方责任。</w:t>
      </w:r>
    </w:p>
    <w:p>
      <w:pPr>
        <w:pStyle w:val="4"/>
        <w:tabs>
          <w:tab w:val="left" w:pos="0"/>
          <w:tab w:val="clear" w:pos="540"/>
        </w:tabs>
        <w:spacing w:line="560" w:lineRule="exact"/>
        <w:ind w:left="0" w:leftChars="0" w:firstLine="540" w:firstLineChars="225"/>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rPr>
        <w:t>不可抗力的认定标准为：指不能预见、不能避免并不能克服的客观情况，如：地震、战争、动乱、空中飞行物坠落、非双方责任造成的爆炸、交通意外、道路阻塞、车辆及机械故障、工人罢工、政府原因造成的原材料短缺等其他不可控制因素造成的停供。</w:t>
      </w:r>
    </w:p>
    <w:p>
      <w:pPr>
        <w:numPr>
          <w:ilvl w:val="255"/>
          <w:numId w:val="0"/>
        </w:numPr>
        <w:spacing w:line="560" w:lineRule="exact"/>
        <w:ind w:right="21" w:rightChars="10"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3、本合同项下经过甲方、乙方签署的《送货单》、《结算单》、《对账单》等作为本合同的附件，与本合同具有同等的法律效力。</w:t>
      </w:r>
    </w:p>
    <w:p>
      <w:pPr>
        <w:tabs>
          <w:tab w:val="left" w:pos="540"/>
        </w:tabs>
        <w:spacing w:line="560" w:lineRule="exact"/>
        <w:ind w:firstLine="480" w:firstLineChars="200"/>
        <w:contextualSpacing/>
        <w:rPr>
          <w:rFonts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4、甲、乙双方向对方联系地址发送书面文件的，甲方邮寄地址为：</w:t>
      </w:r>
      <w:r>
        <w:rPr>
          <w:rFonts w:hint="eastAsia" w:ascii="方正仿宋_GB2312" w:hAnsi="方正仿宋_GB2312" w:eastAsia="方正仿宋_GB2312" w:cs="方正仿宋_GB2312"/>
          <w:bCs/>
          <w:color w:val="000000"/>
          <w:sz w:val="24"/>
          <w:szCs w:val="24"/>
          <w:u w:val="single"/>
        </w:rPr>
        <w:t xml:space="preserve">                                                 </w:t>
      </w:r>
      <w:r>
        <w:rPr>
          <w:rFonts w:hint="eastAsia" w:ascii="方正仿宋_GB2312" w:hAnsi="方正仿宋_GB2312" w:eastAsia="方正仿宋_GB2312" w:cs="方正仿宋_GB2312"/>
          <w:bCs/>
          <w:color w:val="000000"/>
          <w:sz w:val="24"/>
          <w:szCs w:val="24"/>
        </w:rPr>
        <w:t>，收件人：</w:t>
      </w:r>
      <w:r>
        <w:rPr>
          <w:rFonts w:hint="eastAsia" w:ascii="方正仿宋_GB2312" w:hAnsi="方正仿宋_GB2312" w:eastAsia="方正仿宋_GB2312" w:cs="方正仿宋_GB2312"/>
          <w:bCs/>
          <w:color w:val="000000"/>
          <w:sz w:val="24"/>
          <w:szCs w:val="24"/>
          <w:u w:val="single"/>
        </w:rPr>
        <w:t xml:space="preserve">          </w:t>
      </w:r>
      <w:r>
        <w:rPr>
          <w:rFonts w:hint="eastAsia" w:ascii="方正仿宋_GB2312" w:hAnsi="方正仿宋_GB2312" w:eastAsia="方正仿宋_GB2312" w:cs="方正仿宋_GB2312"/>
          <w:bCs/>
          <w:color w:val="000000"/>
          <w:sz w:val="24"/>
          <w:szCs w:val="24"/>
        </w:rPr>
        <w:t>，联系电话：</w:t>
      </w:r>
      <w:r>
        <w:rPr>
          <w:rFonts w:hint="eastAsia" w:ascii="方正仿宋_GB2312" w:hAnsi="方正仿宋_GB2312" w:eastAsia="方正仿宋_GB2312" w:cs="方正仿宋_GB2312"/>
          <w:bCs/>
          <w:color w:val="000000"/>
          <w:sz w:val="24"/>
          <w:szCs w:val="24"/>
          <w:u w:val="single"/>
        </w:rPr>
        <w:t xml:space="preserve">            </w:t>
      </w:r>
      <w:r>
        <w:rPr>
          <w:rFonts w:hint="eastAsia" w:ascii="方正仿宋_GB2312" w:hAnsi="方正仿宋_GB2312" w:eastAsia="方正仿宋_GB2312" w:cs="方正仿宋_GB2312"/>
          <w:bCs/>
          <w:color w:val="000000"/>
          <w:sz w:val="24"/>
          <w:szCs w:val="24"/>
        </w:rPr>
        <w:t>；乙方邮寄地址为：</w:t>
      </w:r>
      <w:r>
        <w:rPr>
          <w:rFonts w:hint="eastAsia" w:ascii="方正仿宋_GB2312" w:hAnsi="方正仿宋_GB2312" w:eastAsia="方正仿宋_GB2312" w:cs="方正仿宋_GB2312"/>
          <w:bCs/>
          <w:color w:val="000000"/>
          <w:sz w:val="24"/>
          <w:szCs w:val="24"/>
          <w:u w:val="single"/>
        </w:rPr>
        <w:t xml:space="preserve">                                               </w:t>
      </w:r>
      <w:r>
        <w:rPr>
          <w:rFonts w:hint="eastAsia" w:ascii="方正仿宋_GB2312" w:hAnsi="方正仿宋_GB2312" w:eastAsia="方正仿宋_GB2312" w:cs="方正仿宋_GB2312"/>
          <w:bCs/>
          <w:color w:val="000000"/>
          <w:sz w:val="24"/>
          <w:szCs w:val="24"/>
        </w:rPr>
        <w:t>，收件人：</w:t>
      </w:r>
      <w:r>
        <w:rPr>
          <w:rFonts w:hint="eastAsia" w:ascii="方正仿宋_GB2312" w:hAnsi="方正仿宋_GB2312" w:eastAsia="方正仿宋_GB2312" w:cs="方正仿宋_GB2312"/>
          <w:bCs/>
          <w:color w:val="000000"/>
          <w:sz w:val="24"/>
          <w:szCs w:val="24"/>
          <w:u w:val="single"/>
        </w:rPr>
        <w:t xml:space="preserve">          </w:t>
      </w:r>
      <w:r>
        <w:rPr>
          <w:rFonts w:hint="eastAsia" w:ascii="方正仿宋_GB2312" w:hAnsi="方正仿宋_GB2312" w:eastAsia="方正仿宋_GB2312" w:cs="方正仿宋_GB2312"/>
          <w:bCs/>
          <w:color w:val="000000"/>
          <w:sz w:val="24"/>
          <w:szCs w:val="24"/>
        </w:rPr>
        <w:t>，联系电话：</w:t>
      </w:r>
      <w:r>
        <w:rPr>
          <w:rFonts w:hint="eastAsia" w:ascii="方正仿宋_GB2312" w:hAnsi="方正仿宋_GB2312" w:eastAsia="方正仿宋_GB2312" w:cs="方正仿宋_GB2312"/>
          <w:bCs/>
          <w:color w:val="000000"/>
          <w:sz w:val="24"/>
          <w:szCs w:val="24"/>
          <w:u w:val="single"/>
        </w:rPr>
        <w:t xml:space="preserve">            </w:t>
      </w:r>
      <w:r>
        <w:rPr>
          <w:rFonts w:hint="eastAsia" w:ascii="方正仿宋_GB2312" w:hAnsi="方正仿宋_GB2312" w:eastAsia="方正仿宋_GB2312" w:cs="方正仿宋_GB2312"/>
          <w:bCs/>
          <w:color w:val="000000"/>
          <w:sz w:val="24"/>
          <w:szCs w:val="24"/>
        </w:rPr>
        <w:t>，邮寄快递第四日视为送达对方。以电子邮件发送文件的，甲方电子邮箱为：</w:t>
      </w:r>
      <w:r>
        <w:rPr>
          <w:rFonts w:hint="eastAsia" w:ascii="方正仿宋_GB2312" w:hAnsi="方正仿宋_GB2312" w:eastAsia="方正仿宋_GB2312" w:cs="方正仿宋_GB2312"/>
          <w:bCs/>
          <w:color w:val="000000"/>
          <w:sz w:val="24"/>
          <w:szCs w:val="24"/>
          <w:u w:val="single"/>
        </w:rPr>
        <w:t xml:space="preserve">                </w:t>
      </w:r>
      <w:r>
        <w:rPr>
          <w:rFonts w:hint="eastAsia" w:ascii="方正仿宋_GB2312" w:hAnsi="方正仿宋_GB2312" w:eastAsia="方正仿宋_GB2312" w:cs="方正仿宋_GB2312"/>
          <w:bCs/>
          <w:color w:val="000000"/>
          <w:sz w:val="24"/>
          <w:szCs w:val="24"/>
        </w:rPr>
        <w:t>，乙方电子邮箱为：</w:t>
      </w:r>
      <w:r>
        <w:rPr>
          <w:rFonts w:hint="eastAsia" w:ascii="方正仿宋_GB2312" w:hAnsi="方正仿宋_GB2312" w:eastAsia="方正仿宋_GB2312" w:cs="方正仿宋_GB2312"/>
          <w:bCs/>
          <w:color w:val="000000"/>
          <w:sz w:val="24"/>
          <w:szCs w:val="24"/>
          <w:u w:val="single"/>
        </w:rPr>
        <w:t xml:space="preserve">                </w:t>
      </w:r>
      <w:r>
        <w:rPr>
          <w:rFonts w:hint="eastAsia" w:ascii="方正仿宋_GB2312" w:hAnsi="方正仿宋_GB2312" w:eastAsia="方正仿宋_GB2312" w:cs="方正仿宋_GB2312"/>
          <w:bCs/>
          <w:color w:val="000000"/>
          <w:sz w:val="24"/>
          <w:szCs w:val="24"/>
        </w:rPr>
        <w:t>，发送当日视为送达对方。若双方未约定邮寄地址，则以工商注册显示的地址、法定代表人、电话为邮寄信息。</w:t>
      </w:r>
    </w:p>
    <w:p>
      <w:pPr>
        <w:widowControl/>
        <w:tabs>
          <w:tab w:val="left" w:pos="8820"/>
        </w:tabs>
        <w:spacing w:line="560" w:lineRule="exact"/>
        <w:ind w:right="21" w:rightChars="10" w:firstLine="480" w:firstLineChars="200"/>
        <w:jc w:val="left"/>
        <w:rPr>
          <w:rFonts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sz w:val="24"/>
          <w:szCs w:val="24"/>
        </w:rPr>
        <w:t>5、乙方对甲方的特别告知：乙方包括签约代表及业务联系人在内的一切工作人员，代表乙方向甲方作出的职务行为，须加盖乙方的公章或合同专用章确认方有效，其他情况下含乙方工作人员签名没有加盖乙方公章或合同专用章等均属无效，不属乙方行为乙方概不负责任。</w:t>
      </w:r>
    </w:p>
    <w:p>
      <w:pPr>
        <w:tabs>
          <w:tab w:val="left" w:pos="540"/>
        </w:tabs>
        <w:ind w:firstLine="480" w:firstLineChars="200"/>
        <w:contextualSpacing/>
        <w:rPr>
          <w:rFonts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sz w:val="24"/>
          <w:szCs w:val="24"/>
        </w:rPr>
        <w:t>6、</w:t>
      </w:r>
      <w:r>
        <w:rPr>
          <w:rFonts w:hint="eastAsia" w:ascii="方正仿宋_GB2312" w:hAnsi="方正仿宋_GB2312" w:eastAsia="方正仿宋_GB2312" w:cs="方正仿宋_GB2312"/>
          <w:bCs/>
          <w:color w:val="000000"/>
          <w:sz w:val="24"/>
          <w:szCs w:val="24"/>
        </w:rPr>
        <w:t>甲方授权以下人员报料、混凝土签收、办理结算对账、签署相关函件和本合同，被授权人员签署的一切文件均为甲方认可，并具有法律效力。</w:t>
      </w:r>
    </w:p>
    <w:tbl>
      <w:tblPr>
        <w:tblStyle w:val="9"/>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272"/>
        <w:gridCol w:w="2846"/>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2057" w:type="dxa"/>
            <w:vAlign w:val="center"/>
          </w:tcPr>
          <w:p>
            <w:pPr>
              <w:spacing w:line="560" w:lineRule="exact"/>
              <w:contextualSpacing/>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职务</w:t>
            </w:r>
          </w:p>
        </w:tc>
        <w:tc>
          <w:tcPr>
            <w:tcW w:w="1272" w:type="dxa"/>
            <w:vAlign w:val="center"/>
          </w:tcPr>
          <w:p>
            <w:pPr>
              <w:spacing w:line="560" w:lineRule="exact"/>
              <w:contextualSpacing/>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姓名</w:t>
            </w:r>
          </w:p>
        </w:tc>
        <w:tc>
          <w:tcPr>
            <w:tcW w:w="2846" w:type="dxa"/>
            <w:vAlign w:val="center"/>
          </w:tcPr>
          <w:p>
            <w:pPr>
              <w:spacing w:line="560" w:lineRule="exact"/>
              <w:contextualSpacing/>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身份证号码</w:t>
            </w:r>
          </w:p>
        </w:tc>
        <w:tc>
          <w:tcPr>
            <w:tcW w:w="2225" w:type="dxa"/>
            <w:vAlign w:val="center"/>
          </w:tcPr>
          <w:p>
            <w:pPr>
              <w:spacing w:line="560" w:lineRule="exact"/>
              <w:contextualSpacing/>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2057" w:type="dxa"/>
            <w:vAlign w:val="center"/>
          </w:tcPr>
          <w:p>
            <w:pPr>
              <w:spacing w:line="560" w:lineRule="exact"/>
              <w:contextualSpacing/>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项目负责人</w:t>
            </w:r>
          </w:p>
        </w:tc>
        <w:tc>
          <w:tcPr>
            <w:tcW w:w="1272"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846"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225" w:type="dxa"/>
            <w:vAlign w:val="center"/>
          </w:tcPr>
          <w:p>
            <w:pPr>
              <w:spacing w:line="560" w:lineRule="exact"/>
              <w:contextualSpacing/>
              <w:rPr>
                <w:rFonts w:ascii="方正仿宋_GB2312" w:hAnsi="方正仿宋_GB2312" w:eastAsia="方正仿宋_GB2312" w:cs="方正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2057" w:type="dxa"/>
            <w:vAlign w:val="center"/>
          </w:tcPr>
          <w:p>
            <w:pPr>
              <w:spacing w:line="560" w:lineRule="exact"/>
              <w:contextualSpacing/>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技术负责人</w:t>
            </w:r>
          </w:p>
        </w:tc>
        <w:tc>
          <w:tcPr>
            <w:tcW w:w="1272"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846"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225" w:type="dxa"/>
            <w:vAlign w:val="center"/>
          </w:tcPr>
          <w:p>
            <w:pPr>
              <w:spacing w:line="560" w:lineRule="exact"/>
              <w:contextualSpacing/>
              <w:rPr>
                <w:rFonts w:ascii="方正仿宋_GB2312" w:hAnsi="方正仿宋_GB2312" w:eastAsia="方正仿宋_GB2312" w:cs="方正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2057" w:type="dxa"/>
            <w:vMerge w:val="restart"/>
            <w:vAlign w:val="center"/>
          </w:tcPr>
          <w:p>
            <w:pPr>
              <w:spacing w:line="560" w:lineRule="exact"/>
              <w:contextualSpacing/>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报料员</w:t>
            </w:r>
          </w:p>
        </w:tc>
        <w:tc>
          <w:tcPr>
            <w:tcW w:w="1272"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846"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225" w:type="dxa"/>
            <w:vAlign w:val="center"/>
          </w:tcPr>
          <w:p>
            <w:pPr>
              <w:spacing w:line="560" w:lineRule="exact"/>
              <w:contextualSpacing/>
              <w:rPr>
                <w:rFonts w:ascii="方正仿宋_GB2312" w:hAnsi="方正仿宋_GB2312" w:eastAsia="方正仿宋_GB2312" w:cs="方正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2057" w:type="dxa"/>
            <w:vMerge w:val="continue"/>
            <w:vAlign w:val="center"/>
          </w:tcPr>
          <w:p>
            <w:pPr>
              <w:spacing w:line="560" w:lineRule="exact"/>
              <w:contextualSpacing/>
              <w:jc w:val="center"/>
              <w:rPr>
                <w:rFonts w:ascii="方正仿宋_GB2312" w:hAnsi="方正仿宋_GB2312" w:eastAsia="方正仿宋_GB2312" w:cs="方正仿宋_GB2312"/>
                <w:color w:val="000000"/>
                <w:sz w:val="24"/>
                <w:szCs w:val="24"/>
              </w:rPr>
            </w:pPr>
          </w:p>
        </w:tc>
        <w:tc>
          <w:tcPr>
            <w:tcW w:w="1272"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846"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225" w:type="dxa"/>
            <w:vAlign w:val="center"/>
          </w:tcPr>
          <w:p>
            <w:pPr>
              <w:spacing w:line="560" w:lineRule="exact"/>
              <w:contextualSpacing/>
              <w:rPr>
                <w:rFonts w:ascii="方正仿宋_GB2312" w:hAnsi="方正仿宋_GB2312" w:eastAsia="方正仿宋_GB2312" w:cs="方正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2057" w:type="dxa"/>
            <w:vMerge w:val="restart"/>
            <w:vAlign w:val="center"/>
          </w:tcPr>
          <w:p>
            <w:pPr>
              <w:spacing w:line="560" w:lineRule="exact"/>
              <w:contextualSpacing/>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材料签收人</w:t>
            </w:r>
          </w:p>
        </w:tc>
        <w:tc>
          <w:tcPr>
            <w:tcW w:w="1272"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846"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225" w:type="dxa"/>
            <w:vAlign w:val="center"/>
          </w:tcPr>
          <w:p>
            <w:pPr>
              <w:spacing w:line="560" w:lineRule="exact"/>
              <w:contextualSpacing/>
              <w:rPr>
                <w:rFonts w:ascii="方正仿宋_GB2312" w:hAnsi="方正仿宋_GB2312" w:eastAsia="方正仿宋_GB2312" w:cs="方正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2057" w:type="dxa"/>
            <w:vMerge w:val="continue"/>
            <w:vAlign w:val="center"/>
          </w:tcPr>
          <w:p>
            <w:pPr>
              <w:spacing w:line="560" w:lineRule="exact"/>
              <w:contextualSpacing/>
              <w:jc w:val="center"/>
              <w:rPr>
                <w:rFonts w:ascii="方正仿宋_GB2312" w:hAnsi="方正仿宋_GB2312" w:eastAsia="方正仿宋_GB2312" w:cs="方正仿宋_GB2312"/>
                <w:color w:val="000000"/>
                <w:sz w:val="24"/>
                <w:szCs w:val="24"/>
              </w:rPr>
            </w:pPr>
          </w:p>
        </w:tc>
        <w:tc>
          <w:tcPr>
            <w:tcW w:w="1272"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846"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225" w:type="dxa"/>
            <w:vAlign w:val="center"/>
          </w:tcPr>
          <w:p>
            <w:pPr>
              <w:spacing w:line="560" w:lineRule="exact"/>
              <w:contextualSpacing/>
              <w:rPr>
                <w:rFonts w:ascii="方正仿宋_GB2312" w:hAnsi="方正仿宋_GB2312" w:eastAsia="方正仿宋_GB2312" w:cs="方正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2057" w:type="dxa"/>
            <w:vMerge w:val="restart"/>
            <w:vAlign w:val="center"/>
          </w:tcPr>
          <w:p>
            <w:pPr>
              <w:spacing w:line="560" w:lineRule="exact"/>
              <w:contextualSpacing/>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对账确认人</w:t>
            </w:r>
          </w:p>
        </w:tc>
        <w:tc>
          <w:tcPr>
            <w:tcW w:w="1272"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846"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225" w:type="dxa"/>
            <w:vAlign w:val="center"/>
          </w:tcPr>
          <w:p>
            <w:pPr>
              <w:spacing w:line="560" w:lineRule="exact"/>
              <w:contextualSpacing/>
              <w:rPr>
                <w:rFonts w:ascii="方正仿宋_GB2312" w:hAnsi="方正仿宋_GB2312" w:eastAsia="方正仿宋_GB2312" w:cs="方正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2057" w:type="dxa"/>
            <w:vMerge w:val="continue"/>
            <w:vAlign w:val="center"/>
          </w:tcPr>
          <w:p>
            <w:pPr>
              <w:spacing w:line="560" w:lineRule="exact"/>
              <w:contextualSpacing/>
              <w:jc w:val="center"/>
              <w:rPr>
                <w:rFonts w:ascii="方正仿宋_GB2312" w:hAnsi="方正仿宋_GB2312" w:eastAsia="方正仿宋_GB2312" w:cs="方正仿宋_GB2312"/>
                <w:color w:val="000000"/>
                <w:sz w:val="24"/>
                <w:szCs w:val="24"/>
              </w:rPr>
            </w:pPr>
          </w:p>
        </w:tc>
        <w:tc>
          <w:tcPr>
            <w:tcW w:w="1272"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846"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225" w:type="dxa"/>
            <w:vAlign w:val="center"/>
          </w:tcPr>
          <w:p>
            <w:pPr>
              <w:spacing w:line="560" w:lineRule="exact"/>
              <w:contextualSpacing/>
              <w:rPr>
                <w:rFonts w:ascii="方正仿宋_GB2312" w:hAnsi="方正仿宋_GB2312" w:eastAsia="方正仿宋_GB2312" w:cs="方正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2057" w:type="dxa"/>
            <w:vAlign w:val="center"/>
          </w:tcPr>
          <w:p>
            <w:pPr>
              <w:spacing w:line="560" w:lineRule="exact"/>
              <w:contextualSpacing/>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调价签字人</w:t>
            </w:r>
          </w:p>
        </w:tc>
        <w:tc>
          <w:tcPr>
            <w:tcW w:w="1272"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846"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225" w:type="dxa"/>
            <w:vAlign w:val="center"/>
          </w:tcPr>
          <w:p>
            <w:pPr>
              <w:spacing w:line="560" w:lineRule="exact"/>
              <w:contextualSpacing/>
              <w:rPr>
                <w:rFonts w:ascii="方正仿宋_GB2312" w:hAnsi="方正仿宋_GB2312" w:eastAsia="方正仿宋_GB2312" w:cs="方正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2057" w:type="dxa"/>
            <w:vAlign w:val="center"/>
          </w:tcPr>
          <w:p>
            <w:pPr>
              <w:spacing w:line="560" w:lineRule="exact"/>
              <w:contextualSpacing/>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合同签约人</w:t>
            </w:r>
          </w:p>
        </w:tc>
        <w:tc>
          <w:tcPr>
            <w:tcW w:w="1272"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846"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225" w:type="dxa"/>
            <w:vAlign w:val="center"/>
          </w:tcPr>
          <w:p>
            <w:pPr>
              <w:spacing w:line="560" w:lineRule="exact"/>
              <w:contextualSpacing/>
              <w:rPr>
                <w:rFonts w:ascii="方正仿宋_GB2312" w:hAnsi="方正仿宋_GB2312" w:eastAsia="方正仿宋_GB2312" w:cs="方正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2057" w:type="dxa"/>
            <w:vAlign w:val="center"/>
          </w:tcPr>
          <w:p>
            <w:pPr>
              <w:spacing w:line="560" w:lineRule="exact"/>
              <w:contextualSpacing/>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技术资料签收人</w:t>
            </w:r>
          </w:p>
        </w:tc>
        <w:tc>
          <w:tcPr>
            <w:tcW w:w="1272"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846" w:type="dxa"/>
            <w:vAlign w:val="center"/>
          </w:tcPr>
          <w:p>
            <w:pPr>
              <w:spacing w:line="560" w:lineRule="exact"/>
              <w:contextualSpacing/>
              <w:rPr>
                <w:rFonts w:ascii="方正仿宋_GB2312" w:hAnsi="方正仿宋_GB2312" w:eastAsia="方正仿宋_GB2312" w:cs="方正仿宋_GB2312"/>
                <w:color w:val="000000"/>
                <w:sz w:val="24"/>
                <w:szCs w:val="24"/>
              </w:rPr>
            </w:pPr>
          </w:p>
        </w:tc>
        <w:tc>
          <w:tcPr>
            <w:tcW w:w="2225" w:type="dxa"/>
            <w:vAlign w:val="center"/>
          </w:tcPr>
          <w:p>
            <w:pPr>
              <w:spacing w:line="560" w:lineRule="exact"/>
              <w:contextualSpacing/>
              <w:rPr>
                <w:rFonts w:ascii="方正仿宋_GB2312" w:hAnsi="方正仿宋_GB2312" w:eastAsia="方正仿宋_GB2312" w:cs="方正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exact"/>
          <w:jc w:val="center"/>
        </w:trPr>
        <w:tc>
          <w:tcPr>
            <w:tcW w:w="2057" w:type="dxa"/>
            <w:vAlign w:val="center"/>
          </w:tcPr>
          <w:p>
            <w:pPr>
              <w:spacing w:line="560" w:lineRule="exact"/>
              <w:contextualSpacing/>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结算对数项目专用章（样板）</w:t>
            </w:r>
          </w:p>
        </w:tc>
        <w:tc>
          <w:tcPr>
            <w:tcW w:w="6343" w:type="dxa"/>
            <w:gridSpan w:val="3"/>
            <w:vAlign w:val="center"/>
          </w:tcPr>
          <w:p>
            <w:pPr>
              <w:spacing w:line="560" w:lineRule="exact"/>
              <w:contextualSpacing/>
              <w:rPr>
                <w:rFonts w:ascii="方正仿宋_GB2312" w:hAnsi="方正仿宋_GB2312" w:eastAsia="方正仿宋_GB2312" w:cs="方正仿宋_GB2312"/>
                <w:color w:val="000000"/>
                <w:sz w:val="24"/>
                <w:szCs w:val="24"/>
              </w:rPr>
            </w:pPr>
          </w:p>
          <w:p>
            <w:pPr>
              <w:spacing w:line="560" w:lineRule="exact"/>
              <w:contextualSpacing/>
              <w:rPr>
                <w:rFonts w:ascii="方正仿宋_GB2312" w:hAnsi="方正仿宋_GB2312" w:eastAsia="方正仿宋_GB2312" w:cs="方正仿宋_GB2312"/>
                <w:color w:val="000000"/>
                <w:sz w:val="24"/>
                <w:szCs w:val="24"/>
              </w:rPr>
            </w:pPr>
          </w:p>
          <w:p>
            <w:pPr>
              <w:spacing w:line="560" w:lineRule="exact"/>
              <w:contextualSpacing/>
              <w:rPr>
                <w:rFonts w:ascii="方正仿宋_GB2312" w:hAnsi="方正仿宋_GB2312" w:eastAsia="方正仿宋_GB2312" w:cs="方正仿宋_GB2312"/>
                <w:color w:val="000000"/>
                <w:sz w:val="24"/>
                <w:szCs w:val="24"/>
              </w:rPr>
            </w:pPr>
          </w:p>
        </w:tc>
      </w:tr>
    </w:tbl>
    <w:p>
      <w:pPr>
        <w:spacing w:line="560" w:lineRule="exact"/>
        <w:ind w:firstLine="480" w:firstLineChars="200"/>
        <w:contextualSpacing/>
        <w:jc w:val="left"/>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7、乙方确认的经办人信息如下：</w:t>
      </w:r>
    </w:p>
    <w:p>
      <w:pPr>
        <w:spacing w:line="560" w:lineRule="exact"/>
        <w:contextualSpacing/>
        <w:jc w:val="left"/>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部门：</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，联系人：</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，电话：</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w:t>
      </w:r>
    </w:p>
    <w:p>
      <w:pPr>
        <w:spacing w:line="560" w:lineRule="exact"/>
        <w:contextualSpacing/>
        <w:jc w:val="left"/>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部门：</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，联系人：</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，电话：</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w:t>
      </w:r>
    </w:p>
    <w:p>
      <w:pPr>
        <w:spacing w:line="560" w:lineRule="exact"/>
        <w:contextualSpacing/>
        <w:jc w:val="left"/>
        <w:rPr>
          <w:rFonts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color w:val="000000"/>
          <w:sz w:val="24"/>
          <w:szCs w:val="24"/>
        </w:rPr>
        <w:t>部门：</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，联系人：</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，电话：</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w:t>
      </w:r>
    </w:p>
    <w:p>
      <w:pPr>
        <w:spacing w:line="560" w:lineRule="exact"/>
        <w:ind w:firstLine="480" w:firstLineChars="200"/>
        <w:contextualSpacing/>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8、本合同一式</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份，甲乙双方各执</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份，经甲乙双方签字</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盖章后对双方生效。有效期为双方签订合同之日起至甲方向乙方付清全部应付款项和全部履行完全部义务时止。</w:t>
      </w:r>
    </w:p>
    <w:p>
      <w:pPr>
        <w:numPr>
          <w:ilvl w:val="255"/>
          <w:numId w:val="0"/>
        </w:numPr>
        <w:spacing w:line="560" w:lineRule="exact"/>
        <w:ind w:left="540" w:right="21" w:rightChars="10"/>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（以下无合同正文）</w:t>
      </w:r>
    </w:p>
    <w:p>
      <w:pPr>
        <w:spacing w:line="560" w:lineRule="exact"/>
        <w:ind w:right="21" w:rightChars="10"/>
        <w:rPr>
          <w:rFonts w:ascii="方正仿宋_GB2312" w:hAnsi="方正仿宋_GB2312" w:eastAsia="方正仿宋_GB2312" w:cs="方正仿宋_GB2312"/>
          <w:sz w:val="24"/>
          <w:szCs w:val="24"/>
          <w:u w:val="single"/>
        </w:rPr>
      </w:pPr>
    </w:p>
    <w:p>
      <w:pPr>
        <w:widowControl/>
        <w:spacing w:line="560" w:lineRule="exact"/>
        <w:contextualSpacing/>
        <w:jc w:val="left"/>
        <w:rPr>
          <w:rFonts w:ascii="方正仿宋_GB2312" w:hAnsi="方正仿宋_GB2312" w:eastAsia="方正仿宋_GB2312" w:cs="方正仿宋_GB2312"/>
          <w:color w:val="000000"/>
          <w:kern w:val="0"/>
          <w:sz w:val="24"/>
          <w:szCs w:val="24"/>
        </w:rPr>
      </w:pPr>
    </w:p>
    <w:p>
      <w:pPr>
        <w:widowControl/>
        <w:spacing w:line="560" w:lineRule="exact"/>
        <w:contextualSpacing/>
        <w:jc w:val="left"/>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甲方单位（盖章）：                                                                     </w:t>
      </w:r>
      <w:r>
        <w:rPr>
          <w:rFonts w:hint="eastAsia" w:ascii="方正仿宋_GB2312" w:hAnsi="方正仿宋_GB2312" w:eastAsia="方正仿宋_GB2312" w:cs="方正仿宋_GB2312"/>
          <w:color w:val="000000"/>
          <w:sz w:val="24"/>
          <w:szCs w:val="24"/>
        </w:rPr>
        <w:t>单位地址：</w:t>
      </w:r>
      <w:r>
        <w:rPr>
          <w:rFonts w:hint="eastAsia" w:ascii="方正仿宋_GB2312" w:hAnsi="方正仿宋_GB2312" w:eastAsia="方正仿宋_GB2312" w:cs="方正仿宋_GB2312"/>
          <w:color w:val="000000"/>
          <w:kern w:val="0"/>
          <w:sz w:val="24"/>
          <w:szCs w:val="24"/>
          <w:u w:val="single"/>
        </w:rPr>
        <w:t xml:space="preserve">                                           </w:t>
      </w:r>
    </w:p>
    <w:p>
      <w:pPr>
        <w:widowControl/>
        <w:spacing w:line="560" w:lineRule="exact"/>
        <w:contextualSpacing/>
        <w:jc w:val="left"/>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法定代表人或授权代表（签名）：</w:t>
      </w:r>
      <w:r>
        <w:rPr>
          <w:rFonts w:hint="eastAsia" w:ascii="方正仿宋_GB2312" w:hAnsi="方正仿宋_GB2312" w:eastAsia="方正仿宋_GB2312" w:cs="方正仿宋_GB2312"/>
          <w:color w:val="000000"/>
          <w:kern w:val="0"/>
          <w:sz w:val="24"/>
          <w:szCs w:val="24"/>
          <w:u w:val="single"/>
        </w:rPr>
        <w:t xml:space="preserve">                       </w:t>
      </w:r>
    </w:p>
    <w:p>
      <w:pPr>
        <w:widowControl/>
        <w:spacing w:line="560" w:lineRule="exact"/>
        <w:contextualSpacing/>
        <w:jc w:val="left"/>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联系电话：</w:t>
      </w:r>
      <w:r>
        <w:rPr>
          <w:rFonts w:hint="eastAsia" w:ascii="方正仿宋_GB2312" w:hAnsi="方正仿宋_GB2312" w:eastAsia="方正仿宋_GB2312" w:cs="方正仿宋_GB2312"/>
          <w:color w:val="000000"/>
          <w:kern w:val="0"/>
          <w:sz w:val="24"/>
          <w:szCs w:val="24"/>
          <w:u w:val="single"/>
        </w:rPr>
        <w:t xml:space="preserve">                                           </w:t>
      </w:r>
    </w:p>
    <w:p>
      <w:pPr>
        <w:widowControl/>
        <w:spacing w:line="560" w:lineRule="exact"/>
        <w:contextualSpacing/>
        <w:jc w:val="left"/>
        <w:rPr>
          <w:rFonts w:ascii="方正仿宋_GB2312" w:hAnsi="方正仿宋_GB2312" w:eastAsia="方正仿宋_GB2312" w:cs="方正仿宋_GB2312"/>
          <w:color w:val="000000"/>
          <w:kern w:val="0"/>
          <w:sz w:val="24"/>
          <w:szCs w:val="24"/>
          <w:u w:val="single"/>
        </w:rPr>
      </w:pPr>
      <w:r>
        <w:rPr>
          <w:rFonts w:hint="eastAsia" w:ascii="方正仿宋_GB2312" w:hAnsi="方正仿宋_GB2312" w:eastAsia="方正仿宋_GB2312" w:cs="方正仿宋_GB2312"/>
          <w:color w:val="000000"/>
          <w:kern w:val="0"/>
          <w:sz w:val="24"/>
          <w:szCs w:val="24"/>
        </w:rPr>
        <w:t>签订日期：</w:t>
      </w:r>
      <w:r>
        <w:rPr>
          <w:rFonts w:hint="eastAsia" w:ascii="方正仿宋_GB2312" w:hAnsi="方正仿宋_GB2312" w:eastAsia="方正仿宋_GB2312" w:cs="方正仿宋_GB2312"/>
          <w:color w:val="000000"/>
          <w:kern w:val="0"/>
          <w:sz w:val="24"/>
          <w:szCs w:val="24"/>
          <w:u w:val="single"/>
        </w:rPr>
        <w:t xml:space="preserve">       </w:t>
      </w:r>
      <w:r>
        <w:rPr>
          <w:rFonts w:hint="eastAsia" w:ascii="方正仿宋_GB2312" w:hAnsi="方正仿宋_GB2312" w:eastAsia="方正仿宋_GB2312" w:cs="方正仿宋_GB2312"/>
          <w:color w:val="000000"/>
          <w:kern w:val="0"/>
          <w:sz w:val="24"/>
          <w:szCs w:val="24"/>
        </w:rPr>
        <w:t>年</w:t>
      </w:r>
      <w:r>
        <w:rPr>
          <w:rFonts w:hint="eastAsia" w:ascii="方正仿宋_GB2312" w:hAnsi="方正仿宋_GB2312" w:eastAsia="方正仿宋_GB2312" w:cs="方正仿宋_GB2312"/>
          <w:color w:val="000000"/>
          <w:kern w:val="0"/>
          <w:sz w:val="24"/>
          <w:szCs w:val="24"/>
          <w:u w:val="single"/>
        </w:rPr>
        <w:t xml:space="preserve">   </w:t>
      </w:r>
      <w:r>
        <w:rPr>
          <w:rFonts w:hint="eastAsia" w:ascii="方正仿宋_GB2312" w:hAnsi="方正仿宋_GB2312" w:eastAsia="方正仿宋_GB2312" w:cs="方正仿宋_GB2312"/>
          <w:color w:val="000000"/>
          <w:kern w:val="0"/>
          <w:sz w:val="24"/>
          <w:szCs w:val="24"/>
        </w:rPr>
        <w:t>月</w:t>
      </w:r>
      <w:r>
        <w:rPr>
          <w:rFonts w:hint="eastAsia" w:ascii="方正仿宋_GB2312" w:hAnsi="方正仿宋_GB2312" w:eastAsia="方正仿宋_GB2312" w:cs="方正仿宋_GB2312"/>
          <w:color w:val="000000"/>
          <w:kern w:val="0"/>
          <w:sz w:val="24"/>
          <w:szCs w:val="24"/>
          <w:u w:val="single"/>
        </w:rPr>
        <w:t xml:space="preserve">   </w:t>
      </w:r>
      <w:r>
        <w:rPr>
          <w:rFonts w:hint="eastAsia" w:ascii="方正仿宋_GB2312" w:hAnsi="方正仿宋_GB2312" w:eastAsia="方正仿宋_GB2312" w:cs="方正仿宋_GB2312"/>
          <w:color w:val="000000"/>
          <w:kern w:val="0"/>
          <w:sz w:val="24"/>
          <w:szCs w:val="24"/>
        </w:rPr>
        <w:t>日</w:t>
      </w:r>
    </w:p>
    <w:p>
      <w:pPr>
        <w:widowControl/>
        <w:spacing w:line="560" w:lineRule="exact"/>
        <w:contextualSpacing/>
        <w:jc w:val="left"/>
        <w:rPr>
          <w:rFonts w:ascii="方正仿宋_GB2312" w:hAnsi="方正仿宋_GB2312" w:eastAsia="方正仿宋_GB2312" w:cs="方正仿宋_GB2312"/>
          <w:color w:val="000000"/>
          <w:kern w:val="0"/>
          <w:sz w:val="24"/>
          <w:szCs w:val="24"/>
        </w:rPr>
      </w:pPr>
    </w:p>
    <w:p>
      <w:pPr>
        <w:widowControl/>
        <w:spacing w:line="560" w:lineRule="exact"/>
        <w:contextualSpacing/>
        <w:jc w:val="left"/>
        <w:rPr>
          <w:rFonts w:ascii="方正仿宋_GB2312" w:hAnsi="方正仿宋_GB2312" w:eastAsia="方正仿宋_GB2312" w:cs="方正仿宋_GB2312"/>
          <w:color w:val="000000"/>
          <w:kern w:val="0"/>
          <w:sz w:val="24"/>
          <w:szCs w:val="24"/>
        </w:rPr>
      </w:pPr>
    </w:p>
    <w:p>
      <w:pPr>
        <w:widowControl/>
        <w:spacing w:line="560" w:lineRule="exact"/>
        <w:contextualSpacing/>
        <w:jc w:val="left"/>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乙方单位（盖章）：</w:t>
      </w:r>
    </w:p>
    <w:p>
      <w:pPr>
        <w:widowControl/>
        <w:spacing w:line="560" w:lineRule="exact"/>
        <w:contextualSpacing/>
        <w:jc w:val="left"/>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sz w:val="24"/>
          <w:szCs w:val="24"/>
        </w:rPr>
        <w:t>单位地址：</w:t>
      </w:r>
      <w:r>
        <w:rPr>
          <w:rFonts w:hint="eastAsia" w:ascii="方正仿宋_GB2312" w:hAnsi="方正仿宋_GB2312" w:eastAsia="方正仿宋_GB2312" w:cs="方正仿宋_GB2312"/>
          <w:color w:val="000000"/>
          <w:kern w:val="0"/>
          <w:sz w:val="24"/>
          <w:szCs w:val="24"/>
          <w:u w:val="single"/>
        </w:rPr>
        <w:t xml:space="preserve">                                           </w:t>
      </w:r>
    </w:p>
    <w:p>
      <w:pPr>
        <w:widowControl/>
        <w:spacing w:line="560" w:lineRule="exact"/>
        <w:contextualSpacing/>
        <w:jc w:val="left"/>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法定代表人或授权代表（签名）：</w:t>
      </w:r>
      <w:r>
        <w:rPr>
          <w:rFonts w:hint="eastAsia" w:ascii="方正仿宋_GB2312" w:hAnsi="方正仿宋_GB2312" w:eastAsia="方正仿宋_GB2312" w:cs="方正仿宋_GB2312"/>
          <w:color w:val="000000"/>
          <w:kern w:val="0"/>
          <w:sz w:val="24"/>
          <w:szCs w:val="24"/>
          <w:u w:val="single"/>
        </w:rPr>
        <w:t xml:space="preserve">                       </w:t>
      </w:r>
    </w:p>
    <w:p>
      <w:pPr>
        <w:widowControl/>
        <w:spacing w:line="560" w:lineRule="exact"/>
        <w:contextualSpacing/>
        <w:jc w:val="left"/>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联系电话：</w:t>
      </w:r>
      <w:r>
        <w:rPr>
          <w:rFonts w:hint="eastAsia" w:ascii="方正仿宋_GB2312" w:hAnsi="方正仿宋_GB2312" w:eastAsia="方正仿宋_GB2312" w:cs="方正仿宋_GB2312"/>
          <w:color w:val="000000"/>
          <w:kern w:val="0"/>
          <w:sz w:val="24"/>
          <w:szCs w:val="24"/>
          <w:u w:val="single"/>
        </w:rPr>
        <w:t xml:space="preserve">                                           </w:t>
      </w:r>
    </w:p>
    <w:p>
      <w:pPr>
        <w:widowControl/>
        <w:spacing w:line="560" w:lineRule="exact"/>
        <w:contextualSpacing/>
        <w:jc w:val="left"/>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rPr>
        <w:t>签订日期：</w:t>
      </w:r>
      <w:r>
        <w:rPr>
          <w:rFonts w:hint="eastAsia" w:ascii="方正仿宋_GB2312" w:hAnsi="方正仿宋_GB2312" w:eastAsia="方正仿宋_GB2312" w:cs="方正仿宋_GB2312"/>
          <w:color w:val="000000"/>
          <w:kern w:val="0"/>
          <w:sz w:val="24"/>
          <w:szCs w:val="24"/>
          <w:u w:val="single"/>
        </w:rPr>
        <w:t xml:space="preserve">       </w:t>
      </w:r>
      <w:r>
        <w:rPr>
          <w:rFonts w:hint="eastAsia" w:ascii="方正仿宋_GB2312" w:hAnsi="方正仿宋_GB2312" w:eastAsia="方正仿宋_GB2312" w:cs="方正仿宋_GB2312"/>
          <w:color w:val="000000"/>
          <w:kern w:val="0"/>
          <w:sz w:val="24"/>
          <w:szCs w:val="24"/>
        </w:rPr>
        <w:t>年</w:t>
      </w:r>
      <w:r>
        <w:rPr>
          <w:rFonts w:hint="eastAsia" w:ascii="方正仿宋_GB2312" w:hAnsi="方正仿宋_GB2312" w:eastAsia="方正仿宋_GB2312" w:cs="方正仿宋_GB2312"/>
          <w:color w:val="000000"/>
          <w:kern w:val="0"/>
          <w:sz w:val="24"/>
          <w:szCs w:val="24"/>
          <w:u w:val="single"/>
        </w:rPr>
        <w:t xml:space="preserve">   </w:t>
      </w:r>
      <w:r>
        <w:rPr>
          <w:rFonts w:hint="eastAsia" w:ascii="方正仿宋_GB2312" w:hAnsi="方正仿宋_GB2312" w:eastAsia="方正仿宋_GB2312" w:cs="方正仿宋_GB2312"/>
          <w:color w:val="000000"/>
          <w:kern w:val="0"/>
          <w:sz w:val="24"/>
          <w:szCs w:val="24"/>
        </w:rPr>
        <w:t>月</w:t>
      </w:r>
      <w:r>
        <w:rPr>
          <w:rFonts w:hint="eastAsia" w:ascii="方正仿宋_GB2312" w:hAnsi="方正仿宋_GB2312" w:eastAsia="方正仿宋_GB2312" w:cs="方正仿宋_GB2312"/>
          <w:color w:val="000000"/>
          <w:kern w:val="0"/>
          <w:sz w:val="24"/>
          <w:szCs w:val="24"/>
          <w:u w:val="single"/>
        </w:rPr>
        <w:t xml:space="preserve">   </w:t>
      </w:r>
      <w:r>
        <w:rPr>
          <w:rFonts w:hint="eastAsia" w:ascii="方正仿宋_GB2312" w:hAnsi="方正仿宋_GB2312" w:eastAsia="方正仿宋_GB2312" w:cs="方正仿宋_GB2312"/>
          <w:color w:val="000000"/>
          <w:kern w:val="0"/>
          <w:sz w:val="24"/>
          <w:szCs w:val="24"/>
        </w:rPr>
        <w:t>日</w:t>
      </w:r>
    </w:p>
    <w:p>
      <w:pPr>
        <w:widowControl/>
        <w:tabs>
          <w:tab w:val="left" w:pos="5400"/>
          <w:tab w:val="left" w:pos="5760"/>
          <w:tab w:val="left" w:pos="5940"/>
        </w:tabs>
        <w:spacing w:line="560" w:lineRule="exact"/>
        <w:contextualSpacing/>
        <w:jc w:val="left"/>
        <w:rPr>
          <w:rFonts w:ascii="方正仿宋_GB2312" w:hAnsi="方正仿宋_GB2312" w:eastAsia="方正仿宋_GB2312" w:cs="方正仿宋_GB2312"/>
          <w:color w:val="000000"/>
          <w:sz w:val="24"/>
          <w:szCs w:val="24"/>
        </w:rPr>
      </w:pPr>
    </w:p>
    <w:p>
      <w:pPr>
        <w:spacing w:line="560" w:lineRule="exact"/>
        <w:contextualSpacing/>
        <w:jc w:val="left"/>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附：签约单位营业执照复印件、法定代表人身份证复印件或授权代表身份证复印件、法人授权委托书。</w:t>
      </w:r>
    </w:p>
    <w:p>
      <w:pPr>
        <w:spacing w:line="560" w:lineRule="exact"/>
        <w:rPr>
          <w:rFonts w:ascii="方正仿宋_GB2312" w:hAnsi="方正仿宋_GB2312" w:eastAsia="方正仿宋_GB2312" w:cs="方正仿宋_GB2312"/>
          <w:sz w:val="24"/>
          <w:szCs w:val="24"/>
        </w:rPr>
      </w:pPr>
    </w:p>
    <w:sectPr>
      <w:footerReference r:id="rId11" w:type="default"/>
      <w:pgSz w:w="11906" w:h="16838"/>
      <w:pgMar w:top="1440" w:right="1800" w:bottom="1440" w:left="1800" w:header="851" w:footer="850" w:gutter="0"/>
      <w:pgNumType w:fmt="decimal" w:chapStyle="1" w:chapSep="hyphen"/>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PMingLiU">
    <w:altName w:val="Droid Sans Fallback"/>
    <w:panose1 w:val="02010601000101010101"/>
    <w:charset w:val="88"/>
    <w:family w:val="auto"/>
    <w:pitch w:val="default"/>
    <w:sig w:usb0="00000000" w:usb1="00000000" w:usb2="00000010" w:usb3="00000000" w:csb0="00100000" w:csb1="00000000"/>
  </w:font>
  <w:font w:name="Droid Sans Fallback">
    <w:panose1 w:val="020B0502000000000001"/>
    <w:charset w:val="86"/>
    <w:family w:val="auto"/>
    <w:pitch w:val="default"/>
    <w:sig w:usb0="910002FF" w:usb1="2BDFFCFB" w:usb2="00000036" w:usb3="00000000" w:csb0="203F01FF" w:csb1="D7FF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ins w:id="0" w:author="admin" w:date="2025-03-28T10:37:02Z">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ins w:id="2" w:author="admin" w:date="2025-03-28T10:37:15Z">
                              <w:r>
                                <w:rPr/>
                                <w:t xml:space="preserve">第 </w:t>
                              </w:r>
                            </w:ins>
                            <w:ins w:id="3" w:author="admin" w:date="2025-03-28T10:37:15Z">
                              <w:r>
                                <w:rPr/>
                                <w:fldChar w:fldCharType="begin"/>
                              </w:r>
                            </w:ins>
                            <w:ins w:id="4" w:author="admin" w:date="2025-03-28T10:37:15Z">
                              <w:r>
                                <w:rPr/>
                                <w:instrText xml:space="preserve"> PAGE  \* MERGEFORMAT </w:instrText>
                              </w:r>
                            </w:ins>
                            <w:ins w:id="5" w:author="admin" w:date="2025-03-28T10:37:15Z">
                              <w:r>
                                <w:rPr/>
                                <w:fldChar w:fldCharType="separate"/>
                              </w:r>
                            </w:ins>
                            <w:ins w:id="6" w:author="admin" w:date="2025-03-28T10:37:15Z">
                              <w:r>
                                <w:rPr/>
                                <w:t>1</w:t>
                              </w:r>
                            </w:ins>
                            <w:ins w:id="7" w:author="admin" w:date="2025-03-28T10:37:15Z">
                              <w:r>
                                <w:rPr/>
                                <w:fldChar w:fldCharType="end"/>
                              </w:r>
                            </w:ins>
                            <w:ins w:id="8" w:author="admin" w:date="2025-03-28T10:37:15Z">
                              <w:r>
                                <w:rPr/>
                                <w:t xml:space="preserve"> 页</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6"/>
                      </w:pPr>
                      <w:ins w:id="9" w:author="admin" w:date="2025-03-28T10:37:15Z">
                        <w:r>
                          <w:rPr/>
                          <w:t xml:space="preserve">第 </w:t>
                        </w:r>
                      </w:ins>
                      <w:ins w:id="10" w:author="admin" w:date="2025-03-28T10:37:15Z">
                        <w:r>
                          <w:rPr/>
                          <w:fldChar w:fldCharType="begin"/>
                        </w:r>
                      </w:ins>
                      <w:ins w:id="11" w:author="admin" w:date="2025-03-28T10:37:15Z">
                        <w:r>
                          <w:rPr/>
                          <w:instrText xml:space="preserve"> PAGE  \* MERGEFORMAT </w:instrText>
                        </w:r>
                      </w:ins>
                      <w:ins w:id="12" w:author="admin" w:date="2025-03-28T10:37:15Z">
                        <w:r>
                          <w:rPr/>
                          <w:fldChar w:fldCharType="separate"/>
                        </w:r>
                      </w:ins>
                      <w:ins w:id="13" w:author="admin" w:date="2025-03-28T10:37:15Z">
                        <w:r>
                          <w:rPr/>
                          <w:t>1</w:t>
                        </w:r>
                      </w:ins>
                      <w:ins w:id="14" w:author="admin" w:date="2025-03-28T10:37:15Z">
                        <w:r>
                          <w:rPr/>
                          <w:fldChar w:fldCharType="end"/>
                        </w:r>
                      </w:ins>
                      <w:ins w:id="15" w:author="admin" w:date="2025-03-28T10:37:15Z">
                        <w:r>
                          <w:rPr/>
                          <w:t xml:space="preserve"> 页</w:t>
                        </w:r>
                      </w:ins>
                    </w:p>
                  </w:txbxContent>
                </v:textbox>
              </v:shape>
            </w:pict>
          </mc:Fallback>
        </mc:AlternateContent>
      </w:r>
    </w:ins>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ins w:id="16" w:author="admin" w:date="2025-03-28T10:37:15Z">
                            <w:r>
                              <w:rPr/>
                              <w:t xml:space="preserve">第 </w:t>
                            </w:r>
                          </w:ins>
                          <w:ins w:id="17" w:author="admin" w:date="2025-03-28T10:37:15Z">
                            <w:r>
                              <w:rPr/>
                              <w:fldChar w:fldCharType="begin"/>
                            </w:r>
                          </w:ins>
                          <w:ins w:id="18" w:author="admin" w:date="2025-03-28T10:37:15Z">
                            <w:r>
                              <w:rPr/>
                              <w:instrText xml:space="preserve"> PAGE  \* MERGEFORMAT </w:instrText>
                            </w:r>
                          </w:ins>
                          <w:ins w:id="19" w:author="admin" w:date="2025-03-28T10:37:15Z">
                            <w:r>
                              <w:rPr/>
                              <w:fldChar w:fldCharType="separate"/>
                            </w:r>
                          </w:ins>
                          <w:ins w:id="20" w:author="admin" w:date="2025-03-28T10:37:15Z">
                            <w:r>
                              <w:rPr/>
                              <w:t>1</w:t>
                            </w:r>
                          </w:ins>
                          <w:ins w:id="21" w:author="admin" w:date="2025-03-28T10:37:15Z">
                            <w:r>
                              <w:rPr/>
                              <w:fldChar w:fldCharType="end"/>
                            </w:r>
                          </w:ins>
                          <w:ins w:id="22" w:author="admin" w:date="2025-03-28T10:37:15Z">
                            <w:r>
                              <w:rPr/>
                              <w:t xml:space="preserve"> 页</w:t>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UAAAACACHTuJAihRmPNEAAACUAQAACwAAAAAAAAABACAA&#10;AACxAwAAX3JlbHMvLnJlbHNQSwECFAAKAAAAAACHTuJAAAAAAAAAAAAAAAAABgAAAAAAAAAAABAA&#10;AACNAwAAX3JlbHMvUEsBAhQACgAAAAAAh07iQAAAAAAAAAAAAAAAAAQAAAAAAAAAAAAQAAAAFgAA&#10;AGRycy9QSwECFAAUAAAACACHTuJAFwyJuCwCAABVBAAADgAAAAAAAAABACAAAAA1AQAAZHJzL2Uy&#10;b0RvYy54bWxQSwECFAAUAAAACACHTuJAs0lY7tAAAAAFAQAADwAAAAAAAAABACAAAAA4AAAAZHJz&#10;L2Rvd25yZXYueG1sUEsFBgAAAAAGAAYAWQEAANMFAAAAAA==&#10;">
              <v:fill on="f" focussize="0,0"/>
              <v:stroke on="f" weight="0.5pt"/>
              <v:imagedata o:title=""/>
              <o:lock v:ext="edit" aspectratio="f"/>
              <v:textbox inset="0mm,0mm,0mm,0mm" style="mso-fit-shape-to-text:t;">
                <w:txbxContent>
                  <w:p>
                    <w:pPr>
                      <w:pStyle w:val="6"/>
                    </w:pPr>
                    <w:ins w:id="23" w:author="admin" w:date="2025-03-28T10:37:15Z">
                      <w:r>
                        <w:rPr/>
                        <w:t xml:space="preserve">第 </w:t>
                      </w:r>
                    </w:ins>
                    <w:ins w:id="24" w:author="admin" w:date="2025-03-28T10:37:15Z">
                      <w:r>
                        <w:rPr/>
                        <w:fldChar w:fldCharType="begin"/>
                      </w:r>
                    </w:ins>
                    <w:ins w:id="25" w:author="admin" w:date="2025-03-28T10:37:15Z">
                      <w:r>
                        <w:rPr/>
                        <w:instrText xml:space="preserve"> PAGE  \* MERGEFORMAT </w:instrText>
                      </w:r>
                    </w:ins>
                    <w:ins w:id="26" w:author="admin" w:date="2025-03-28T10:37:15Z">
                      <w:r>
                        <w:rPr/>
                        <w:fldChar w:fldCharType="separate"/>
                      </w:r>
                    </w:ins>
                    <w:ins w:id="27" w:author="admin" w:date="2025-03-28T10:37:15Z">
                      <w:r>
                        <w:rPr/>
                        <w:t>1</w:t>
                      </w:r>
                    </w:ins>
                    <w:ins w:id="28" w:author="admin" w:date="2025-03-28T10:37:15Z">
                      <w:r>
                        <w:rPr/>
                        <w:fldChar w:fldCharType="end"/>
                      </w:r>
                    </w:ins>
                    <w:ins w:id="29" w:author="admin" w:date="2025-03-28T10:37:15Z">
                      <w:r>
                        <w:rPr/>
                        <w:t xml:space="preserve"> 页</w:t>
                      </w:r>
                    </w:ins>
                  </w:p>
                </w:txbxContent>
              </v:textbox>
            </v:shape>
          </w:pict>
        </mc:Fallback>
      </mc:AlternateContent>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wiRJe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ins w:id="30" w:author="admin" w:date="2025-03-28T10:37:15Z">
                            <w:r>
                              <w:rPr/>
                              <w:t xml:space="preserve">第 </w:t>
                            </w:r>
                          </w:ins>
                          <w:ins w:id="31" w:author="admin" w:date="2025-03-28T10:37:15Z">
                            <w:r>
                              <w:rPr/>
                              <w:fldChar w:fldCharType="begin"/>
                            </w:r>
                          </w:ins>
                          <w:ins w:id="32" w:author="admin" w:date="2025-03-28T10:37:15Z">
                            <w:r>
                              <w:rPr/>
                              <w:instrText xml:space="preserve"> PAGE  \* MERGEFORMAT </w:instrText>
                            </w:r>
                          </w:ins>
                          <w:ins w:id="33" w:author="admin" w:date="2025-03-28T10:37:15Z">
                            <w:r>
                              <w:rPr/>
                              <w:fldChar w:fldCharType="separate"/>
                            </w:r>
                          </w:ins>
                          <w:ins w:id="34" w:author="admin" w:date="2025-03-28T10:37:15Z">
                            <w:r>
                              <w:rPr/>
                              <w:t>3</w:t>
                            </w:r>
                          </w:ins>
                          <w:ins w:id="35" w:author="admin" w:date="2025-03-28T10:37:15Z">
                            <w:r>
                              <w:rPr/>
                              <w:fldChar w:fldCharType="end"/>
                            </w:r>
                          </w:ins>
                          <w:ins w:id="36" w:author="admin" w:date="2025-03-28T10:37:15Z">
                            <w:r>
                              <w:rPr/>
                              <w:t xml:space="preserve"> 页</w:t>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UAAAACACHTuJAihRmPNEAAACUAQAACwAAAAAAAAABACAA&#10;AACxAwAAX3JlbHMvLnJlbHNQSwECFAAKAAAAAACHTuJAAAAAAAAAAAAAAAAABgAAAAAAAAAAABAA&#10;AACNAwAAX3JlbHMvUEsBAhQACgAAAAAAh07iQAAAAAAAAAAAAAAAAAQAAAAAAAAAAAAQAAAAFgAA&#10;AGRycy9QSwECFAAUAAAACACHTuJAr2PYMCwCAABVBAAADgAAAAAAAAABACAAAAA1AQAAZHJzL2Uy&#10;b0RvYy54bWxQSwECFAAUAAAACACHTuJAs0lY7tAAAAAFAQAADwAAAAAAAAABACAAAAA4AAAAZHJz&#10;L2Rvd25yZXYueG1sUEsFBgAAAAAGAAYAWQEAANMFAAAAAA==&#10;">
              <v:fill on="f" focussize="0,0"/>
              <v:stroke on="f" weight="0.5pt"/>
              <v:imagedata o:title=""/>
              <o:lock v:ext="edit" aspectratio="f"/>
              <v:textbox inset="0mm,0mm,0mm,0mm" style="mso-fit-shape-to-text:t;">
                <w:txbxContent>
                  <w:p>
                    <w:pPr>
                      <w:pStyle w:val="6"/>
                    </w:pPr>
                    <w:ins w:id="37" w:author="admin" w:date="2025-03-28T10:37:15Z">
                      <w:r>
                        <w:rPr/>
                        <w:t xml:space="preserve">第 </w:t>
                      </w:r>
                    </w:ins>
                    <w:ins w:id="38" w:author="admin" w:date="2025-03-28T10:37:15Z">
                      <w:r>
                        <w:rPr/>
                        <w:fldChar w:fldCharType="begin"/>
                      </w:r>
                    </w:ins>
                    <w:ins w:id="39" w:author="admin" w:date="2025-03-28T10:37:15Z">
                      <w:r>
                        <w:rPr/>
                        <w:instrText xml:space="preserve"> PAGE  \* MERGEFORMAT </w:instrText>
                      </w:r>
                    </w:ins>
                    <w:ins w:id="40" w:author="admin" w:date="2025-03-28T10:37:15Z">
                      <w:r>
                        <w:rPr/>
                        <w:fldChar w:fldCharType="separate"/>
                      </w:r>
                    </w:ins>
                    <w:ins w:id="41" w:author="admin" w:date="2025-03-28T10:37:15Z">
                      <w:r>
                        <w:rPr/>
                        <w:t>3</w:t>
                      </w:r>
                    </w:ins>
                    <w:ins w:id="42" w:author="admin" w:date="2025-03-28T10:37:15Z">
                      <w:r>
                        <w:rPr/>
                        <w:fldChar w:fldCharType="end"/>
                      </w:r>
                    </w:ins>
                    <w:ins w:id="43" w:author="admin" w:date="2025-03-28T10:37:15Z">
                      <w:r>
                        <w:rPr/>
                        <w:t xml:space="preserve"> 页</w:t>
                      </w:r>
                    </w:ins>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34595"/>
    <w:multiLevelType w:val="multilevel"/>
    <w:tmpl w:val="16834595"/>
    <w:lvl w:ilvl="0" w:tentative="0">
      <w:start w:val="1"/>
      <w:numFmt w:val="decimal"/>
      <w:suff w:val="nothing"/>
      <w:lvlText w:val="（%1）"/>
      <w:lvlJc w:val="left"/>
      <w:pPr>
        <w:ind w:left="0" w:firstLine="0"/>
      </w:pPr>
      <w:rPr>
        <w:rFonts w:hint="default" w:ascii="Times New Roman" w:hAnsi="Times New Roman" w:cs="Times New Roman"/>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MmVjZjBiYWJjMjViOWUzMzg4YzJhNDhhNGI0MzEifQ=="/>
  </w:docVars>
  <w:rsids>
    <w:rsidRoot w:val="007B0405"/>
    <w:rsid w:val="000234B8"/>
    <w:rsid w:val="000554EC"/>
    <w:rsid w:val="0007562B"/>
    <w:rsid w:val="000C6270"/>
    <w:rsid w:val="00105A29"/>
    <w:rsid w:val="00134040"/>
    <w:rsid w:val="0013615C"/>
    <w:rsid w:val="0015360A"/>
    <w:rsid w:val="00170143"/>
    <w:rsid w:val="001879DD"/>
    <w:rsid w:val="001A1CD8"/>
    <w:rsid w:val="001B143A"/>
    <w:rsid w:val="001C385C"/>
    <w:rsid w:val="00205D62"/>
    <w:rsid w:val="00281DC1"/>
    <w:rsid w:val="002C23C3"/>
    <w:rsid w:val="003217AD"/>
    <w:rsid w:val="00350914"/>
    <w:rsid w:val="0035419F"/>
    <w:rsid w:val="00380465"/>
    <w:rsid w:val="00396F8D"/>
    <w:rsid w:val="003C7E0A"/>
    <w:rsid w:val="0042197E"/>
    <w:rsid w:val="004401BB"/>
    <w:rsid w:val="004B479F"/>
    <w:rsid w:val="004D2103"/>
    <w:rsid w:val="004F15BB"/>
    <w:rsid w:val="005226FD"/>
    <w:rsid w:val="005614C3"/>
    <w:rsid w:val="00582429"/>
    <w:rsid w:val="005A6AAF"/>
    <w:rsid w:val="005A6C7C"/>
    <w:rsid w:val="005C6EFB"/>
    <w:rsid w:val="005D1213"/>
    <w:rsid w:val="005D3716"/>
    <w:rsid w:val="005E2A13"/>
    <w:rsid w:val="005E6A4D"/>
    <w:rsid w:val="005F6AD7"/>
    <w:rsid w:val="005F7670"/>
    <w:rsid w:val="005F780C"/>
    <w:rsid w:val="00601A7D"/>
    <w:rsid w:val="00602E36"/>
    <w:rsid w:val="00620E25"/>
    <w:rsid w:val="006223A7"/>
    <w:rsid w:val="00652D7F"/>
    <w:rsid w:val="006A3984"/>
    <w:rsid w:val="006B2376"/>
    <w:rsid w:val="006E1DD8"/>
    <w:rsid w:val="006E1E1E"/>
    <w:rsid w:val="006F3462"/>
    <w:rsid w:val="006F7B45"/>
    <w:rsid w:val="00726226"/>
    <w:rsid w:val="00736EA3"/>
    <w:rsid w:val="007411CB"/>
    <w:rsid w:val="007B0405"/>
    <w:rsid w:val="007D1209"/>
    <w:rsid w:val="008114F6"/>
    <w:rsid w:val="00833EB8"/>
    <w:rsid w:val="00882E38"/>
    <w:rsid w:val="008C0476"/>
    <w:rsid w:val="008E1487"/>
    <w:rsid w:val="009060DE"/>
    <w:rsid w:val="00941884"/>
    <w:rsid w:val="0096370D"/>
    <w:rsid w:val="009A6A68"/>
    <w:rsid w:val="009E6E10"/>
    <w:rsid w:val="009F5283"/>
    <w:rsid w:val="00A319D5"/>
    <w:rsid w:val="00A36F5F"/>
    <w:rsid w:val="00A462EF"/>
    <w:rsid w:val="00A66BE4"/>
    <w:rsid w:val="00AA61B6"/>
    <w:rsid w:val="00AD7987"/>
    <w:rsid w:val="00B3752E"/>
    <w:rsid w:val="00B832FF"/>
    <w:rsid w:val="00B92CA6"/>
    <w:rsid w:val="00B94CB3"/>
    <w:rsid w:val="00BA63F4"/>
    <w:rsid w:val="00BA69D1"/>
    <w:rsid w:val="00BB40E8"/>
    <w:rsid w:val="00BB74B5"/>
    <w:rsid w:val="00BE557A"/>
    <w:rsid w:val="00BE64BF"/>
    <w:rsid w:val="00BE6A8E"/>
    <w:rsid w:val="00C642EC"/>
    <w:rsid w:val="00C7052E"/>
    <w:rsid w:val="00C83D8C"/>
    <w:rsid w:val="00CE00AA"/>
    <w:rsid w:val="00D01F5A"/>
    <w:rsid w:val="00D02D4E"/>
    <w:rsid w:val="00D1685C"/>
    <w:rsid w:val="00D16B01"/>
    <w:rsid w:val="00D6674E"/>
    <w:rsid w:val="00D67885"/>
    <w:rsid w:val="00D75717"/>
    <w:rsid w:val="00D77B86"/>
    <w:rsid w:val="00D8102D"/>
    <w:rsid w:val="00D97843"/>
    <w:rsid w:val="00DA7564"/>
    <w:rsid w:val="00DB6E87"/>
    <w:rsid w:val="00DD54E9"/>
    <w:rsid w:val="00DE38E5"/>
    <w:rsid w:val="00DE684B"/>
    <w:rsid w:val="00E65AA9"/>
    <w:rsid w:val="00E90A0D"/>
    <w:rsid w:val="00EA4D68"/>
    <w:rsid w:val="00EA56D5"/>
    <w:rsid w:val="00EA6ECE"/>
    <w:rsid w:val="00EC0843"/>
    <w:rsid w:val="00EC6941"/>
    <w:rsid w:val="00F21387"/>
    <w:rsid w:val="00F214E2"/>
    <w:rsid w:val="00F22A0C"/>
    <w:rsid w:val="00F865F7"/>
    <w:rsid w:val="022506DA"/>
    <w:rsid w:val="03757CB8"/>
    <w:rsid w:val="03D64592"/>
    <w:rsid w:val="062023F8"/>
    <w:rsid w:val="076E3CBF"/>
    <w:rsid w:val="09DD0B08"/>
    <w:rsid w:val="0AB17A25"/>
    <w:rsid w:val="0DF021C5"/>
    <w:rsid w:val="0DFB7DD9"/>
    <w:rsid w:val="0FB57C4F"/>
    <w:rsid w:val="0FCB1162"/>
    <w:rsid w:val="10471EE0"/>
    <w:rsid w:val="10C51111"/>
    <w:rsid w:val="10E65C30"/>
    <w:rsid w:val="140604E0"/>
    <w:rsid w:val="14522EA7"/>
    <w:rsid w:val="14890CB6"/>
    <w:rsid w:val="14E10E11"/>
    <w:rsid w:val="16057223"/>
    <w:rsid w:val="168B15BA"/>
    <w:rsid w:val="18A24EA8"/>
    <w:rsid w:val="1A083064"/>
    <w:rsid w:val="1BBB1E37"/>
    <w:rsid w:val="1E9A184A"/>
    <w:rsid w:val="1EDB3166"/>
    <w:rsid w:val="201C62F8"/>
    <w:rsid w:val="21610A05"/>
    <w:rsid w:val="22B6525C"/>
    <w:rsid w:val="22F078F7"/>
    <w:rsid w:val="23351337"/>
    <w:rsid w:val="2431266C"/>
    <w:rsid w:val="2538541D"/>
    <w:rsid w:val="265D0B42"/>
    <w:rsid w:val="26670123"/>
    <w:rsid w:val="2734580E"/>
    <w:rsid w:val="2863737E"/>
    <w:rsid w:val="287560DE"/>
    <w:rsid w:val="2A1F4553"/>
    <w:rsid w:val="2B911481"/>
    <w:rsid w:val="2C875200"/>
    <w:rsid w:val="2CA25844"/>
    <w:rsid w:val="2D722CA4"/>
    <w:rsid w:val="2E250FA4"/>
    <w:rsid w:val="2E6F0F42"/>
    <w:rsid w:val="2FF05656"/>
    <w:rsid w:val="30182170"/>
    <w:rsid w:val="332B7D06"/>
    <w:rsid w:val="33C663ED"/>
    <w:rsid w:val="3537BA7A"/>
    <w:rsid w:val="358F72BA"/>
    <w:rsid w:val="36CA0B15"/>
    <w:rsid w:val="37841E99"/>
    <w:rsid w:val="37D361D6"/>
    <w:rsid w:val="37FC2378"/>
    <w:rsid w:val="394C3E20"/>
    <w:rsid w:val="39D241BA"/>
    <w:rsid w:val="3A0472C2"/>
    <w:rsid w:val="3A944AE9"/>
    <w:rsid w:val="3C3C3A16"/>
    <w:rsid w:val="3EA22F40"/>
    <w:rsid w:val="3FDAA8A3"/>
    <w:rsid w:val="404644C5"/>
    <w:rsid w:val="40E126B1"/>
    <w:rsid w:val="42F56F53"/>
    <w:rsid w:val="434B1FD2"/>
    <w:rsid w:val="43721793"/>
    <w:rsid w:val="468924EC"/>
    <w:rsid w:val="483C4D57"/>
    <w:rsid w:val="48C46D85"/>
    <w:rsid w:val="4B86222C"/>
    <w:rsid w:val="4D580F57"/>
    <w:rsid w:val="4FA0000D"/>
    <w:rsid w:val="52BF128E"/>
    <w:rsid w:val="530C0FA6"/>
    <w:rsid w:val="55E62245"/>
    <w:rsid w:val="56C04AE3"/>
    <w:rsid w:val="576A3F4D"/>
    <w:rsid w:val="59150E7E"/>
    <w:rsid w:val="59F80127"/>
    <w:rsid w:val="5A44268D"/>
    <w:rsid w:val="5AD86B1A"/>
    <w:rsid w:val="5C0B77CC"/>
    <w:rsid w:val="5CA950E5"/>
    <w:rsid w:val="5CC826A5"/>
    <w:rsid w:val="5F7019A4"/>
    <w:rsid w:val="5FBB0141"/>
    <w:rsid w:val="5FD30D66"/>
    <w:rsid w:val="60C75494"/>
    <w:rsid w:val="67577251"/>
    <w:rsid w:val="69BF4BE5"/>
    <w:rsid w:val="6A1E1961"/>
    <w:rsid w:val="6AE5504E"/>
    <w:rsid w:val="6BC428BD"/>
    <w:rsid w:val="6D6F5D6B"/>
    <w:rsid w:val="6E166D75"/>
    <w:rsid w:val="6F255888"/>
    <w:rsid w:val="6F310BC5"/>
    <w:rsid w:val="6F583B84"/>
    <w:rsid w:val="6F7246F2"/>
    <w:rsid w:val="6FA10B33"/>
    <w:rsid w:val="6FCE7F5B"/>
    <w:rsid w:val="71D26936"/>
    <w:rsid w:val="75307663"/>
    <w:rsid w:val="76E301FF"/>
    <w:rsid w:val="774A6E8C"/>
    <w:rsid w:val="775303C4"/>
    <w:rsid w:val="77FBA09A"/>
    <w:rsid w:val="78164358"/>
    <w:rsid w:val="78390A9E"/>
    <w:rsid w:val="7B7B21F8"/>
    <w:rsid w:val="7BEF7A44"/>
    <w:rsid w:val="7CB7483E"/>
    <w:rsid w:val="7DF7CB22"/>
    <w:rsid w:val="7EF1756E"/>
    <w:rsid w:val="7FFFA54C"/>
    <w:rsid w:val="97B5C61A"/>
    <w:rsid w:val="99F541D3"/>
    <w:rsid w:val="B73D8125"/>
    <w:rsid w:val="BFD9E474"/>
    <w:rsid w:val="CABC9C66"/>
    <w:rsid w:val="D5F76A15"/>
    <w:rsid w:val="D6FF2369"/>
    <w:rsid w:val="D8FA6D9E"/>
    <w:rsid w:val="DCADC7AE"/>
    <w:rsid w:val="DDFA3001"/>
    <w:rsid w:val="DF5F2D7E"/>
    <w:rsid w:val="DF7D008C"/>
    <w:rsid w:val="EB7BE29D"/>
    <w:rsid w:val="EFDDFC6A"/>
    <w:rsid w:val="EFFFF22B"/>
    <w:rsid w:val="F2FE3053"/>
    <w:rsid w:val="F3FB25DE"/>
    <w:rsid w:val="F75D07D0"/>
    <w:rsid w:val="FDF66A60"/>
    <w:rsid w:val="FF5EE858"/>
    <w:rsid w:val="FFDF911E"/>
    <w:rsid w:val="FFEF1817"/>
    <w:rsid w:val="FFEFF866"/>
    <w:rsid w:val="FFF3C344"/>
    <w:rsid w:val="FFF78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unhideWhenUsed/>
    <w:qFormat/>
    <w:uiPriority w:val="99"/>
    <w:pPr>
      <w:jc w:val="left"/>
    </w:pPr>
  </w:style>
  <w:style w:type="paragraph" w:styleId="4">
    <w:name w:val="Body Text Indent"/>
    <w:basedOn w:val="1"/>
    <w:link w:val="12"/>
    <w:qFormat/>
    <w:uiPriority w:val="0"/>
    <w:pPr>
      <w:tabs>
        <w:tab w:val="left" w:pos="540"/>
        <w:tab w:val="left" w:pos="1080"/>
      </w:tabs>
      <w:ind w:left="540" w:leftChars="225"/>
    </w:pPr>
    <w:rPr>
      <w:rFonts w:eastAsia="PMingLiU"/>
      <w:sz w:val="24"/>
      <w:szCs w:val="24"/>
      <w:lang w:eastAsia="zh-TW"/>
    </w:rPr>
  </w:style>
  <w:style w:type="paragraph" w:styleId="5">
    <w:name w:val="Balloon Text"/>
    <w:basedOn w:val="1"/>
    <w:link w:val="20"/>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正文文本缩进 Char"/>
    <w:basedOn w:val="10"/>
    <w:link w:val="4"/>
    <w:qFormat/>
    <w:uiPriority w:val="0"/>
    <w:rPr>
      <w:rFonts w:eastAsia="PMingLiU"/>
      <w:sz w:val="24"/>
      <w:szCs w:val="24"/>
      <w:lang w:eastAsia="zh-TW"/>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文字 Char"/>
    <w:basedOn w:val="10"/>
    <w:link w:val="3"/>
    <w:qFormat/>
    <w:uiPriority w:val="99"/>
    <w:rPr>
      <w:kern w:val="2"/>
      <w:sz w:val="21"/>
      <w:szCs w:val="22"/>
    </w:rPr>
  </w:style>
  <w:style w:type="character" w:customStyle="1" w:styleId="19">
    <w:name w:val="批注主题 Char"/>
    <w:basedOn w:val="18"/>
    <w:link w:val="8"/>
    <w:semiHidden/>
    <w:qFormat/>
    <w:uiPriority w:val="99"/>
    <w:rPr>
      <w:b/>
      <w:bCs/>
      <w:kern w:val="2"/>
      <w:sz w:val="21"/>
      <w:szCs w:val="22"/>
    </w:rPr>
  </w:style>
  <w:style w:type="character" w:customStyle="1" w:styleId="20">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8034</Words>
  <Characters>8269</Characters>
  <Lines>78</Lines>
  <Paragraphs>22</Paragraphs>
  <TotalTime>23</TotalTime>
  <ScaleCrop>false</ScaleCrop>
  <LinksUpToDate>false</LinksUpToDate>
  <CharactersWithSpaces>10211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2018-04-25T00:26:00Z</dcterms:created>
  <dc:creator>Windows7</dc:creator>
  <cp:lastModifiedBy>admin</cp:lastModifiedBy>
  <cp:lastPrinted>2025-03-29T10:20:00Z</cp:lastPrinted>
  <dcterms:modified xsi:type="dcterms:W3CDTF">2025-03-31T15:37:47Z</dcterms:modified>
  <dc:title>                  </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9881E77B1E4F4CFD8603EFC04AD043C5_13</vt:lpwstr>
  </property>
  <property fmtid="{D5CDD505-2E9C-101B-9397-08002B2CF9AE}" pid="4" name="KSOTemplateDocerSaveRecord">
    <vt:lpwstr>eyJoZGlkIjoiN2E5OGJkNzdmYmY4OTE5N2UyMmNiMWU1NWM5NDNlOGEiLCJ1c2VySWQiOiI2OTk1MTY5MjYifQ==</vt:lpwstr>
  </property>
</Properties>
</file>