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6D" w:rsidRDefault="00163F6D">
      <w:pPr>
        <w:spacing w:line="560" w:lineRule="exact"/>
        <w:rPr>
          <w:rFonts w:ascii="方正黑体_GBK" w:eastAsia="方正黑体_GBK" w:hAnsi="Times New Roman"/>
          <w:sz w:val="32"/>
          <w:szCs w:val="32"/>
        </w:rPr>
      </w:pPr>
    </w:p>
    <w:p w:rsidR="00163F6D" w:rsidRDefault="00C43DAC">
      <w:pPr>
        <w:spacing w:line="560" w:lineRule="exact"/>
        <w:rPr>
          <w:rFonts w:ascii="方正黑体_GBK" w:eastAsia="方正黑体_GBK" w:hAnsi="Times New Roman"/>
          <w:sz w:val="32"/>
          <w:szCs w:val="32"/>
        </w:rPr>
      </w:pPr>
      <w:r>
        <w:rPr>
          <w:rFonts w:ascii="方正黑体_GBK" w:eastAsia="方正黑体_GBK" w:hAnsi="Times New Roman" w:hint="eastAsia"/>
          <w:sz w:val="32"/>
          <w:szCs w:val="32"/>
        </w:rPr>
        <w:t>附件</w:t>
      </w:r>
    </w:p>
    <w:p w:rsidR="00163F6D" w:rsidRDefault="00163F6D">
      <w:pPr>
        <w:spacing w:line="560" w:lineRule="exact"/>
        <w:rPr>
          <w:rFonts w:ascii="Times New Roman" w:eastAsia="仿宋_GB2312" w:hAnsi="Times New Roman"/>
          <w:sz w:val="32"/>
          <w:szCs w:val="32"/>
        </w:rPr>
      </w:pPr>
    </w:p>
    <w:p w:rsidR="00163F6D" w:rsidRDefault="00C43DAC">
      <w:pPr>
        <w:jc w:val="center"/>
        <w:rPr>
          <w:rFonts w:ascii="方正小标宋_GBK" w:eastAsia="方正小标宋_GBK" w:hAnsi="方正小标宋_GBK" w:cs="方正小标宋_GBK"/>
          <w:spacing w:val="-2"/>
          <w:sz w:val="44"/>
          <w:szCs w:val="44"/>
        </w:rPr>
      </w:pPr>
      <w:bookmarkStart w:id="0" w:name="_GoBack"/>
      <w:r>
        <w:rPr>
          <w:rFonts w:ascii="方正小标宋_GBK" w:eastAsia="方正小标宋_GBK" w:hAnsi="方正小标宋_GBK" w:cs="方正小标宋_GBK" w:hint="eastAsia"/>
          <w:spacing w:val="-2"/>
          <w:sz w:val="44"/>
          <w:szCs w:val="44"/>
        </w:rPr>
        <w:t>江门市本级行政规范性文件管理事项类别清单</w:t>
      </w:r>
    </w:p>
    <w:bookmarkEnd w:id="0"/>
    <w:p w:rsidR="00163F6D" w:rsidRDefault="00163F6D">
      <w:pPr>
        <w:spacing w:line="560" w:lineRule="exact"/>
        <w:rPr>
          <w:rFonts w:ascii="Times New Roman" w:eastAsia="仿宋_GB2312" w:hAnsi="Times New Roman"/>
          <w:sz w:val="32"/>
          <w:szCs w:val="32"/>
        </w:rPr>
      </w:pPr>
    </w:p>
    <w:tbl>
      <w:tblPr>
        <w:tblW w:w="9978" w:type="dxa"/>
        <w:jc w:val="center"/>
        <w:tblLayout w:type="fixed"/>
        <w:tblLook w:val="04A0" w:firstRow="1" w:lastRow="0" w:firstColumn="1" w:lastColumn="0" w:noHBand="0" w:noVBand="1"/>
      </w:tblPr>
      <w:tblGrid>
        <w:gridCol w:w="930"/>
        <w:gridCol w:w="2607"/>
        <w:gridCol w:w="1125"/>
        <w:gridCol w:w="5316"/>
      </w:tblGrid>
      <w:tr w:rsidR="00163F6D">
        <w:trPr>
          <w:trHeight w:hRule="exact" w:val="1134"/>
          <w:tblHeader/>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方正黑体_GBK" w:eastAsia="方正黑体_GBK" w:hAnsi="Times New Roman"/>
                <w:sz w:val="32"/>
                <w:szCs w:val="32"/>
              </w:rPr>
            </w:pPr>
            <w:r>
              <w:rPr>
                <w:rFonts w:ascii="方正黑体_GBK" w:eastAsia="方正黑体_GBK" w:hAnsi="Times New Roman" w:hint="eastAsia"/>
                <w:kern w:val="0"/>
                <w:sz w:val="32"/>
                <w:szCs w:val="32"/>
                <w:lang w:bidi="ar"/>
              </w:rPr>
              <w:t>序号</w:t>
            </w:r>
          </w:p>
        </w:tc>
        <w:tc>
          <w:tcPr>
            <w:tcW w:w="2607"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方正黑体_GBK" w:eastAsia="方正黑体_GBK" w:hAnsi="Times New Roman"/>
                <w:sz w:val="32"/>
                <w:szCs w:val="32"/>
              </w:rPr>
            </w:pPr>
            <w:r>
              <w:rPr>
                <w:rFonts w:ascii="方正黑体_GBK" w:eastAsia="方正黑体_GBK" w:hAnsi="Times New Roman" w:hint="eastAsia"/>
                <w:kern w:val="0"/>
                <w:sz w:val="32"/>
                <w:szCs w:val="32"/>
                <w:lang w:bidi="ar"/>
              </w:rPr>
              <w:t>制定主体</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方正黑体_GBK" w:eastAsia="方正黑体_GBK" w:hAnsi="Times New Roman"/>
                <w:sz w:val="32"/>
                <w:szCs w:val="32"/>
              </w:rPr>
            </w:pPr>
            <w:r>
              <w:rPr>
                <w:rFonts w:ascii="方正黑体_GBK" w:eastAsia="方正黑体_GBK" w:hAnsi="Times New Roman" w:hint="eastAsia"/>
                <w:kern w:val="0"/>
                <w:sz w:val="32"/>
                <w:szCs w:val="32"/>
                <w:lang w:bidi="ar"/>
              </w:rPr>
              <w:t>编号</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方正黑体_GBK" w:eastAsia="方正黑体_GBK" w:hAnsi="Times New Roman"/>
                <w:sz w:val="32"/>
                <w:szCs w:val="32"/>
              </w:rPr>
            </w:pPr>
            <w:r>
              <w:rPr>
                <w:rFonts w:ascii="方正黑体_GBK" w:eastAsia="方正黑体_GBK" w:hAnsi="Times New Roman" w:hint="eastAsia"/>
                <w:kern w:val="0"/>
                <w:sz w:val="32"/>
                <w:szCs w:val="32"/>
                <w:lang w:bidi="ar"/>
              </w:rPr>
              <w:t>行政管理事项类别</w:t>
            </w:r>
          </w:p>
        </w:tc>
      </w:tr>
      <w:tr w:rsidR="00163F6D">
        <w:trPr>
          <w:trHeight w:hRule="exact" w:val="1701"/>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江门市人民政府办公室</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融资担保公司、小额贷款公司管理</w:t>
            </w:r>
          </w:p>
        </w:tc>
      </w:tr>
      <w:tr w:rsidR="00163F6D">
        <w:trPr>
          <w:trHeight w:hRule="exact" w:val="170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典当行业管理</w:t>
            </w:r>
          </w:p>
        </w:tc>
      </w:tr>
      <w:tr w:rsidR="00163F6D">
        <w:trPr>
          <w:trHeight w:hRule="exact" w:val="170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地方金融组织监管</w:t>
            </w:r>
          </w:p>
        </w:tc>
      </w:tr>
      <w:tr w:rsidR="00163F6D">
        <w:trPr>
          <w:trHeight w:hRule="exact" w:val="170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推动金融改革创新</w:t>
            </w:r>
          </w:p>
        </w:tc>
      </w:tr>
      <w:tr w:rsidR="00163F6D">
        <w:trPr>
          <w:trHeight w:hRule="exact" w:val="170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协调服务金融业发展</w:t>
            </w:r>
          </w:p>
        </w:tc>
      </w:tr>
      <w:tr w:rsidR="00163F6D">
        <w:trPr>
          <w:trHeight w:hRule="exact" w:val="170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牵头开展防范、处置非法集资活动</w:t>
            </w:r>
          </w:p>
        </w:tc>
      </w:tr>
      <w:tr w:rsidR="00163F6D">
        <w:trPr>
          <w:trHeight w:hRule="exact" w:val="96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江门市发展和改革局</w:t>
            </w:r>
            <w:r>
              <w:rPr>
                <w:rFonts w:ascii="Times New Roman" w:eastAsia="方正仿宋_GBK" w:hAnsi="Times New Roman"/>
                <w:kern w:val="0"/>
                <w:sz w:val="32"/>
                <w:szCs w:val="32"/>
                <w:lang w:bidi="ar"/>
              </w:rPr>
              <w:br/>
            </w:r>
            <w:r>
              <w:rPr>
                <w:rFonts w:ascii="Times New Roman" w:eastAsia="方正仿宋_GBK" w:hAnsi="Times New Roman"/>
                <w:kern w:val="0"/>
                <w:sz w:val="32"/>
                <w:szCs w:val="32"/>
                <w:lang w:bidi="ar"/>
              </w:rPr>
              <w:t>（江门市粮食和物资储备局）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牵头推进优化营商环境工作</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全市投资综合管理，按权限审批、核准、审核、备案重大项目</w:t>
            </w:r>
          </w:p>
        </w:tc>
      </w:tr>
      <w:tr w:rsidR="00163F6D">
        <w:trPr>
          <w:trHeight w:hRule="exact" w:val="899"/>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牵头推进全市社会信用体系建设</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重大基础设施的综合协调；按规定权限审核有关交通基础设施项目</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协调第一、二、三产业发展重大问题</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配合实施创新驱动发展战略</w:t>
            </w:r>
          </w:p>
        </w:tc>
      </w:tr>
      <w:tr w:rsidR="00163F6D">
        <w:trPr>
          <w:trHeight w:hRule="exact" w:val="1483"/>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电力、煤炭、石油、天然气、新能源和可再生能源等能源的发展和运行调节，衔接能源生产建设和供需平衡</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负责全社会节能工作</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指导监督全市能源安全保障工作，参与能源应急保障工作</w:t>
            </w:r>
          </w:p>
        </w:tc>
      </w:tr>
      <w:tr w:rsidR="00163F6D">
        <w:trPr>
          <w:trHeight w:hRule="exact" w:val="150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协调生态环境保护与修复、能源资源节约和综合利用，综合协调环保产业和清洁生产有关工作</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储备粮和储备物资的管理</w:t>
            </w:r>
          </w:p>
        </w:tc>
      </w:tr>
      <w:tr w:rsidR="00163F6D">
        <w:trPr>
          <w:trHeight w:hRule="exact" w:val="837"/>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3</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江门市教育局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指导办学体制和学校内部管理体制的改革</w:t>
            </w:r>
          </w:p>
        </w:tc>
      </w:tr>
      <w:tr w:rsidR="00163F6D">
        <w:trPr>
          <w:trHeight w:hRule="exact" w:val="858"/>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基础教育管理，学生助学管理</w:t>
            </w:r>
          </w:p>
        </w:tc>
      </w:tr>
      <w:tr w:rsidR="00163F6D">
        <w:trPr>
          <w:trHeight w:hRule="exact" w:val="128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推动普及高中阶段教育、巩固和发展义务教育，推进教育集团化办学模式，推进城乡教育一体化</w:t>
            </w:r>
          </w:p>
        </w:tc>
      </w:tr>
      <w:tr w:rsidR="00163F6D">
        <w:trPr>
          <w:trHeight w:hRule="exact" w:val="133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指导各级各类学校的德育、体育及艺术、卫生与健康教育、国防教育、心理健康教育</w:t>
            </w:r>
          </w:p>
        </w:tc>
      </w:tr>
      <w:tr w:rsidR="00163F6D">
        <w:trPr>
          <w:trHeight w:hRule="exact" w:val="1373"/>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统筹指导全市各级各类学校意识形态安全、校园安全、局机关安全、师生安全保卫工作</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组织和指导各级各类教育科研、教学研究和教学改革等工作</w:t>
            </w:r>
          </w:p>
        </w:tc>
      </w:tr>
      <w:tr w:rsidR="00163F6D">
        <w:trPr>
          <w:trHeight w:hRule="exact" w:val="816"/>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综合管理全市各级各类成人教育</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指导社区教育、农民文化技术教育工作</w:t>
            </w:r>
          </w:p>
        </w:tc>
      </w:tr>
      <w:tr w:rsidR="00163F6D">
        <w:trPr>
          <w:trHeight w:hRule="exact" w:val="816"/>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协调民办学校、职业教育学校的工作</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指导社会力量举办的中小学学历教育和社会文化教育工作</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指导终身教育相关工作</w:t>
            </w:r>
          </w:p>
        </w:tc>
      </w:tr>
      <w:tr w:rsidR="00163F6D">
        <w:trPr>
          <w:trHeight w:hRule="exact" w:val="816"/>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校外教育培训管理</w:t>
            </w:r>
          </w:p>
        </w:tc>
      </w:tr>
      <w:tr w:rsidR="00163F6D">
        <w:trPr>
          <w:trHeight w:hRule="exact" w:val="88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指导规范面向中小学生的社会竞赛等活动</w:t>
            </w:r>
          </w:p>
        </w:tc>
      </w:tr>
      <w:tr w:rsidR="00163F6D">
        <w:trPr>
          <w:trHeight w:hRule="exact" w:val="782"/>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4</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pacing w:val="-12"/>
                <w:sz w:val="32"/>
                <w:szCs w:val="32"/>
              </w:rPr>
            </w:pPr>
            <w:r>
              <w:rPr>
                <w:rFonts w:ascii="Times New Roman" w:eastAsia="方正仿宋_GBK" w:hAnsi="Times New Roman"/>
                <w:spacing w:val="-12"/>
                <w:kern w:val="0"/>
                <w:sz w:val="32"/>
                <w:szCs w:val="32"/>
                <w:lang w:bidi="ar"/>
              </w:rPr>
              <w:t>江门市科学技术局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统筹推进全市创新体系建设和科技体制改革</w:t>
            </w:r>
          </w:p>
        </w:tc>
      </w:tr>
      <w:tr w:rsidR="00163F6D">
        <w:trPr>
          <w:trHeight w:hRule="exact" w:val="63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健全科技创新激励机制</w:t>
            </w:r>
          </w:p>
        </w:tc>
      </w:tr>
      <w:tr w:rsidR="00163F6D">
        <w:trPr>
          <w:trHeight w:hRule="exact" w:val="61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推进科技军民融合发展相关工作</w:t>
            </w:r>
          </w:p>
        </w:tc>
      </w:tr>
      <w:tr w:rsidR="00163F6D">
        <w:trPr>
          <w:trHeight w:hRule="exact" w:val="845"/>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全市科技管理平台和科研项目及其资金监督管理</w:t>
            </w:r>
          </w:p>
        </w:tc>
      </w:tr>
      <w:tr w:rsidR="00163F6D">
        <w:trPr>
          <w:trHeight w:hRule="exact" w:val="73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指导项目管理专业机构建设</w:t>
            </w:r>
          </w:p>
        </w:tc>
      </w:tr>
      <w:tr w:rsidR="00163F6D">
        <w:trPr>
          <w:trHeight w:hRule="exact" w:val="73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推进全市基础与应用基础研究</w:t>
            </w:r>
          </w:p>
        </w:tc>
      </w:tr>
      <w:tr w:rsidR="00163F6D">
        <w:trPr>
          <w:trHeight w:hRule="exact" w:val="846"/>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推动高新技术发展及产业化、科技促进农业农村和社会发展</w:t>
            </w:r>
          </w:p>
        </w:tc>
      </w:tr>
      <w:tr w:rsidR="00163F6D">
        <w:trPr>
          <w:trHeight w:hRule="exact" w:val="975"/>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负责全市技术转移体系建设，推动科技成果转移转化和促进产学研结合</w:t>
            </w:r>
          </w:p>
        </w:tc>
      </w:tr>
      <w:tr w:rsidR="00163F6D">
        <w:trPr>
          <w:trHeight w:hRule="exact" w:val="652"/>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牵头组织市实验室建设</w:t>
            </w:r>
          </w:p>
        </w:tc>
      </w:tr>
      <w:tr w:rsidR="00163F6D">
        <w:trPr>
          <w:trHeight w:hRule="exact" w:val="6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推进科技创新基地与平台建设</w:t>
            </w:r>
          </w:p>
        </w:tc>
      </w:tr>
      <w:tr w:rsidR="00163F6D">
        <w:trPr>
          <w:trHeight w:hRule="exact" w:val="869"/>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推动科研条件保障建设和科技资源开放共享</w:t>
            </w:r>
          </w:p>
        </w:tc>
      </w:tr>
      <w:tr w:rsidR="00163F6D">
        <w:trPr>
          <w:trHeight w:hRule="exact" w:val="82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负责全市科技监督评价体系建设和相关科技评估管理</w:t>
            </w:r>
          </w:p>
        </w:tc>
      </w:tr>
      <w:tr w:rsidR="00163F6D">
        <w:trPr>
          <w:trHeight w:hRule="exact" w:val="1212"/>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促进科技对外交往与创新能力开放合作，组织开展科技合作与科技人才交流</w:t>
            </w:r>
          </w:p>
        </w:tc>
      </w:tr>
      <w:tr w:rsidR="00163F6D">
        <w:trPr>
          <w:trHeight w:hRule="exact" w:val="845"/>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负责引进国（境）外智力和外国专家、港澳台专家管理服务工作</w:t>
            </w:r>
          </w:p>
        </w:tc>
      </w:tr>
      <w:tr w:rsidR="00163F6D">
        <w:trPr>
          <w:trHeight w:hRule="exact" w:val="845"/>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组织实施科技人才计划，推动高端科技创新人才队伍建设</w:t>
            </w:r>
          </w:p>
        </w:tc>
      </w:tr>
      <w:tr w:rsidR="00163F6D">
        <w:trPr>
          <w:trHeight w:hRule="exact" w:val="6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科学技术奖励管理</w:t>
            </w:r>
          </w:p>
        </w:tc>
      </w:tr>
      <w:tr w:rsidR="00163F6D">
        <w:trPr>
          <w:trHeight w:hRule="exact" w:val="1020"/>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5</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江门市工业和信息化局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指导工业和信息化领域加强质量管理和安全生产工作</w:t>
            </w:r>
          </w:p>
        </w:tc>
      </w:tr>
      <w:tr w:rsidR="00163F6D">
        <w:trPr>
          <w:trHeight w:hRule="exact" w:val="125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指导工业、信息化领域的科技创新、技术进步等工作，推进相关科研成果产业化</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工业、信息化领域技术改造和工业投资管理</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推进产业转移工业园统一布局和协调发展</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促进工业、信息化领域能源节约、循环经济、资源综合利用和清洁生产</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推进国民经济和社会信息化工作，协调指导经济社会领域的信息化应用</w:t>
            </w:r>
          </w:p>
        </w:tc>
      </w:tr>
      <w:tr w:rsidR="00163F6D">
        <w:trPr>
          <w:trHeight w:hRule="exact" w:val="171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组织实施民用爆炸物品生产销售环节建设项目、科技项目管理和产品质量监管；承担民用爆炸物品生产销售环节安全的监督管理</w:t>
            </w:r>
          </w:p>
        </w:tc>
      </w:tr>
      <w:tr w:rsidR="00163F6D">
        <w:trPr>
          <w:trHeight w:hRule="exact" w:val="121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负责中小企业和民营经济发展的宏观指导和服务，促进中小企业和民营经济发展</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承担促进数字经济和大数据产业的发展工作</w:t>
            </w:r>
          </w:p>
        </w:tc>
      </w:tr>
      <w:tr w:rsidR="00163F6D">
        <w:trPr>
          <w:trHeight w:hRule="exact" w:val="100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依法管理无线电频谱资源和无线电台（站）</w:t>
            </w:r>
          </w:p>
        </w:tc>
      </w:tr>
      <w:tr w:rsidR="00163F6D">
        <w:trPr>
          <w:trHeight w:hRule="exact" w:val="1278"/>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协调工业、信息化领域的人才队伍建设，牵头负责企业经营管理人才队伍建设，实施新型企业家培养计划</w:t>
            </w:r>
          </w:p>
        </w:tc>
      </w:tr>
      <w:tr w:rsidR="00163F6D">
        <w:trPr>
          <w:trHeight w:hRule="exact" w:val="1478"/>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6</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江门市公安局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依法预防、制止和惩治违法犯罪活动，维护国家安全，维护社会治安秩序</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管理户口、居民身份证、门（楼）牌、枪支弹药、危爆物品和特种行业</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指导、监督安全保卫工作</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维护道路交通安全和秩序，处理交通事故</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管理机动车辆（不含拖拉机）、驾驶人员</w:t>
            </w:r>
          </w:p>
        </w:tc>
      </w:tr>
      <w:tr w:rsidR="00163F6D">
        <w:trPr>
          <w:trHeight w:hRule="exact" w:val="1328"/>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管理出入境事务以及外国人、港澳台人员在江门境内居留、旅行</w:t>
            </w:r>
          </w:p>
        </w:tc>
      </w:tr>
      <w:tr w:rsidR="00163F6D">
        <w:trPr>
          <w:trHeight w:hRule="exact" w:val="137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全市公共信息网络安全监察</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依法保护森林资源，维护林区社会治安稳定</w:t>
            </w:r>
          </w:p>
        </w:tc>
      </w:tr>
      <w:tr w:rsidR="00163F6D">
        <w:trPr>
          <w:trHeight w:hRule="exact" w:val="13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打私及反走私综合治理</w:t>
            </w:r>
          </w:p>
        </w:tc>
      </w:tr>
      <w:tr w:rsidR="00163F6D">
        <w:trPr>
          <w:trHeight w:hRule="exact" w:val="13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指导和监督全市公安机关海事水</w:t>
            </w: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区</w:t>
            </w: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域治安管理</w:t>
            </w:r>
          </w:p>
        </w:tc>
      </w:tr>
      <w:tr w:rsidR="00163F6D">
        <w:trPr>
          <w:trHeight w:hRule="exact" w:val="147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7</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江门市民政局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管理社会救助工作</w:t>
            </w:r>
          </w:p>
        </w:tc>
      </w:tr>
      <w:tr w:rsidR="00163F6D">
        <w:trPr>
          <w:trHeight w:hRule="exact" w:val="14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全市地名管理</w:t>
            </w:r>
          </w:p>
        </w:tc>
      </w:tr>
      <w:tr w:rsidR="00163F6D">
        <w:trPr>
          <w:trHeight w:hRule="exact" w:val="14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指导全市婚姻登记机关、殡葬服务</w:t>
            </w:r>
          </w:p>
        </w:tc>
      </w:tr>
      <w:tr w:rsidR="00163F6D">
        <w:trPr>
          <w:trHeight w:hRule="exact" w:val="14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指导残疾人社会福利机构相关工作</w:t>
            </w:r>
          </w:p>
        </w:tc>
      </w:tr>
      <w:tr w:rsidR="00163F6D">
        <w:trPr>
          <w:trHeight w:hRule="exact" w:val="14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应对人口老龄化工作，管理养老服务工作</w:t>
            </w:r>
          </w:p>
        </w:tc>
      </w:tr>
      <w:tr w:rsidR="00163F6D">
        <w:trPr>
          <w:trHeight w:hRule="exact" w:val="14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负责儿童福利、孤弃儿童保障、儿童收养、儿童救助保护工作</w:t>
            </w:r>
          </w:p>
        </w:tc>
      </w:tr>
      <w:tr w:rsidR="00163F6D">
        <w:trPr>
          <w:trHeight w:hRule="exact" w:val="175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全市促进慈善事业发展和慈善信托、慈善组织及其活动的管理，管理监督福利彩票机构销售行为</w:t>
            </w:r>
          </w:p>
        </w:tc>
      </w:tr>
      <w:tr w:rsidR="00163F6D">
        <w:trPr>
          <w:trHeight w:hRule="exact" w:val="1775"/>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全市性社会组织的登记和监督管理，负责社会组织人才建设、发展能力建设</w:t>
            </w:r>
          </w:p>
        </w:tc>
      </w:tr>
      <w:tr w:rsidR="00163F6D">
        <w:trPr>
          <w:trHeight w:hRule="exact" w:val="1020"/>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8</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江门市司法局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指导调解工作，人民陪审员、人民监督员选任管理工作</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指导、监督公共法律服务工作</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指导、监督、管理律师工作</w:t>
            </w:r>
          </w:p>
        </w:tc>
      </w:tr>
      <w:tr w:rsidR="00163F6D">
        <w:trPr>
          <w:trHeight w:hRule="exact" w:val="1903"/>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全市国家统一法律职业资格考试的组织实施、国家统一法律职业资格和证书审核、法律职业人员入职前培训工作</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指导、监督、管理司法鉴定、公证、仲裁工作</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指导、监督、管理全市法律援助工作</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指导、监督、管理基层法律服务管理工作</w:t>
            </w:r>
          </w:p>
        </w:tc>
      </w:tr>
      <w:tr w:rsidR="00163F6D">
        <w:trPr>
          <w:trHeight w:hRule="exact" w:val="1020"/>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9</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江门市财政局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管理全市会计工作</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政府采购活动监督管理</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非税收入管理</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组织落实中央、省税制改革和税收政策</w:t>
            </w:r>
          </w:p>
        </w:tc>
      </w:tr>
      <w:tr w:rsidR="00163F6D">
        <w:trPr>
          <w:trHeight w:hRule="exact" w:val="79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10</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江门市人力资源和社会保障局</w:t>
            </w: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nil"/>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统筹、促进、指导城乡各类劳动者的就业创业服务管理</w:t>
            </w:r>
          </w:p>
        </w:tc>
      </w:tr>
      <w:tr w:rsidR="00163F6D">
        <w:trPr>
          <w:trHeight w:hRule="exact" w:val="7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人力资源服务机构管理</w:t>
            </w:r>
          </w:p>
        </w:tc>
      </w:tr>
      <w:tr w:rsidR="00163F6D">
        <w:trPr>
          <w:trHeight w:hRule="exact" w:val="6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异地务工人员管理服务</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城乡劳动者职业培训管理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专业技术人员管理，指导开展继续教育</w:t>
            </w:r>
          </w:p>
        </w:tc>
      </w:tr>
      <w:tr w:rsidR="00163F6D">
        <w:trPr>
          <w:trHeight w:hRule="exact" w:val="1062"/>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博士工作站和博士后科研工作站、博士后创新实践基地的管理服务</w:t>
            </w:r>
          </w:p>
        </w:tc>
      </w:tr>
      <w:tr w:rsidR="00163F6D">
        <w:trPr>
          <w:trHeight w:hRule="exact" w:val="999"/>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留学生工作、定居及国（境）外机构招聘专业技术骨干人才管理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人才服务管理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城乡、机关企业事业单位基本养老保险和失业保险管理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企业年金方案备案的监督管理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被征地农民养老保障、征地项目的社会保障</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退休人员管理服务</w:t>
            </w:r>
          </w:p>
        </w:tc>
      </w:tr>
      <w:tr w:rsidR="00163F6D">
        <w:trPr>
          <w:trHeight w:hRule="exact" w:val="1363"/>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工伤保险、工伤预防和康复管理，指导、协调工伤认定、劳动能力鉴定工作</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劳动监察执法，指导和协调劳动关系处理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nil"/>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市直机关雇员综合管理</w:t>
            </w:r>
          </w:p>
        </w:tc>
      </w:tr>
      <w:tr w:rsidR="00163F6D">
        <w:trPr>
          <w:trHeight w:hRule="exact" w:val="2122"/>
          <w:jc w:val="center"/>
        </w:trPr>
        <w:tc>
          <w:tcPr>
            <w:tcW w:w="930" w:type="dxa"/>
            <w:vMerge w:val="restart"/>
            <w:tcBorders>
              <w:top w:val="single" w:sz="4" w:space="0" w:color="000000"/>
              <w:left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11</w:t>
            </w:r>
          </w:p>
        </w:tc>
        <w:tc>
          <w:tcPr>
            <w:tcW w:w="2607" w:type="dxa"/>
            <w:vMerge w:val="restart"/>
            <w:tcBorders>
              <w:top w:val="single" w:sz="4" w:space="0" w:color="000000"/>
              <w:left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江门市自然资源局（江门市海洋局、</w:t>
            </w:r>
            <w:r>
              <w:rPr>
                <w:rFonts w:ascii="Times New Roman" w:eastAsia="方正仿宋_GBK" w:hAnsi="Times New Roman"/>
                <w:spacing w:val="-12"/>
                <w:kern w:val="0"/>
                <w:sz w:val="32"/>
                <w:szCs w:val="32"/>
                <w:lang w:bidi="ar"/>
              </w:rPr>
              <w:t xml:space="preserve"> </w:t>
            </w:r>
            <w:r>
              <w:rPr>
                <w:rFonts w:ascii="Times New Roman" w:eastAsia="方正仿宋_GBK" w:hAnsi="Times New Roman"/>
                <w:spacing w:val="-12"/>
                <w:kern w:val="0"/>
                <w:sz w:val="32"/>
                <w:szCs w:val="32"/>
                <w:lang w:bidi="ar"/>
              </w:rPr>
              <w:t>江门市林业局）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全民所有土地、矿产、森林、湿地、水、海洋等自然资源资产所有者职责和所有国土空间用途管制；承担有关自然资源、国土空间规划和测绘信息管理</w:t>
            </w:r>
          </w:p>
        </w:tc>
      </w:tr>
      <w:tr w:rsidR="00163F6D">
        <w:trPr>
          <w:trHeight w:hRule="exact" w:val="1417"/>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自然资源调查监测评价</w:t>
            </w:r>
          </w:p>
        </w:tc>
      </w:tr>
      <w:tr w:rsidR="00163F6D">
        <w:trPr>
          <w:trHeight w:hRule="exact" w:val="1417"/>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自然资源统一确权登记工作</w:t>
            </w:r>
          </w:p>
        </w:tc>
      </w:tr>
      <w:tr w:rsidR="00163F6D">
        <w:trPr>
          <w:trHeight w:hRule="exact" w:val="1417"/>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自然资源资产有偿使用工作</w:t>
            </w:r>
          </w:p>
        </w:tc>
      </w:tr>
      <w:tr w:rsidR="00163F6D">
        <w:trPr>
          <w:trHeight w:hRule="exact" w:val="1417"/>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自然资源的合理开发利用</w:t>
            </w:r>
          </w:p>
        </w:tc>
      </w:tr>
      <w:tr w:rsidR="00163F6D">
        <w:trPr>
          <w:trHeight w:hRule="exact" w:val="1417"/>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本市国土空间用途管制；负责土地、海域、海岛等国土空间用途转用工作；负责土地征收征用管理</w:t>
            </w:r>
          </w:p>
        </w:tc>
      </w:tr>
      <w:tr w:rsidR="00163F6D">
        <w:trPr>
          <w:trHeight w:hRule="exact" w:val="1417"/>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统筹国土空间生态修复</w:t>
            </w:r>
          </w:p>
        </w:tc>
      </w:tr>
      <w:tr w:rsidR="00163F6D">
        <w:trPr>
          <w:trHeight w:hRule="exact" w:val="1417"/>
          <w:jc w:val="center"/>
        </w:trPr>
        <w:tc>
          <w:tcPr>
            <w:tcW w:w="930" w:type="dxa"/>
            <w:vMerge/>
            <w:tcBorders>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组织实施最严格的耕地保护；完善耕地占补平衡制度，监督占用耕地补偿制度执行情况</w:t>
            </w:r>
          </w:p>
        </w:tc>
      </w:tr>
      <w:tr w:rsidR="00163F6D">
        <w:trPr>
          <w:trHeight w:hRule="exact" w:val="1417"/>
          <w:jc w:val="center"/>
        </w:trPr>
        <w:tc>
          <w:tcPr>
            <w:tcW w:w="930" w:type="dxa"/>
            <w:vMerge w:val="restart"/>
            <w:tcBorders>
              <w:top w:val="single" w:sz="4" w:space="0" w:color="000000"/>
              <w:left w:val="single" w:sz="4" w:space="0" w:color="000000"/>
              <w:right w:val="single" w:sz="4" w:space="0" w:color="000000"/>
            </w:tcBorders>
            <w:shd w:val="clear" w:color="auto" w:fill="auto"/>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11</w:t>
            </w:r>
          </w:p>
        </w:tc>
        <w:tc>
          <w:tcPr>
            <w:tcW w:w="2607" w:type="dxa"/>
            <w:vMerge w:val="restart"/>
            <w:tcBorders>
              <w:top w:val="single" w:sz="4" w:space="0" w:color="000000"/>
              <w:left w:val="single" w:sz="4" w:space="0" w:color="000000"/>
              <w:right w:val="single" w:sz="4" w:space="0" w:color="000000"/>
            </w:tcBorders>
            <w:shd w:val="clear" w:color="auto" w:fill="auto"/>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江门市自然资源局（江门市海洋局、</w:t>
            </w:r>
            <w:r>
              <w:rPr>
                <w:rFonts w:ascii="Times New Roman" w:eastAsia="方正仿宋_GBK" w:hAnsi="Times New Roman"/>
                <w:spacing w:val="-12"/>
                <w:kern w:val="0"/>
                <w:sz w:val="32"/>
                <w:szCs w:val="32"/>
                <w:lang w:bidi="ar"/>
              </w:rPr>
              <w:t xml:space="preserve"> </w:t>
            </w:r>
            <w:r>
              <w:rPr>
                <w:rFonts w:ascii="Times New Roman" w:eastAsia="方正仿宋_GBK" w:hAnsi="Times New Roman"/>
                <w:spacing w:val="-12"/>
                <w:kern w:val="0"/>
                <w:sz w:val="32"/>
                <w:szCs w:val="32"/>
                <w:lang w:bidi="ar"/>
              </w:rPr>
              <w:t>江门市林业局）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管理地质勘查行业和全市地质工作</w:t>
            </w:r>
          </w:p>
        </w:tc>
      </w:tr>
      <w:tr w:rsidR="00163F6D">
        <w:trPr>
          <w:trHeight w:hRule="exact" w:val="1361"/>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落实地质灾害与海洋灾害综合防灾减灾规划相关要求</w:t>
            </w:r>
          </w:p>
        </w:tc>
      </w:tr>
      <w:tr w:rsidR="00163F6D">
        <w:trPr>
          <w:trHeight w:hRule="exact" w:val="1361"/>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矿产资源管理工作</w:t>
            </w:r>
          </w:p>
        </w:tc>
      </w:tr>
      <w:tr w:rsidR="00163F6D">
        <w:trPr>
          <w:trHeight w:hRule="exact" w:val="1361"/>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监督实施海洋战略规划、发展海洋经济</w:t>
            </w:r>
          </w:p>
        </w:tc>
      </w:tr>
      <w:tr w:rsidR="00163F6D">
        <w:trPr>
          <w:trHeight w:hRule="exact" w:val="1361"/>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监督管理海洋开发利用和保护</w:t>
            </w:r>
          </w:p>
        </w:tc>
      </w:tr>
      <w:tr w:rsidR="00163F6D">
        <w:trPr>
          <w:trHeight w:hRule="exact" w:val="1361"/>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林业、林业生态保护修复、林业资金和国有资产监督管理</w:t>
            </w:r>
          </w:p>
        </w:tc>
      </w:tr>
      <w:tr w:rsidR="00163F6D">
        <w:trPr>
          <w:trHeight w:hRule="exact" w:val="1361"/>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森林火灾防治</w:t>
            </w:r>
          </w:p>
        </w:tc>
      </w:tr>
      <w:tr w:rsidR="00163F6D">
        <w:trPr>
          <w:trHeight w:hRule="exact" w:val="1361"/>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推进林业改革，维护林农合法权益</w:t>
            </w:r>
          </w:p>
        </w:tc>
      </w:tr>
      <w:tr w:rsidR="00163F6D">
        <w:trPr>
          <w:trHeight w:hRule="exact" w:val="1361"/>
          <w:jc w:val="center"/>
        </w:trPr>
        <w:tc>
          <w:tcPr>
            <w:tcW w:w="930" w:type="dxa"/>
            <w:vMerge/>
            <w:tcBorders>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陆生野生动植物资源监督管理</w:t>
            </w:r>
          </w:p>
        </w:tc>
      </w:tr>
      <w:tr w:rsidR="00163F6D">
        <w:trPr>
          <w:trHeight w:hRule="exact" w:val="1247"/>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12</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江门市生态环境局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生态环境问题的统筹协调和监督管理</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市减排目标落实的监督管理</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环境污染防治的监督管理</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指导协调和监督生态保护修复</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民用核与辐射安全的监督管理</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生态环境准入的监督管理</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生态环境监测</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应对气候变化、温室气体减排工作</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全市生态环境综合执法</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开展生态环境科技工作</w:t>
            </w:r>
          </w:p>
        </w:tc>
      </w:tr>
      <w:tr w:rsidR="00163F6D">
        <w:trPr>
          <w:trHeight w:hRule="exact" w:val="113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13</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江门市住房和城乡建设局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市区保障性住房建设、管理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规范房地产市场秩序、监督管理房地产市场</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国有土地上房屋征收与补偿的监督管理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指导全市房屋管理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指导和监督房屋安全鉴定、房地产中介服务和物业管理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指导城市建设</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村镇建设和农村住房建设管理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住房城乡建设行业信用管理，建筑市场监管和房屋市政工程招投标监管</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建筑工程质量安全监管</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推进建筑节能减排和行业科技发展</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建设工程消防设计审查、消防验收、备案和抽查</w:t>
            </w:r>
          </w:p>
        </w:tc>
      </w:tr>
      <w:tr w:rsidR="00163F6D">
        <w:trPr>
          <w:trHeight w:hRule="exact" w:val="113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14</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江门市交通运输局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全市公路路政管理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公路、水路建设市场的监督管理，交通运输建设市场信用体系建设</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交通运输工程造价监督管理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交通建设项目基建程序管理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道路运输管理、道路运输经营及道路运输相关行业的市场监督管理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水路运输市场监督管理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港口经营、引航监督管理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公共交通运输行业监督管理、多种运输方式的公共交通衔接</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交通运输行业安全生产管理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交通运输建设领域质量管理</w:t>
            </w:r>
          </w:p>
        </w:tc>
      </w:tr>
      <w:tr w:rsidR="00163F6D">
        <w:trPr>
          <w:trHeight w:hRule="exact" w:val="137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地方铁路建设管理、运营管理，地方铁路建设市场、运输市场的监督管理</w:t>
            </w:r>
          </w:p>
        </w:tc>
      </w:tr>
      <w:tr w:rsidR="00163F6D">
        <w:trPr>
          <w:trHeight w:hRule="exact" w:val="1020"/>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15</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江门市水利局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水利工程质量和安全监督</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实施最严格水资源管理，组织实施节约用水工作</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水域及其岸线的规划、管理和保护</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水利工程建设与运行管理</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水利建设市场的监督管理和水利建设市场信用体系建设</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水土流失综合防治</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指导农村水利工作</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水库移民安置</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大中型水利水电工程移民安置监督管理、后期扶持管理</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水旱灾害防御和调度管理</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水利规费征收</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承担水行政执法工作，组织查处涉水违法事件和安全生产违法行为</w:t>
            </w:r>
          </w:p>
        </w:tc>
      </w:tr>
      <w:tr w:rsidR="00163F6D">
        <w:trPr>
          <w:trHeight w:hRule="exact" w:val="1692"/>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16</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江门市农业农村局</w:t>
            </w:r>
            <w:r>
              <w:rPr>
                <w:rFonts w:ascii="Times New Roman" w:eastAsia="方正仿宋_GBK" w:hAnsi="Times New Roman"/>
                <w:kern w:val="0"/>
                <w:sz w:val="32"/>
                <w:szCs w:val="32"/>
                <w:lang w:bidi="ar"/>
              </w:rPr>
              <w:t>（江门市乡村振兴局）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统筹协调推动农村社会事业发展、公共服务体系建设，推动农村基础设施、公共设施建设和农村文化发展，参与推进乡村治理体系建设</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深化农村经济体制改革和巩固完善农村基本经营制度</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全市扶贫开发工作、扶贫协作和老区建设</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指导乡村特色产业、农产品加工业、休闲农业和乡镇企业发展</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种植业、畜牧业、渔业、农业机械化等农业各产业的监督管理</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农产品质量安全监督管理</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农业资源区划工作</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有关农业生产资料和农业投入品的监督管理</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农业防灾减灾、农作物重大病虫害防治</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农业投资管理</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农业科技体制改革和农业科技创新</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组织实施农业农村人才工作</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农业贸易促进和境内外农业交流合作</w:t>
            </w:r>
          </w:p>
        </w:tc>
      </w:tr>
      <w:tr w:rsidR="00163F6D">
        <w:trPr>
          <w:trHeight w:hRule="exact" w:val="85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农村宅基地改革和管理</w:t>
            </w:r>
          </w:p>
        </w:tc>
      </w:tr>
      <w:tr w:rsidR="00163F6D">
        <w:trPr>
          <w:trHeight w:hRule="exact" w:val="907"/>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17</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江门市商务局</w:t>
            </w:r>
          </w:p>
          <w:p w:rsidR="00163F6D" w:rsidRDefault="00C43DAC">
            <w:pPr>
              <w:widowControl/>
              <w:spacing w:line="400" w:lineRule="exact"/>
              <w:jc w:val="center"/>
              <w:textAlignment w:val="center"/>
              <w:rPr>
                <w:rFonts w:ascii="Times New Roman" w:eastAsia="方正仿宋_GBK" w:hAnsi="Times New Roman"/>
                <w:spacing w:val="-12"/>
                <w:sz w:val="32"/>
                <w:szCs w:val="32"/>
              </w:rPr>
            </w:pPr>
            <w:r>
              <w:rPr>
                <w:rFonts w:ascii="Times New Roman" w:eastAsia="方正仿宋_GBK" w:hAnsi="Times New Roman"/>
                <w:spacing w:val="-12"/>
                <w:kern w:val="0"/>
                <w:sz w:val="32"/>
                <w:szCs w:val="32"/>
                <w:lang w:bidi="ar"/>
              </w:rPr>
              <w:t>（江门市口岸局）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规范市场发展、运行和流通秩序</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促进会展、电子商务、商务发展</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促进流通业产业发展</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促进服务贸易发展</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按权限负责对外经济贸易管理</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促进机电产品、高新技术产品进出口和对外技术贸易发展</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协调和指导对外投资</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经济合作和对外援助</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指导、管理外商投资</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指导加工贸易，监督管理加工贸易进出口</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有关开发区建设、指导、管理</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商务交流管理</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口岸建设、协调、管理和对外开放</w:t>
            </w:r>
          </w:p>
        </w:tc>
      </w:tr>
      <w:tr w:rsidR="00163F6D">
        <w:trPr>
          <w:trHeight w:hRule="exact" w:val="90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组织协调反倾销、反补贴、保障措施及其他进出口公平贸易工作</w:t>
            </w:r>
          </w:p>
        </w:tc>
      </w:tr>
      <w:tr w:rsidR="00163F6D">
        <w:trPr>
          <w:trHeight w:hRule="exact" w:val="1134"/>
          <w:jc w:val="center"/>
        </w:trPr>
        <w:tc>
          <w:tcPr>
            <w:tcW w:w="930" w:type="dxa"/>
            <w:vMerge w:val="restart"/>
            <w:tcBorders>
              <w:top w:val="single" w:sz="4" w:space="0" w:color="000000"/>
              <w:left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18</w:t>
            </w:r>
          </w:p>
        </w:tc>
        <w:tc>
          <w:tcPr>
            <w:tcW w:w="2607" w:type="dxa"/>
            <w:vMerge w:val="restart"/>
            <w:tcBorders>
              <w:top w:val="single" w:sz="4" w:space="0" w:color="000000"/>
              <w:left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江门市文化广电旅游体育局</w:t>
            </w:r>
          </w:p>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（江门市文物局）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推动全市文化、广电、旅游、体育高素质专业化人才队伍建设</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管理全市性重大文化、体育活动</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统筹、协调、指导文化旅游体育设施建设</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促进文旅体产业推广、对外合作和市场开发</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指导、管理全市文艺事业</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推进公共文化、体育事业发展</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非物质文化遗产保护、传承、普及、弘扬和振兴</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促进文化、广电、旅游和体育产业发展</w:t>
            </w:r>
            <w:r>
              <w:rPr>
                <w:rFonts w:ascii="Times New Roman" w:eastAsia="方正仿宋_GBK" w:hAnsi="Times New Roman"/>
                <w:kern w:val="0"/>
                <w:sz w:val="32"/>
                <w:szCs w:val="32"/>
                <w:lang w:bidi="ar"/>
              </w:rPr>
              <w:t xml:space="preserve"> </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规范、指导文化、广电、旅游和体育市场发展，实施行业监管</w:t>
            </w:r>
          </w:p>
        </w:tc>
      </w:tr>
      <w:tr w:rsidR="00163F6D">
        <w:trPr>
          <w:trHeight w:hRule="exact" w:val="1215"/>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文化、文物、新闻出版（版权）、广电、电影、旅游、体育市场综合执法工作</w:t>
            </w:r>
          </w:p>
        </w:tc>
      </w:tr>
      <w:tr w:rsidR="00163F6D">
        <w:trPr>
          <w:trHeight w:hRule="exact" w:val="1134"/>
          <w:jc w:val="center"/>
        </w:trPr>
        <w:tc>
          <w:tcPr>
            <w:tcW w:w="930" w:type="dxa"/>
            <w:vMerge/>
            <w:tcBorders>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推动文化、广电、旅游和体育对外及对港澳台交流、合作与宣传推广</w:t>
            </w:r>
          </w:p>
        </w:tc>
      </w:tr>
      <w:tr w:rsidR="00163F6D">
        <w:trPr>
          <w:trHeight w:hRule="exact" w:val="1134"/>
          <w:jc w:val="center"/>
        </w:trPr>
        <w:tc>
          <w:tcPr>
            <w:tcW w:w="930" w:type="dxa"/>
            <w:vMerge w:val="restart"/>
            <w:tcBorders>
              <w:top w:val="single" w:sz="4" w:space="0" w:color="000000"/>
              <w:left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18</w:t>
            </w:r>
          </w:p>
        </w:tc>
        <w:tc>
          <w:tcPr>
            <w:tcW w:w="2607" w:type="dxa"/>
            <w:vMerge w:val="restart"/>
            <w:tcBorders>
              <w:top w:val="single" w:sz="4" w:space="0" w:color="000000"/>
              <w:left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江门市文化广电旅游体育局</w:t>
            </w:r>
          </w:p>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（江门市文物局）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指导、管理全市文物和博物馆事业</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指导全市世界文化遗产项目申报及中国世界文化遗产地管理工作</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协同主管部门参与保护、监督和管理历史文化名城（镇、村）工作</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组织实施公共服务重大公益工程和公益活动</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指导、监督广播电视重点基础设施建设，扶助老少边贫地区广播电视建设</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指导、监管各类广播电视机构、节目以及网络视听服务机构、节目</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推进广播电视与新媒体新技术新业态融合发展</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推进群众体育发展，指导、实施全民健身计划</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指导、管理竞技体育</w:t>
            </w:r>
          </w:p>
        </w:tc>
      </w:tr>
      <w:tr w:rsidR="00163F6D">
        <w:trPr>
          <w:trHeight w:hRule="exact" w:val="1134"/>
          <w:jc w:val="center"/>
        </w:trPr>
        <w:tc>
          <w:tcPr>
            <w:tcW w:w="930" w:type="dxa"/>
            <w:vMerge/>
            <w:tcBorders>
              <w:left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指导体育彩票销售管理工作，监督检查体育彩票公益金</w:t>
            </w:r>
          </w:p>
        </w:tc>
      </w:tr>
      <w:tr w:rsidR="00163F6D">
        <w:trPr>
          <w:trHeight w:hRule="exact" w:val="1134"/>
          <w:jc w:val="center"/>
        </w:trPr>
        <w:tc>
          <w:tcPr>
            <w:tcW w:w="930" w:type="dxa"/>
            <w:vMerge/>
            <w:tcBorders>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指导监督文化、广电、旅游、体育安全生产相关工作</w:t>
            </w:r>
          </w:p>
        </w:tc>
      </w:tr>
      <w:tr w:rsidR="00163F6D">
        <w:trPr>
          <w:trHeight w:hRule="exact" w:val="96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19</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江门市卫生健康局</w:t>
            </w:r>
            <w:r>
              <w:rPr>
                <w:rFonts w:ascii="Times New Roman" w:eastAsia="方正仿宋_GBK" w:hAnsi="Times New Roman"/>
                <w:kern w:val="0"/>
                <w:sz w:val="32"/>
                <w:szCs w:val="32"/>
                <w:lang w:bidi="ar"/>
              </w:rPr>
              <w:t>（江门市疾病预防控制局）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重大疾病防治</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严重危害人民健康公共卫生问题干预，实施免疫规划</w:t>
            </w:r>
          </w:p>
        </w:tc>
      </w:tr>
      <w:tr w:rsidR="00163F6D">
        <w:trPr>
          <w:trHeight w:hRule="exact" w:val="124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卫生应急，组织指导突发公共卫生事件预防控制、突发公共事件医疗卫生救援</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药物管理，开展药品使用监测、临床综合评价和短缺药品预警</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食品安全风险监测</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职责范围内公共卫生监督管理，传染病防治监督</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组织开展爱国卫生运动</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医疗机构、医疗服务行业管理、监督</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计划生育管理和服务</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保健对象的医疗保健工作</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推动高素质专业化卫生健康人才队伍建设</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推动中医药强市建设</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公共卫生、医疗卫生等监督工作，查处医疗服务市场违法行为</w:t>
            </w:r>
          </w:p>
        </w:tc>
      </w:tr>
      <w:tr w:rsidR="00163F6D">
        <w:trPr>
          <w:trHeight w:hRule="exact" w:val="96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20</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江门市退役军人事务局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退役军人教育培训</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退役军人就业创业</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退役军人移交安置和拥军优抚</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烈士纪念设施审批</w:t>
            </w:r>
          </w:p>
        </w:tc>
      </w:tr>
      <w:tr w:rsidR="00163F6D">
        <w:trPr>
          <w:trHeight w:hRule="exact" w:val="96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21</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江门市应急管理局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突发事件和综合防灾减灾救灾工作</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安全生产综合监督管理</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工矿商贸行业安全生产和防震减灾监督管理</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统筹应急救援力量</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消防管理工作</w:t>
            </w:r>
          </w:p>
        </w:tc>
      </w:tr>
      <w:tr w:rsidR="00163F6D">
        <w:trPr>
          <w:trHeight w:hRule="exact" w:val="124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指导协调森林火灾、水旱灾害、冰冻、台风、地震和地质灾害等防治，组织协调灾害救助工作</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危险化学品安全监督管理综合和烟花爆竹经营企业安全生产监督管理</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应急物资储备和应急救援装备调度</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组织指导应急管理、安全生产、防震减灾的科学技术研究</w:t>
            </w:r>
          </w:p>
        </w:tc>
      </w:tr>
      <w:tr w:rsidR="00163F6D">
        <w:trPr>
          <w:trHeight w:hRule="exact" w:val="2551"/>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22</w:t>
            </w:r>
          </w:p>
        </w:tc>
        <w:tc>
          <w:tcPr>
            <w:tcW w:w="2607"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江门市审计局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核查社会审计机构对依法属于市审计局审计监督对象的单位出具的相关审计报告</w:t>
            </w:r>
          </w:p>
        </w:tc>
      </w:tr>
      <w:tr w:rsidR="00163F6D">
        <w:trPr>
          <w:trHeight w:hRule="exact" w:val="2551"/>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23</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江门市人民政府国有资产监督管理委员会</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监督企业国有资产保值增值</w:t>
            </w:r>
          </w:p>
        </w:tc>
      </w:tr>
      <w:tr w:rsidR="00163F6D">
        <w:trPr>
          <w:trHeight w:hRule="exact" w:val="255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市属国有企业国有资产管理</w:t>
            </w:r>
          </w:p>
        </w:tc>
      </w:tr>
      <w:tr w:rsidR="00163F6D">
        <w:trPr>
          <w:trHeight w:hRule="exact" w:val="255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指导各县（市、区）国有资产管理，指导集体及其它公有企业的资产管理</w:t>
            </w:r>
          </w:p>
        </w:tc>
      </w:tr>
      <w:tr w:rsidR="00163F6D">
        <w:trPr>
          <w:trHeight w:hRule="exact" w:val="255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推进国有企业改革和重组</w:t>
            </w:r>
          </w:p>
        </w:tc>
      </w:tr>
      <w:tr w:rsidR="00163F6D">
        <w:trPr>
          <w:trHeight w:hRule="exact" w:val="96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24</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江门市市场监督管理局（江门市知识产权局）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市场主体统一登记注册</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组织和指导市场监督管理和知识产权综合执法</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监督管理市场秩序</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统一管理标准化</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促进知识产权运用，负责知识产权保护</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宏观质量管理</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产品质量安全监督管理</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食品、药品等安全监督管理综合协调</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食品安全监督管理</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药品、医疗器械和化妆品安全监督管理、质量管理和监督检查</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特种设备安全监督管理</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统一管理计量工作</w:t>
            </w:r>
          </w:p>
        </w:tc>
      </w:tr>
      <w:tr w:rsidR="00163F6D">
        <w:trPr>
          <w:trHeight w:hRule="exact" w:val="96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监督管理认证认可与检验检测</w:t>
            </w:r>
          </w:p>
        </w:tc>
      </w:tr>
      <w:tr w:rsidR="00163F6D">
        <w:trPr>
          <w:trHeight w:hRule="exact" w:val="1474"/>
          <w:jc w:val="center"/>
        </w:trPr>
        <w:tc>
          <w:tcPr>
            <w:tcW w:w="930" w:type="dxa"/>
            <w:vMerge w:val="restart"/>
            <w:tcBorders>
              <w:top w:val="single" w:sz="4" w:space="0" w:color="000000"/>
              <w:left w:val="single" w:sz="4" w:space="0" w:color="000000"/>
              <w:bottom w:val="nil"/>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25</w:t>
            </w:r>
          </w:p>
        </w:tc>
        <w:tc>
          <w:tcPr>
            <w:tcW w:w="2607" w:type="dxa"/>
            <w:vMerge w:val="restart"/>
            <w:tcBorders>
              <w:top w:val="single" w:sz="4" w:space="0" w:color="000000"/>
              <w:left w:val="single" w:sz="4" w:space="0" w:color="000000"/>
              <w:bottom w:val="nil"/>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江门市政务服务和数据管理局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全市行政审批制度改革、统筹审批服务流程优化等相关工作</w:t>
            </w:r>
          </w:p>
        </w:tc>
      </w:tr>
      <w:tr w:rsidR="00163F6D">
        <w:trPr>
          <w:trHeight w:hRule="exact" w:val="1474"/>
          <w:jc w:val="center"/>
        </w:trPr>
        <w:tc>
          <w:tcPr>
            <w:tcW w:w="930" w:type="dxa"/>
            <w:vMerge/>
            <w:tcBorders>
              <w:top w:val="single" w:sz="4" w:space="0" w:color="000000"/>
              <w:left w:val="single" w:sz="4" w:space="0" w:color="000000"/>
              <w:bottom w:val="nil"/>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nil"/>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统筹推进公共数据共享、开放</w:t>
            </w:r>
          </w:p>
        </w:tc>
      </w:tr>
      <w:tr w:rsidR="00163F6D">
        <w:trPr>
          <w:trHeight w:hRule="exact" w:val="1474"/>
          <w:jc w:val="center"/>
        </w:trPr>
        <w:tc>
          <w:tcPr>
            <w:tcW w:w="930" w:type="dxa"/>
            <w:vMerge/>
            <w:tcBorders>
              <w:top w:val="single" w:sz="4" w:space="0" w:color="000000"/>
              <w:left w:val="single" w:sz="4" w:space="0" w:color="000000"/>
              <w:bottom w:val="nil"/>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nil"/>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政务服务和公共资源交易管理</w:t>
            </w:r>
          </w:p>
        </w:tc>
      </w:tr>
      <w:tr w:rsidR="00163F6D">
        <w:trPr>
          <w:trHeight w:hRule="exact" w:val="147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26</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江门市统计局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统计专业技术资格考试管理、职务评聘</w:t>
            </w:r>
          </w:p>
        </w:tc>
      </w:tr>
      <w:tr w:rsidR="00163F6D">
        <w:trPr>
          <w:trHeight w:hRule="exact" w:val="14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指导统计执法检查工作</w:t>
            </w:r>
          </w:p>
        </w:tc>
      </w:tr>
      <w:tr w:rsidR="00163F6D">
        <w:trPr>
          <w:trHeight w:hRule="exact" w:val="14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指导统计信用建设</w:t>
            </w:r>
          </w:p>
        </w:tc>
      </w:tr>
      <w:tr w:rsidR="00163F6D">
        <w:trPr>
          <w:trHeight w:hRule="exact" w:val="14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工业统计调查，</w:t>
            </w: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四下</w:t>
            </w: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企业抽样调查</w:t>
            </w:r>
          </w:p>
        </w:tc>
      </w:tr>
      <w:tr w:rsidR="00163F6D">
        <w:trPr>
          <w:trHeight w:hRule="exact" w:val="147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指导相关专业统计基础工作，相关统计数据质量检查评估</w:t>
            </w:r>
          </w:p>
        </w:tc>
      </w:tr>
      <w:tr w:rsidR="00163F6D">
        <w:trPr>
          <w:trHeight w:hRule="exact" w:val="1077"/>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27</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江门市医疗保障局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医疗保障筹资和待遇等政策管理规定</w:t>
            </w:r>
          </w:p>
        </w:tc>
      </w:tr>
      <w:tr w:rsidR="00163F6D">
        <w:trPr>
          <w:trHeight w:hRule="exact" w:val="10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医疗保障基金管理和基金监督管理</w:t>
            </w:r>
          </w:p>
        </w:tc>
      </w:tr>
      <w:tr w:rsidR="00163F6D">
        <w:trPr>
          <w:trHeight w:hRule="exact" w:val="10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定点医药机构协议管理和支付管理</w:t>
            </w:r>
          </w:p>
        </w:tc>
      </w:tr>
      <w:tr w:rsidR="00163F6D">
        <w:trPr>
          <w:trHeight w:hRule="exact" w:val="10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监督管理纳入医疗保障范围内的医疗服务行为和医疗费用</w:t>
            </w:r>
          </w:p>
        </w:tc>
      </w:tr>
      <w:tr w:rsidR="00163F6D">
        <w:trPr>
          <w:trHeight w:hRule="exact" w:val="10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医疗保障经办管理</w:t>
            </w:r>
          </w:p>
        </w:tc>
      </w:tr>
      <w:tr w:rsidR="00163F6D">
        <w:trPr>
          <w:trHeight w:hRule="exact" w:val="1593"/>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实施药品、医用耗材价格和医疗服务项目、医疗服务设施收费等政策，医疗保障领域违法违规行为查处</w:t>
            </w:r>
          </w:p>
        </w:tc>
      </w:tr>
      <w:tr w:rsidR="00163F6D">
        <w:trPr>
          <w:trHeight w:hRule="exact" w:val="1077"/>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28</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江门市城市管理和综合执法局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市政及市政设施管理</w:t>
            </w:r>
          </w:p>
        </w:tc>
      </w:tr>
      <w:tr w:rsidR="00163F6D">
        <w:trPr>
          <w:trHeight w:hRule="exact" w:val="10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城市园林绿化规划、建设、管理</w:t>
            </w:r>
          </w:p>
        </w:tc>
      </w:tr>
      <w:tr w:rsidR="00163F6D">
        <w:trPr>
          <w:trHeight w:hRule="exact" w:val="10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城市供水、用水、节水、排水，以及城镇生活污水处理管理</w:t>
            </w:r>
          </w:p>
        </w:tc>
      </w:tr>
      <w:tr w:rsidR="00163F6D">
        <w:trPr>
          <w:trHeight w:hRule="exact" w:val="10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城镇燃气管理</w:t>
            </w:r>
          </w:p>
        </w:tc>
      </w:tr>
      <w:tr w:rsidR="00163F6D">
        <w:trPr>
          <w:trHeight w:hRule="exact" w:val="10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城市市容和环境卫生管理</w:t>
            </w:r>
          </w:p>
        </w:tc>
      </w:tr>
      <w:tr w:rsidR="00163F6D">
        <w:trPr>
          <w:trHeight w:hRule="exact" w:val="1670"/>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29</w:t>
            </w:r>
          </w:p>
        </w:tc>
        <w:tc>
          <w:tcPr>
            <w:tcW w:w="2607"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江门市国防动员办公室</w:t>
            </w:r>
            <w:r>
              <w:rPr>
                <w:rFonts w:ascii="Times New Roman" w:eastAsia="方正仿宋_GBK" w:hAnsi="Times New Roman"/>
                <w:spacing w:val="-12"/>
                <w:kern w:val="0"/>
                <w:sz w:val="32"/>
                <w:szCs w:val="32"/>
                <w:lang w:bidi="ar"/>
              </w:rPr>
              <w:t>（江门市人民防空办公室）</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人民防空工程审批、管理以及相关领域的行政执法</w:t>
            </w:r>
          </w:p>
        </w:tc>
      </w:tr>
      <w:tr w:rsidR="00163F6D">
        <w:trPr>
          <w:trHeight w:hRule="exact" w:val="1562"/>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30</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江门市投资促进局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统筹、协调、指导全市投资促进工作</w:t>
            </w:r>
          </w:p>
        </w:tc>
      </w:tr>
      <w:tr w:rsidR="00163F6D">
        <w:trPr>
          <w:trHeight w:hRule="exact" w:val="1455"/>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招商项目管理、招商引资服务</w:t>
            </w:r>
          </w:p>
        </w:tc>
      </w:tr>
      <w:tr w:rsidR="00163F6D">
        <w:trPr>
          <w:trHeight w:hRule="exact" w:val="1477"/>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驻外招商、市场化招商等专业招商管理</w:t>
            </w:r>
          </w:p>
        </w:tc>
      </w:tr>
      <w:tr w:rsidR="00163F6D">
        <w:trPr>
          <w:trHeight w:hRule="exact" w:val="130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31</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江门市民族宗教事务局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宗教事务管理</w:t>
            </w:r>
          </w:p>
        </w:tc>
      </w:tr>
      <w:tr w:rsidR="00163F6D">
        <w:trPr>
          <w:trHeight w:hRule="exact" w:val="130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民族、宗教方面的涉外事务管理</w:t>
            </w:r>
          </w:p>
        </w:tc>
      </w:tr>
      <w:tr w:rsidR="00163F6D">
        <w:trPr>
          <w:trHeight w:hRule="exact" w:val="130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防范利用宗教进行非法、违法活动</w:t>
            </w:r>
          </w:p>
        </w:tc>
      </w:tr>
      <w:tr w:rsidR="00163F6D">
        <w:trPr>
          <w:trHeight w:hRule="exact" w:val="130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指导民族、宗教团体依法依章开展活动</w:t>
            </w:r>
          </w:p>
        </w:tc>
      </w:tr>
      <w:tr w:rsidR="00163F6D">
        <w:trPr>
          <w:trHeight w:hRule="exact" w:val="1068"/>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32</w:t>
            </w:r>
          </w:p>
        </w:tc>
        <w:tc>
          <w:tcPr>
            <w:tcW w:w="2607"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江门市档案局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档案管理</w:t>
            </w:r>
          </w:p>
        </w:tc>
      </w:tr>
      <w:tr w:rsidR="00163F6D">
        <w:trPr>
          <w:trHeight w:hRule="exact" w:val="759"/>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33</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江门市新闻出版局（江门市版权局）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出版、发行管理</w:t>
            </w:r>
          </w:p>
        </w:tc>
      </w:tr>
      <w:tr w:rsidR="00163F6D">
        <w:trPr>
          <w:trHeight w:hRule="exact" w:val="893"/>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电影审批管理</w:t>
            </w:r>
          </w:p>
        </w:tc>
      </w:tr>
      <w:tr w:rsidR="00163F6D">
        <w:trPr>
          <w:trHeight w:hRule="exact" w:val="808"/>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印刷品、印刷经营管理</w:t>
            </w:r>
          </w:p>
        </w:tc>
      </w:tr>
      <w:tr w:rsidR="00163F6D">
        <w:trPr>
          <w:trHeight w:hRule="exac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音像制品、制作管理</w:t>
            </w:r>
          </w:p>
        </w:tc>
      </w:tr>
      <w:tr w:rsidR="00163F6D">
        <w:trPr>
          <w:trHeight w:hRule="exact" w:val="1020"/>
          <w:jc w:val="center"/>
        </w:trPr>
        <w:tc>
          <w:tcPr>
            <w:tcW w:w="930" w:type="dxa"/>
            <w:vMerge w:val="restart"/>
            <w:tcBorders>
              <w:top w:val="single" w:sz="4" w:space="0" w:color="000000"/>
              <w:left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34</w:t>
            </w:r>
          </w:p>
        </w:tc>
        <w:tc>
          <w:tcPr>
            <w:tcW w:w="2607" w:type="dxa"/>
            <w:vMerge w:val="restart"/>
            <w:tcBorders>
              <w:top w:val="single" w:sz="4" w:space="0" w:color="000000"/>
              <w:left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江门市台港澳事务局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台港澳事务管理</w:t>
            </w:r>
          </w:p>
        </w:tc>
      </w:tr>
      <w:tr w:rsidR="00163F6D">
        <w:trPr>
          <w:trHeight w:hRule="exact" w:val="1182"/>
          <w:jc w:val="center"/>
        </w:trPr>
        <w:tc>
          <w:tcPr>
            <w:tcW w:w="930" w:type="dxa"/>
            <w:vMerge/>
            <w:tcBorders>
              <w:left w:val="single" w:sz="4" w:space="0" w:color="000000"/>
              <w:bottom w:val="single" w:sz="4" w:space="0" w:color="000000"/>
              <w:right w:val="single" w:sz="4" w:space="0" w:color="000000"/>
            </w:tcBorders>
            <w:noWrap/>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2607" w:type="dxa"/>
            <w:vMerge/>
            <w:tcBorders>
              <w:left w:val="single" w:sz="4" w:space="0" w:color="000000"/>
              <w:bottom w:val="single" w:sz="4" w:space="0" w:color="000000"/>
              <w:right w:val="single" w:sz="4" w:space="0" w:color="000000"/>
            </w:tcBorders>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本市因公赴港澳人员通行证的审批和签注工作、企业商务赴台资料的审核工作</w:t>
            </w:r>
          </w:p>
        </w:tc>
      </w:tr>
      <w:tr w:rsidR="00163F6D">
        <w:trPr>
          <w:trHeight w:hRule="exact" w:val="1020"/>
          <w:jc w:val="center"/>
        </w:trPr>
        <w:tc>
          <w:tcPr>
            <w:tcW w:w="930" w:type="dxa"/>
            <w:tcBorders>
              <w:top w:val="single" w:sz="4" w:space="0" w:color="000000"/>
              <w:left w:val="single" w:sz="4" w:space="0" w:color="000000"/>
              <w:bottom w:val="single" w:sz="4" w:space="0" w:color="auto"/>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35</w:t>
            </w:r>
          </w:p>
        </w:tc>
        <w:tc>
          <w:tcPr>
            <w:tcW w:w="2607" w:type="dxa"/>
            <w:tcBorders>
              <w:top w:val="single" w:sz="4" w:space="0" w:color="000000"/>
              <w:left w:val="single" w:sz="4" w:space="0" w:color="000000"/>
              <w:bottom w:val="single" w:sz="4" w:space="0" w:color="auto"/>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江门市侨务局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侨务管理</w:t>
            </w:r>
          </w:p>
        </w:tc>
      </w:tr>
      <w:tr w:rsidR="00163F6D">
        <w:trPr>
          <w:trHeight w:hRule="exact" w:val="1020"/>
          <w:jc w:val="center"/>
        </w:trPr>
        <w:tc>
          <w:tcPr>
            <w:tcW w:w="930" w:type="dxa"/>
            <w:vMerge w:val="restart"/>
            <w:tcBorders>
              <w:top w:val="single" w:sz="4" w:space="0" w:color="auto"/>
              <w:left w:val="single" w:sz="4" w:space="0" w:color="auto"/>
              <w:bottom w:val="single" w:sz="4" w:space="0" w:color="auto"/>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36</w:t>
            </w:r>
          </w:p>
        </w:tc>
        <w:tc>
          <w:tcPr>
            <w:tcW w:w="2607" w:type="dxa"/>
            <w:vMerge w:val="restart"/>
            <w:tcBorders>
              <w:top w:val="single" w:sz="4" w:space="0" w:color="auto"/>
              <w:left w:val="single" w:sz="4" w:space="0" w:color="000000"/>
              <w:bottom w:val="single" w:sz="4" w:space="0" w:color="auto"/>
              <w:right w:val="single" w:sz="4" w:space="0" w:color="auto"/>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江门市互联网信息办公室</w:t>
            </w:r>
          </w:p>
        </w:tc>
        <w:tc>
          <w:tcPr>
            <w:tcW w:w="1125" w:type="dxa"/>
            <w:tcBorders>
              <w:top w:val="single" w:sz="4" w:space="0" w:color="000000"/>
              <w:left w:val="single" w:sz="4" w:space="0" w:color="auto"/>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本行政区域内互联网信息服务指导、监督、管理或执法工作</w:t>
            </w:r>
          </w:p>
        </w:tc>
      </w:tr>
      <w:tr w:rsidR="00163F6D">
        <w:trPr>
          <w:trHeight w:hRule="exact" w:val="1020"/>
          <w:jc w:val="center"/>
        </w:trPr>
        <w:tc>
          <w:tcPr>
            <w:tcW w:w="930" w:type="dxa"/>
            <w:vMerge/>
            <w:tcBorders>
              <w:top w:val="single" w:sz="4" w:space="0" w:color="auto"/>
              <w:left w:val="single" w:sz="4" w:space="0" w:color="auto"/>
              <w:bottom w:val="single" w:sz="4" w:space="0" w:color="auto"/>
              <w:right w:val="single" w:sz="4" w:space="0" w:color="000000"/>
            </w:tcBorders>
            <w:noWrap/>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2607" w:type="dxa"/>
            <w:vMerge/>
            <w:tcBorders>
              <w:top w:val="single" w:sz="4" w:space="0" w:color="auto"/>
              <w:left w:val="single" w:sz="4" w:space="0" w:color="000000"/>
              <w:bottom w:val="single" w:sz="4" w:space="0" w:color="auto"/>
              <w:right w:val="single" w:sz="4" w:space="0" w:color="auto"/>
            </w:tcBorders>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highlight w:val="yellow"/>
                <w:lang w:bidi="ar"/>
              </w:rPr>
            </w:pPr>
            <w:r>
              <w:rPr>
                <w:rFonts w:ascii="Times New Roman" w:eastAsia="方正仿宋_GBK" w:hAnsi="Times New Roman"/>
                <w:kern w:val="0"/>
                <w:sz w:val="32"/>
                <w:szCs w:val="32"/>
                <w:lang w:bidi="ar"/>
              </w:rPr>
              <w:t>按照国家有关规定实施网络安全保护和监督管理</w:t>
            </w:r>
          </w:p>
        </w:tc>
      </w:tr>
      <w:tr w:rsidR="00163F6D">
        <w:trPr>
          <w:trHeight w:hRule="exact" w:val="1020"/>
          <w:jc w:val="center"/>
        </w:trPr>
        <w:tc>
          <w:tcPr>
            <w:tcW w:w="930" w:type="dxa"/>
            <w:vMerge/>
            <w:tcBorders>
              <w:top w:val="single" w:sz="4" w:space="0" w:color="auto"/>
              <w:left w:val="single" w:sz="4" w:space="0" w:color="auto"/>
              <w:bottom w:val="single" w:sz="4" w:space="0" w:color="auto"/>
              <w:right w:val="single" w:sz="4" w:space="0" w:color="000000"/>
            </w:tcBorders>
            <w:noWrap/>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2607" w:type="dxa"/>
            <w:vMerge/>
            <w:tcBorders>
              <w:top w:val="single" w:sz="4" w:space="0" w:color="auto"/>
              <w:left w:val="single" w:sz="4" w:space="0" w:color="000000"/>
              <w:bottom w:val="single" w:sz="4" w:space="0" w:color="auto"/>
              <w:right w:val="single" w:sz="4" w:space="0" w:color="auto"/>
            </w:tcBorders>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highlight w:val="yellow"/>
                <w:lang w:bidi="ar"/>
              </w:rPr>
            </w:pPr>
            <w:r>
              <w:rPr>
                <w:rFonts w:ascii="Times New Roman" w:eastAsia="方正仿宋_GBK" w:hAnsi="Times New Roman"/>
                <w:kern w:val="0"/>
                <w:sz w:val="32"/>
                <w:szCs w:val="32"/>
                <w:lang w:bidi="ar"/>
              </w:rPr>
              <w:t>按国家有关规定实施个人信息保护和监督管理</w:t>
            </w:r>
          </w:p>
        </w:tc>
      </w:tr>
      <w:tr w:rsidR="00163F6D">
        <w:trPr>
          <w:trHeight w:hRule="exact" w:val="1020"/>
          <w:jc w:val="center"/>
        </w:trPr>
        <w:tc>
          <w:tcPr>
            <w:tcW w:w="930" w:type="dxa"/>
            <w:vMerge/>
            <w:tcBorders>
              <w:top w:val="single" w:sz="4" w:space="0" w:color="auto"/>
              <w:left w:val="single" w:sz="4" w:space="0" w:color="auto"/>
              <w:bottom w:val="single" w:sz="4" w:space="0" w:color="auto"/>
              <w:right w:val="single" w:sz="4" w:space="0" w:color="000000"/>
            </w:tcBorders>
            <w:noWrap/>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2607" w:type="dxa"/>
            <w:vMerge/>
            <w:tcBorders>
              <w:top w:val="single" w:sz="4" w:space="0" w:color="auto"/>
              <w:left w:val="single" w:sz="4" w:space="0" w:color="000000"/>
              <w:bottom w:val="single" w:sz="4" w:space="0" w:color="auto"/>
              <w:right w:val="single" w:sz="4" w:space="0" w:color="auto"/>
            </w:tcBorders>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highlight w:val="yellow"/>
                <w:lang w:bidi="ar"/>
              </w:rPr>
            </w:pPr>
            <w:r>
              <w:rPr>
                <w:rFonts w:ascii="Times New Roman" w:eastAsia="方正仿宋_GBK" w:hAnsi="Times New Roman"/>
                <w:kern w:val="0"/>
                <w:sz w:val="32"/>
                <w:szCs w:val="32"/>
                <w:lang w:bidi="ar"/>
              </w:rPr>
              <w:t>统筹协调本行政区域内网络暴力信息治理和相关监督管理工作</w:t>
            </w:r>
          </w:p>
        </w:tc>
      </w:tr>
      <w:tr w:rsidR="00163F6D">
        <w:trPr>
          <w:trHeight w:hRule="exact" w:val="1020"/>
          <w:jc w:val="center"/>
        </w:trPr>
        <w:tc>
          <w:tcPr>
            <w:tcW w:w="930" w:type="dxa"/>
            <w:vMerge/>
            <w:tcBorders>
              <w:top w:val="single" w:sz="4" w:space="0" w:color="auto"/>
              <w:left w:val="single" w:sz="4" w:space="0" w:color="auto"/>
              <w:bottom w:val="single" w:sz="4" w:space="0" w:color="auto"/>
              <w:right w:val="single" w:sz="4" w:space="0" w:color="000000"/>
            </w:tcBorders>
            <w:noWrap/>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2607" w:type="dxa"/>
            <w:vMerge/>
            <w:tcBorders>
              <w:top w:val="single" w:sz="4" w:space="0" w:color="auto"/>
              <w:left w:val="single" w:sz="4" w:space="0" w:color="000000"/>
              <w:bottom w:val="single" w:sz="4" w:space="0" w:color="auto"/>
              <w:right w:val="single" w:sz="4" w:space="0" w:color="auto"/>
            </w:tcBorders>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highlight w:val="yellow"/>
                <w:lang w:bidi="ar"/>
              </w:rPr>
            </w:pPr>
            <w:r>
              <w:rPr>
                <w:rFonts w:ascii="Times New Roman" w:eastAsia="方正仿宋_GBK" w:hAnsi="Times New Roman"/>
                <w:kern w:val="0"/>
                <w:sz w:val="32"/>
                <w:szCs w:val="32"/>
                <w:lang w:bidi="ar"/>
              </w:rPr>
              <w:t>统筹协调本行政区域内网络信息内容生态治理和相关监督管理工作</w:t>
            </w:r>
          </w:p>
        </w:tc>
      </w:tr>
      <w:tr w:rsidR="00163F6D">
        <w:trPr>
          <w:trHeight w:hRule="exact" w:val="1020"/>
          <w:jc w:val="center"/>
        </w:trPr>
        <w:tc>
          <w:tcPr>
            <w:tcW w:w="930" w:type="dxa"/>
            <w:vMerge/>
            <w:tcBorders>
              <w:top w:val="single" w:sz="4" w:space="0" w:color="auto"/>
              <w:left w:val="single" w:sz="4" w:space="0" w:color="auto"/>
              <w:bottom w:val="single" w:sz="4" w:space="0" w:color="auto"/>
              <w:right w:val="single" w:sz="4" w:space="0" w:color="000000"/>
            </w:tcBorders>
            <w:noWrap/>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2607" w:type="dxa"/>
            <w:vMerge/>
            <w:tcBorders>
              <w:top w:val="single" w:sz="4" w:space="0" w:color="auto"/>
              <w:left w:val="single" w:sz="4" w:space="0" w:color="000000"/>
              <w:bottom w:val="single" w:sz="4" w:space="0" w:color="auto"/>
              <w:right w:val="single" w:sz="4" w:space="0" w:color="auto"/>
            </w:tcBorders>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highlight w:val="yellow"/>
                <w:lang w:bidi="ar"/>
              </w:rPr>
            </w:pPr>
            <w:r>
              <w:rPr>
                <w:rFonts w:ascii="Times New Roman" w:eastAsia="方正仿宋_GBK" w:hAnsi="Times New Roman"/>
                <w:kern w:val="0"/>
                <w:sz w:val="32"/>
                <w:szCs w:val="32"/>
                <w:lang w:bidi="ar"/>
              </w:rPr>
              <w:t>加强对本行政区域内数据处理者数据出境活动的指导监督管理</w:t>
            </w:r>
          </w:p>
        </w:tc>
      </w:tr>
      <w:tr w:rsidR="00163F6D">
        <w:trPr>
          <w:trHeight w:hRule="exact" w:val="1701"/>
          <w:jc w:val="center"/>
        </w:trPr>
        <w:tc>
          <w:tcPr>
            <w:tcW w:w="930" w:type="dxa"/>
            <w:vMerge w:val="restart"/>
            <w:tcBorders>
              <w:top w:val="single" w:sz="4" w:space="0" w:color="auto"/>
              <w:left w:val="single" w:sz="4" w:space="0" w:color="000000"/>
              <w:bottom w:val="single" w:sz="4" w:space="0" w:color="auto"/>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37</w:t>
            </w:r>
          </w:p>
        </w:tc>
        <w:tc>
          <w:tcPr>
            <w:tcW w:w="2607" w:type="dxa"/>
            <w:vMerge w:val="restart"/>
            <w:tcBorders>
              <w:top w:val="single" w:sz="4" w:space="0" w:color="auto"/>
              <w:left w:val="single" w:sz="4" w:space="0" w:color="000000"/>
              <w:bottom w:val="single" w:sz="4" w:space="0" w:color="auto"/>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江门市国家保密局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保密违法行为行政处罚</w:t>
            </w:r>
          </w:p>
        </w:tc>
      </w:tr>
      <w:tr w:rsidR="00163F6D">
        <w:trPr>
          <w:trHeight w:hRule="exact" w:val="1701"/>
          <w:jc w:val="center"/>
        </w:trPr>
        <w:tc>
          <w:tcPr>
            <w:tcW w:w="930" w:type="dxa"/>
            <w:vMerge/>
            <w:tcBorders>
              <w:top w:val="single" w:sz="4" w:space="0" w:color="auto"/>
              <w:left w:val="single" w:sz="4" w:space="0" w:color="000000"/>
              <w:bottom w:val="single" w:sz="4" w:space="0" w:color="auto"/>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auto"/>
              <w:left w:val="single" w:sz="4" w:space="0" w:color="000000"/>
              <w:bottom w:val="single" w:sz="4" w:space="0" w:color="auto"/>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定密、保密工作监督管理</w:t>
            </w:r>
          </w:p>
        </w:tc>
      </w:tr>
      <w:tr w:rsidR="00163F6D">
        <w:trPr>
          <w:trHeight w:hRule="exact" w:val="1701"/>
          <w:jc w:val="center"/>
        </w:trPr>
        <w:tc>
          <w:tcPr>
            <w:tcW w:w="930" w:type="dxa"/>
            <w:vMerge w:val="restart"/>
            <w:tcBorders>
              <w:top w:val="single" w:sz="4" w:space="0" w:color="auto"/>
              <w:left w:val="single" w:sz="4" w:space="0" w:color="000000"/>
              <w:bottom w:val="single" w:sz="4" w:space="0" w:color="auto"/>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sz w:val="32"/>
                <w:szCs w:val="32"/>
              </w:rPr>
              <w:t>8</w:t>
            </w:r>
          </w:p>
        </w:tc>
        <w:tc>
          <w:tcPr>
            <w:tcW w:w="2607" w:type="dxa"/>
            <w:vMerge w:val="restart"/>
            <w:tcBorders>
              <w:top w:val="single" w:sz="4" w:space="0" w:color="auto"/>
              <w:left w:val="single" w:sz="4" w:space="0" w:color="000000"/>
              <w:bottom w:val="single" w:sz="4" w:space="0" w:color="auto"/>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江门市密码管理局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负责管理本行政区域的密码工作</w:t>
            </w:r>
          </w:p>
        </w:tc>
      </w:tr>
      <w:tr w:rsidR="00163F6D">
        <w:trPr>
          <w:trHeight w:hRule="exact" w:val="1701"/>
          <w:jc w:val="center"/>
        </w:trPr>
        <w:tc>
          <w:tcPr>
            <w:tcW w:w="930" w:type="dxa"/>
            <w:vMerge/>
            <w:tcBorders>
              <w:top w:val="single" w:sz="4" w:space="0" w:color="auto"/>
              <w:left w:val="single" w:sz="4" w:space="0" w:color="000000"/>
              <w:bottom w:val="single" w:sz="4" w:space="0" w:color="auto"/>
              <w:right w:val="single" w:sz="4" w:space="0" w:color="000000"/>
            </w:tcBorders>
            <w:noWrap/>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2607" w:type="dxa"/>
            <w:vMerge/>
            <w:tcBorders>
              <w:top w:val="single" w:sz="4" w:space="0" w:color="auto"/>
              <w:left w:val="single" w:sz="4" w:space="0" w:color="000000"/>
              <w:bottom w:val="single" w:sz="4" w:space="0" w:color="auto"/>
              <w:right w:val="single" w:sz="4" w:space="0" w:color="000000"/>
            </w:tcBorders>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highlight w:val="yellow"/>
                <w:lang w:bidi="ar"/>
              </w:rPr>
            </w:pPr>
            <w:r>
              <w:rPr>
                <w:rFonts w:ascii="Times New Roman" w:eastAsia="方正仿宋_GBK" w:hAnsi="Times New Roman"/>
                <w:kern w:val="0"/>
                <w:sz w:val="32"/>
                <w:szCs w:val="32"/>
                <w:lang w:bidi="ar"/>
              </w:rPr>
              <w:t>加强对商用密码领域社会组织的指导和支持；依法组织对商用密码活动进行监督检查</w:t>
            </w:r>
          </w:p>
        </w:tc>
      </w:tr>
      <w:tr w:rsidR="00163F6D">
        <w:trPr>
          <w:trHeight w:hRule="exact" w:val="1701"/>
          <w:jc w:val="center"/>
        </w:trPr>
        <w:tc>
          <w:tcPr>
            <w:tcW w:w="930" w:type="dxa"/>
            <w:vMerge/>
            <w:tcBorders>
              <w:top w:val="single" w:sz="4" w:space="0" w:color="auto"/>
              <w:left w:val="single" w:sz="4" w:space="0" w:color="000000"/>
              <w:bottom w:val="single" w:sz="4" w:space="0" w:color="auto"/>
              <w:right w:val="single" w:sz="4" w:space="0" w:color="000000"/>
            </w:tcBorders>
            <w:noWrap/>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2607" w:type="dxa"/>
            <w:vMerge/>
            <w:tcBorders>
              <w:top w:val="single" w:sz="4" w:space="0" w:color="auto"/>
              <w:left w:val="single" w:sz="4" w:space="0" w:color="000000"/>
              <w:bottom w:val="single" w:sz="4" w:space="0" w:color="auto"/>
              <w:right w:val="single" w:sz="4" w:space="0" w:color="000000"/>
            </w:tcBorders>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highlight w:val="yellow"/>
                <w:lang w:bidi="ar"/>
              </w:rPr>
            </w:pPr>
            <w:r>
              <w:rPr>
                <w:rFonts w:ascii="Times New Roman" w:eastAsia="方正仿宋_GBK" w:hAnsi="Times New Roman"/>
                <w:kern w:val="0"/>
                <w:sz w:val="32"/>
                <w:szCs w:val="32"/>
                <w:lang w:bidi="ar"/>
              </w:rPr>
              <w:t>对本行政区域的电子政务电子认证服务活动实施监督管理</w:t>
            </w:r>
          </w:p>
        </w:tc>
      </w:tr>
      <w:tr w:rsidR="00163F6D">
        <w:trPr>
          <w:trHeight w:hRule="exact" w:val="1701"/>
          <w:jc w:val="center"/>
        </w:trPr>
        <w:tc>
          <w:tcPr>
            <w:tcW w:w="930" w:type="dxa"/>
            <w:vMerge/>
            <w:tcBorders>
              <w:top w:val="single" w:sz="4" w:space="0" w:color="auto"/>
              <w:left w:val="single" w:sz="4" w:space="0" w:color="000000"/>
              <w:bottom w:val="single" w:sz="4" w:space="0" w:color="auto"/>
              <w:right w:val="single" w:sz="4" w:space="0" w:color="000000"/>
            </w:tcBorders>
            <w:noWrap/>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2607" w:type="dxa"/>
            <w:vMerge/>
            <w:tcBorders>
              <w:top w:val="single" w:sz="4" w:space="0" w:color="auto"/>
              <w:left w:val="single" w:sz="4" w:space="0" w:color="000000"/>
              <w:bottom w:val="single" w:sz="4" w:space="0" w:color="auto"/>
              <w:right w:val="single" w:sz="4" w:space="0" w:color="000000"/>
            </w:tcBorders>
            <w:vAlign w:val="center"/>
          </w:tcPr>
          <w:p w:rsidR="00163F6D" w:rsidRDefault="00163F6D">
            <w:pPr>
              <w:widowControl/>
              <w:spacing w:line="400" w:lineRule="exact"/>
              <w:jc w:val="center"/>
              <w:textAlignment w:val="center"/>
              <w:rPr>
                <w:rFonts w:ascii="Times New Roman" w:eastAsia="方正仿宋_GBK" w:hAnsi="Times New Roman"/>
                <w:kern w:val="0"/>
                <w:sz w:val="32"/>
                <w:szCs w:val="32"/>
                <w:lang w:bidi="ar"/>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kern w:val="0"/>
                <w:sz w:val="32"/>
                <w:szCs w:val="32"/>
                <w:highlight w:val="yellow"/>
                <w:lang w:bidi="ar"/>
              </w:rPr>
            </w:pPr>
            <w:r>
              <w:rPr>
                <w:rFonts w:ascii="Times New Roman" w:eastAsia="方正仿宋_GBK" w:hAnsi="Times New Roman"/>
                <w:kern w:val="0"/>
                <w:sz w:val="32"/>
                <w:szCs w:val="32"/>
                <w:lang w:bidi="ar"/>
              </w:rPr>
              <w:t>管理本行政区域的商用密码应用安全性评估工作、商用密码检测机构的监督管理、商用密码领域违法线索的投诉举报处理工作</w:t>
            </w:r>
          </w:p>
        </w:tc>
      </w:tr>
      <w:tr w:rsidR="00163F6D">
        <w:trPr>
          <w:trHeight w:hRule="exact" w:val="1701"/>
          <w:jc w:val="center"/>
        </w:trPr>
        <w:tc>
          <w:tcPr>
            <w:tcW w:w="930" w:type="dxa"/>
            <w:tcBorders>
              <w:top w:val="single" w:sz="4" w:space="0" w:color="auto"/>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39</w:t>
            </w:r>
          </w:p>
        </w:tc>
        <w:tc>
          <w:tcPr>
            <w:tcW w:w="2607" w:type="dxa"/>
            <w:tcBorders>
              <w:top w:val="single" w:sz="4" w:space="0" w:color="auto"/>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pacing w:val="-12"/>
                <w:kern w:val="0"/>
                <w:sz w:val="32"/>
                <w:szCs w:val="32"/>
                <w:lang w:bidi="ar"/>
              </w:rPr>
            </w:pPr>
            <w:r>
              <w:rPr>
                <w:rFonts w:ascii="Times New Roman" w:eastAsia="方正仿宋_GBK" w:hAnsi="Times New Roman"/>
                <w:spacing w:val="-12"/>
                <w:kern w:val="0"/>
                <w:sz w:val="32"/>
                <w:szCs w:val="32"/>
                <w:lang w:bidi="ar"/>
              </w:rPr>
              <w:t>江门市烟草专卖局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烟草专卖监管</w:t>
            </w:r>
          </w:p>
        </w:tc>
      </w:tr>
      <w:tr w:rsidR="00163F6D">
        <w:trPr>
          <w:trHeight w:hRule="exact" w:val="113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40</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江门市消防救援支队</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消防安全监督管理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消防技术服务机构管理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消防救援、消防救援队伍管理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消防设施管理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注册消防工程师管理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物业消防管理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消防安全领域行政处罚、行政强制、行政检查</w:t>
            </w:r>
          </w:p>
        </w:tc>
      </w:tr>
      <w:tr w:rsidR="00163F6D">
        <w:trPr>
          <w:trHeight w:hRule="exact" w:val="1134"/>
          <w:jc w:val="center"/>
        </w:trPr>
        <w:tc>
          <w:tcPr>
            <w:tcW w:w="930"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41</w:t>
            </w:r>
          </w:p>
        </w:tc>
        <w:tc>
          <w:tcPr>
            <w:tcW w:w="2607"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江门市住房公积金管理委员会</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住房公积金管理</w:t>
            </w:r>
          </w:p>
        </w:tc>
      </w:tr>
      <w:tr w:rsidR="00163F6D">
        <w:trPr>
          <w:trHeight w:hRule="exact" w:val="113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42</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江门市社会保险基金管理局</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社会保险基金管理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社会保险关系管理</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社会保险经办</w:t>
            </w:r>
          </w:p>
        </w:tc>
      </w:tr>
      <w:tr w:rsidR="00163F6D">
        <w:trPr>
          <w:trHeight w:hRule="exact" w:val="113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43</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江门市残疾人联合会</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协助有关部门推动残疾人教育、社会保障、推进无障碍环境建设等工作</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会同有关部门促进残疾人劳动就业工作</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会同有关部门推动残疾人教育资助</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加强和优化残疾人康复管理和服务</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管理和发展残疾人文化体育事业</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指导、管理残疾人组织建设</w:t>
            </w:r>
          </w:p>
        </w:tc>
      </w:tr>
      <w:tr w:rsidR="00163F6D">
        <w:trPr>
          <w:trHeight w:hRule="exact" w:val="113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管理和发放残疾人证</w:t>
            </w:r>
          </w:p>
        </w:tc>
      </w:tr>
      <w:tr w:rsidR="00163F6D">
        <w:trPr>
          <w:trHeight w:hRule="exact" w:val="1371"/>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配合有关部门为残疾人提供法律救助、援助和服务</w:t>
            </w:r>
          </w:p>
        </w:tc>
      </w:tr>
      <w:tr w:rsidR="00163F6D">
        <w:trPr>
          <w:trHeight w:hRule="exact" w:val="1329"/>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9</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促进残疾人托养工作</w:t>
            </w:r>
          </w:p>
        </w:tc>
      </w:tr>
      <w:tr w:rsidR="00163F6D">
        <w:trPr>
          <w:trHeight w:hRule="exact" w:val="1328"/>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10</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促进科技信息化应用和残疾预防</w:t>
            </w:r>
          </w:p>
        </w:tc>
      </w:tr>
      <w:tr w:rsidR="00163F6D">
        <w:trPr>
          <w:trHeight w:val="1020"/>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44</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江门高新技术产业开发区管理委员会</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发展改革、统计、工业信息、商贸、招商引资、科技创新管理</w:t>
            </w:r>
          </w:p>
        </w:tc>
      </w:tr>
      <w:tr w:rsidR="00163F6D">
        <w:trPr>
          <w:trHeigh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国土、规划、环保和建设管理</w:t>
            </w:r>
          </w:p>
        </w:tc>
      </w:tr>
      <w:tr w:rsidR="00163F6D">
        <w:trPr>
          <w:trHeigh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国有、集体资产管理</w:t>
            </w:r>
          </w:p>
        </w:tc>
      </w:tr>
      <w:tr w:rsidR="00163F6D">
        <w:trPr>
          <w:trHeight w:val="1383"/>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人力资源、劳动、社会保障、民族、教育、卫生、人口计生、民族宗教、港澳台与侨务管理</w:t>
            </w:r>
          </w:p>
        </w:tc>
      </w:tr>
      <w:tr w:rsidR="00163F6D">
        <w:trPr>
          <w:trHeight w:val="122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政法、综治、维稳、禁毒、流动人口、信访管理，统筹协调社会建设管理</w:t>
            </w:r>
          </w:p>
        </w:tc>
      </w:tr>
      <w:tr w:rsidR="00163F6D">
        <w:trPr>
          <w:trHeight w:val="1289"/>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市场安全监管，生产流通领域综合协调管理</w:t>
            </w:r>
          </w:p>
        </w:tc>
      </w:tr>
      <w:tr w:rsidR="00163F6D">
        <w:trPr>
          <w:trHeight w:val="1020"/>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lastRenderedPageBreak/>
              <w:t>45</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江门市滨江新区开发建设管理委员会</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固定资产投资项目管理</w:t>
            </w:r>
          </w:p>
        </w:tc>
      </w:tr>
      <w:tr w:rsidR="00163F6D">
        <w:trPr>
          <w:trHeigh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工业、科技创新管理</w:t>
            </w:r>
          </w:p>
        </w:tc>
      </w:tr>
      <w:tr w:rsidR="00163F6D">
        <w:trPr>
          <w:trHeigh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城市建设、国土资源管理</w:t>
            </w:r>
          </w:p>
        </w:tc>
      </w:tr>
      <w:tr w:rsidR="00163F6D">
        <w:trPr>
          <w:trHeigh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招商引资、总部经济、会展业发展管理</w:t>
            </w:r>
          </w:p>
        </w:tc>
      </w:tr>
      <w:tr w:rsidR="00163F6D">
        <w:trPr>
          <w:trHeight w:val="1020"/>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安全生产监管</w:t>
            </w:r>
          </w:p>
        </w:tc>
      </w:tr>
      <w:tr w:rsidR="00163F6D">
        <w:trPr>
          <w:trHeight w:hRule="exact" w:val="79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46</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spacing w:val="-12"/>
                <w:kern w:val="0"/>
                <w:sz w:val="32"/>
                <w:szCs w:val="32"/>
                <w:lang w:bidi="ar"/>
              </w:rPr>
              <w:t>江门市银湖湾滨海新区管理委员会</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nil"/>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开发建设管理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固定资产投资、投资项目管理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推进工业产业发展</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促进科技创新</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规划、建设、土地资源管理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招商引资管理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安全生产监管</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8</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政务服务数据管理</w:t>
            </w:r>
          </w:p>
        </w:tc>
      </w:tr>
      <w:tr w:rsidR="00163F6D">
        <w:trPr>
          <w:trHeight w:hRule="exact" w:val="794"/>
          <w:jc w:val="center"/>
        </w:trPr>
        <w:tc>
          <w:tcPr>
            <w:tcW w:w="930" w:type="dxa"/>
            <w:vMerge w:val="restart"/>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47</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江门市广海湾经</w:t>
            </w:r>
            <w:r>
              <w:rPr>
                <w:rFonts w:ascii="Times New Roman" w:eastAsia="方正仿宋_GBK" w:hAnsi="Times New Roman"/>
                <w:kern w:val="0"/>
                <w:sz w:val="32"/>
                <w:szCs w:val="32"/>
                <w:lang w:bidi="ar"/>
              </w:rPr>
              <w:lastRenderedPageBreak/>
              <w:t>济开发区管理委员会</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lastRenderedPageBreak/>
              <w:t>（</w:t>
            </w:r>
            <w:r>
              <w:rPr>
                <w:rFonts w:ascii="Times New Roman" w:eastAsia="方正仿宋_GBK" w:hAnsi="Times New Roman"/>
                <w:kern w:val="0"/>
                <w:sz w:val="32"/>
                <w:szCs w:val="32"/>
                <w:lang w:bidi="ar"/>
              </w:rPr>
              <w:t>1</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开发建设管理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2</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固定资产投资、投资项目管理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3</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推进工业产业发展</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4</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促进科技创新</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5</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规划、建设、土地资源管理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6</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招商引资管理</w:t>
            </w:r>
          </w:p>
        </w:tc>
      </w:tr>
      <w:tr w:rsidR="00163F6D">
        <w:trPr>
          <w:trHeight w:hRule="exact" w:val="794"/>
          <w:jc w:val="center"/>
        </w:trPr>
        <w:tc>
          <w:tcPr>
            <w:tcW w:w="930" w:type="dxa"/>
            <w:vMerge/>
            <w:tcBorders>
              <w:top w:val="single" w:sz="4" w:space="0" w:color="000000"/>
              <w:left w:val="single" w:sz="4" w:space="0" w:color="000000"/>
              <w:bottom w:val="single" w:sz="4" w:space="0" w:color="000000"/>
              <w:right w:val="single" w:sz="4" w:space="0" w:color="000000"/>
            </w:tcBorders>
            <w:noWrap/>
            <w:vAlign w:val="center"/>
          </w:tcPr>
          <w:p w:rsidR="00163F6D" w:rsidRDefault="00163F6D">
            <w:pPr>
              <w:spacing w:line="400" w:lineRule="exact"/>
              <w:jc w:val="center"/>
              <w:rPr>
                <w:rFonts w:ascii="Times New Roman" w:eastAsia="方正仿宋_GBK" w:hAnsi="Times New Roman"/>
                <w:sz w:val="32"/>
                <w:szCs w:val="32"/>
              </w:rPr>
            </w:pPr>
          </w:p>
        </w:tc>
        <w:tc>
          <w:tcPr>
            <w:tcW w:w="2607" w:type="dxa"/>
            <w:vMerge/>
            <w:tcBorders>
              <w:top w:val="single" w:sz="4" w:space="0" w:color="000000"/>
              <w:left w:val="single" w:sz="4" w:space="0" w:color="000000"/>
              <w:bottom w:val="single" w:sz="4" w:space="0" w:color="000000"/>
              <w:right w:val="single" w:sz="4" w:space="0" w:color="000000"/>
            </w:tcBorders>
            <w:vAlign w:val="center"/>
          </w:tcPr>
          <w:p w:rsidR="00163F6D" w:rsidRDefault="00163F6D">
            <w:pPr>
              <w:spacing w:line="400" w:lineRule="exact"/>
              <w:jc w:val="center"/>
              <w:rPr>
                <w:rFonts w:ascii="Times New Roman" w:eastAsia="方正仿宋_GBK" w:hAnsi="Times New Roman"/>
                <w:sz w:val="32"/>
                <w:szCs w:val="3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3F6D" w:rsidRDefault="00C43DAC">
            <w:pPr>
              <w:widowControl/>
              <w:spacing w:line="400" w:lineRule="exact"/>
              <w:jc w:val="center"/>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7</w:t>
            </w:r>
            <w:r>
              <w:rPr>
                <w:rFonts w:ascii="Times New Roman" w:eastAsia="方正仿宋_GBK" w:hAnsi="Times New Roman"/>
                <w:kern w:val="0"/>
                <w:sz w:val="32"/>
                <w:szCs w:val="32"/>
                <w:lang w:bidi="ar"/>
              </w:rPr>
              <w:t>）</w:t>
            </w:r>
          </w:p>
        </w:tc>
        <w:tc>
          <w:tcPr>
            <w:tcW w:w="5316" w:type="dxa"/>
            <w:tcBorders>
              <w:top w:val="single" w:sz="4" w:space="0" w:color="000000"/>
              <w:left w:val="single" w:sz="4" w:space="0" w:color="000000"/>
              <w:bottom w:val="single" w:sz="4" w:space="0" w:color="000000"/>
              <w:right w:val="single" w:sz="4" w:space="0" w:color="000000"/>
            </w:tcBorders>
            <w:vAlign w:val="center"/>
          </w:tcPr>
          <w:p w:rsidR="00163F6D" w:rsidRDefault="00C43DAC">
            <w:pPr>
              <w:widowControl/>
              <w:spacing w:line="400" w:lineRule="exact"/>
              <w:jc w:val="left"/>
              <w:textAlignment w:val="center"/>
              <w:rPr>
                <w:rFonts w:ascii="Times New Roman" w:eastAsia="方正仿宋_GBK" w:hAnsi="Times New Roman"/>
                <w:sz w:val="32"/>
                <w:szCs w:val="32"/>
              </w:rPr>
            </w:pPr>
            <w:r>
              <w:rPr>
                <w:rFonts w:ascii="Times New Roman" w:eastAsia="方正仿宋_GBK" w:hAnsi="Times New Roman"/>
                <w:kern w:val="0"/>
                <w:sz w:val="32"/>
                <w:szCs w:val="32"/>
                <w:lang w:bidi="ar"/>
              </w:rPr>
              <w:t>安全生产监管</w:t>
            </w:r>
          </w:p>
        </w:tc>
      </w:tr>
    </w:tbl>
    <w:p w:rsidR="00163F6D" w:rsidRDefault="00163F6D"/>
    <w:sectPr w:rsidR="00163F6D">
      <w:footerReference w:type="default" r:id="rId8"/>
      <w:pgSz w:w="11906" w:h="16838"/>
      <w:pgMar w:top="1417" w:right="1588" w:bottom="141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DAC" w:rsidRDefault="00C43DAC">
      <w:r>
        <w:separator/>
      </w:r>
    </w:p>
  </w:endnote>
  <w:endnote w:type="continuationSeparator" w:id="0">
    <w:p w:rsidR="00C43DAC" w:rsidRDefault="00C4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D" w:rsidRDefault="00C43DA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3F6D" w:rsidRDefault="00C43DAC">
                          <w:pPr>
                            <w:pStyle w:val="a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C43A98">
                            <w:rPr>
                              <w:rFonts w:ascii="方正仿宋_GBK" w:eastAsia="方正仿宋_GBK" w:hAnsi="方正仿宋_GBK" w:cs="方正仿宋_GBK"/>
                              <w:noProof/>
                              <w:sz w:val="28"/>
                              <w:szCs w:val="28"/>
                            </w:rPr>
                            <w:t>6</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163F6D" w:rsidRDefault="00C43DAC">
                    <w:pPr>
                      <w:pStyle w:val="a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C43A98">
                      <w:rPr>
                        <w:rFonts w:ascii="方正仿宋_GBK" w:eastAsia="方正仿宋_GBK" w:hAnsi="方正仿宋_GBK" w:cs="方正仿宋_GBK"/>
                        <w:noProof/>
                        <w:sz w:val="28"/>
                        <w:szCs w:val="28"/>
                      </w:rPr>
                      <w:t>6</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DAC" w:rsidRDefault="00C43DAC">
      <w:r>
        <w:separator/>
      </w:r>
    </w:p>
  </w:footnote>
  <w:footnote w:type="continuationSeparator" w:id="0">
    <w:p w:rsidR="00C43DAC" w:rsidRDefault="00C43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0C25702"/>
    <w:rsid w:val="B3D72343"/>
    <w:rsid w:val="BFB75F2F"/>
    <w:rsid w:val="DBF6E4BE"/>
    <w:rsid w:val="ECFA1F31"/>
    <w:rsid w:val="EF3B9091"/>
    <w:rsid w:val="EFEC3F32"/>
    <w:rsid w:val="F677821D"/>
    <w:rsid w:val="FEFF88BA"/>
    <w:rsid w:val="FFD6A686"/>
    <w:rsid w:val="FFEBE89A"/>
    <w:rsid w:val="000766BB"/>
    <w:rsid w:val="000A474D"/>
    <w:rsid w:val="000D130A"/>
    <w:rsid w:val="00163F6D"/>
    <w:rsid w:val="003040BA"/>
    <w:rsid w:val="00444D0C"/>
    <w:rsid w:val="004E033E"/>
    <w:rsid w:val="005341F1"/>
    <w:rsid w:val="00620102"/>
    <w:rsid w:val="00676476"/>
    <w:rsid w:val="00820DF2"/>
    <w:rsid w:val="009B480B"/>
    <w:rsid w:val="00B156FE"/>
    <w:rsid w:val="00B428E6"/>
    <w:rsid w:val="00B9453A"/>
    <w:rsid w:val="00C3401B"/>
    <w:rsid w:val="00C43A98"/>
    <w:rsid w:val="00C43DAC"/>
    <w:rsid w:val="00C973F8"/>
    <w:rsid w:val="00CC48F1"/>
    <w:rsid w:val="00CE5713"/>
    <w:rsid w:val="00D4735B"/>
    <w:rsid w:val="00D746A1"/>
    <w:rsid w:val="00DA3FAC"/>
    <w:rsid w:val="00F31386"/>
    <w:rsid w:val="00FB74AC"/>
    <w:rsid w:val="00FE4473"/>
    <w:rsid w:val="096B7D90"/>
    <w:rsid w:val="10C25702"/>
    <w:rsid w:val="1C8D29F5"/>
    <w:rsid w:val="22576CAC"/>
    <w:rsid w:val="33FB321E"/>
    <w:rsid w:val="3A195426"/>
    <w:rsid w:val="4653016D"/>
    <w:rsid w:val="49A34401"/>
    <w:rsid w:val="4F14474A"/>
    <w:rsid w:val="51F3A1FE"/>
    <w:rsid w:val="590367DC"/>
    <w:rsid w:val="5CFFE9F9"/>
    <w:rsid w:val="5DEF51D2"/>
    <w:rsid w:val="5F78A749"/>
    <w:rsid w:val="77FB5499"/>
    <w:rsid w:val="7ADF70DF"/>
    <w:rsid w:val="7D7F0E8F"/>
    <w:rsid w:val="7FBF8980"/>
    <w:rsid w:val="7FE7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alloon Text"/>
    <w:basedOn w:val="a"/>
    <w:link w:val="Char"/>
    <w:qFormat/>
    <w:rPr>
      <w:sz w:val="18"/>
      <w:szCs w:val="18"/>
    </w:rPr>
  </w:style>
  <w:style w:type="paragraph" w:styleId="a5">
    <w:name w:val="footer"/>
    <w:basedOn w:val="a"/>
    <w:semiHidden/>
    <w:unhideWhenUsed/>
    <w:qFormat/>
    <w:pPr>
      <w:tabs>
        <w:tab w:val="center" w:pos="4153"/>
        <w:tab w:val="right" w:pos="8306"/>
      </w:tabs>
      <w:snapToGrid w:val="0"/>
      <w:jc w:val="left"/>
    </w:pPr>
    <w:rPr>
      <w:sz w:val="18"/>
    </w:rPr>
  </w:style>
  <w:style w:type="paragraph" w:styleId="a6">
    <w:name w:val="header"/>
    <w:basedOn w:val="a"/>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link w:val="a4"/>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alloon Text"/>
    <w:basedOn w:val="a"/>
    <w:link w:val="Char"/>
    <w:qFormat/>
    <w:rPr>
      <w:sz w:val="18"/>
      <w:szCs w:val="18"/>
    </w:rPr>
  </w:style>
  <w:style w:type="paragraph" w:styleId="a5">
    <w:name w:val="footer"/>
    <w:basedOn w:val="a"/>
    <w:semiHidden/>
    <w:unhideWhenUsed/>
    <w:qFormat/>
    <w:pPr>
      <w:tabs>
        <w:tab w:val="center" w:pos="4153"/>
        <w:tab w:val="right" w:pos="8306"/>
      </w:tabs>
      <w:snapToGrid w:val="0"/>
      <w:jc w:val="left"/>
    </w:pPr>
    <w:rPr>
      <w:sz w:val="18"/>
    </w:rPr>
  </w:style>
  <w:style w:type="paragraph" w:styleId="a6">
    <w:name w:val="header"/>
    <w:basedOn w:val="a"/>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link w:val="a4"/>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1443</Words>
  <Characters>8228</Characters>
  <Application>Microsoft Office Word</Application>
  <DocSecurity>0</DocSecurity>
  <Lines>68</Lines>
  <Paragraphs>19</Paragraphs>
  <ScaleCrop>false</ScaleCrop>
  <Company>Microsoft</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AutoBVT</cp:lastModifiedBy>
  <cp:revision>2</cp:revision>
  <dcterms:created xsi:type="dcterms:W3CDTF">2025-03-05T02:37:00Z</dcterms:created>
  <dcterms:modified xsi:type="dcterms:W3CDTF">2025-03-05T02:37:00Z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11DEB91FD48A1986E6CEC6676C7E7AA4</vt:lpwstr>
  </property>
  <property fmtid="{D5CDD505-2E9C-101B-9397-08002B2CF9AE}" pid="4" name="KSOTemplateDocerSaveRecord">
    <vt:lpwstr>eyJoZGlkIjoiNGY4YjRkMjVlMGQ1Nzg3NDhiNjNjZDNkYjNjNGVhZmYifQ==</vt:lpwstr>
  </property>
</Properties>
</file>