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b/>
          <w:bCs/>
          <w:color w:val="auto"/>
          <w:sz w:val="28"/>
          <w:szCs w:val="28"/>
        </w:rPr>
      </w:pPr>
      <w:r>
        <w:rPr>
          <w:rFonts w:hint="eastAsia" w:ascii="宋体" w:hAnsi="宋体" w:eastAsia="宋体" w:cs="宋体"/>
          <w:b/>
          <w:bCs/>
          <w:color w:val="auto"/>
          <w:sz w:val="28"/>
          <w:szCs w:val="28"/>
          <w:shd w:val="clear" w:color="auto" w:fill="FFFFFF"/>
        </w:rPr>
        <w:t>江门市新会公路局养护中心2025年度标线工程</w:t>
      </w:r>
      <w:r>
        <w:rPr>
          <w:rFonts w:hint="eastAsia"/>
          <w:b/>
          <w:bCs/>
          <w:color w:val="auto"/>
          <w:sz w:val="28"/>
          <w:szCs w:val="28"/>
        </w:rPr>
        <w:t>采购评分标准</w:t>
      </w:r>
    </w:p>
    <w:p>
      <w:pPr>
        <w:spacing w:line="560" w:lineRule="exact"/>
        <w:jc w:val="center"/>
        <w:rPr>
          <w:b/>
          <w:bCs/>
          <w:color w:val="auto"/>
          <w:sz w:val="28"/>
          <w:szCs w:val="28"/>
        </w:rPr>
      </w:pPr>
    </w:p>
    <w:p>
      <w:pPr>
        <w:rPr>
          <w:rFonts w:ascii="宋体" w:hAnsi="宋体" w:eastAsia="宋体" w:cs="宋体"/>
          <w:b/>
          <w:color w:val="auto"/>
          <w:sz w:val="24"/>
        </w:rPr>
      </w:pPr>
      <w:r>
        <w:rPr>
          <w:rFonts w:hint="eastAsia" w:ascii="宋体" w:hAnsi="宋体" w:eastAsia="宋体" w:cs="宋体"/>
          <w:b/>
          <w:color w:val="auto"/>
          <w:sz w:val="24"/>
        </w:rPr>
        <w:t>一、评分选取方式</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本次采购采用【自行采购的综合选取】的方式确定中选单位。评分小组先对报名单位进行初步评审，如满足初步评审要求的报名单位数量少于两家，本项目重新采购；然后对满足初步评审要求的报名单位，按照详细评审规定的评分标准进行打分。</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评分小组对报名单位的详细评审各评审因素进行评分，计算出各评审因素得分总和作为该报名单位的得分，并按得分由高到低顺序推荐中选单位。</w:t>
      </w:r>
    </w:p>
    <w:p>
      <w:pPr>
        <w:spacing w:line="360" w:lineRule="auto"/>
        <w:ind w:firstLine="480" w:firstLineChars="200"/>
        <w:rPr>
          <w:rFonts w:hAnsi="宋体"/>
          <w:color w:val="auto"/>
          <w:sz w:val="24"/>
        </w:rPr>
      </w:pPr>
      <w:r>
        <w:rPr>
          <w:rFonts w:hint="eastAsia" w:ascii="宋体" w:hAnsi="宋体" w:eastAsia="宋体"/>
          <w:color w:val="auto"/>
          <w:sz w:val="24"/>
        </w:rPr>
        <w:t>如有两家或以上报名单位的综合得分相同且得分均为最高，</w:t>
      </w:r>
      <w:r>
        <w:rPr>
          <w:rFonts w:hint="eastAsia" w:ascii="宋体" w:hAnsi="宋体" w:eastAsia="宋体" w:cs="宋体"/>
          <w:color w:val="auto"/>
          <w:sz w:val="24"/>
        </w:rPr>
        <w:t>评分小组视报名单位的情况综合比较，投票确定其名次。</w:t>
      </w:r>
    </w:p>
    <w:p>
      <w:pPr>
        <w:pStyle w:val="7"/>
        <w:numPr>
          <w:ilvl w:val="0"/>
          <w:numId w:val="1"/>
        </w:numPr>
        <w:spacing w:line="560" w:lineRule="exact"/>
        <w:ind w:firstLineChars="0"/>
        <w:jc w:val="left"/>
        <w:rPr>
          <w:b/>
          <w:bCs/>
          <w:color w:val="auto"/>
          <w:sz w:val="24"/>
        </w:rPr>
      </w:pPr>
      <w:r>
        <w:rPr>
          <w:rFonts w:hint="eastAsia"/>
          <w:b/>
          <w:bCs/>
          <w:color w:val="auto"/>
          <w:sz w:val="24"/>
        </w:rPr>
        <w:t>初步评审</w:t>
      </w:r>
    </w:p>
    <w:tbl>
      <w:tblPr>
        <w:tblStyle w:val="5"/>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9"/>
        <w:gridCol w:w="6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399" w:type="dxa"/>
            <w:vAlign w:val="center"/>
          </w:tcPr>
          <w:p>
            <w:pPr>
              <w:spacing w:line="560" w:lineRule="exact"/>
              <w:jc w:val="center"/>
              <w:rPr>
                <w:color w:val="auto"/>
                <w:sz w:val="24"/>
              </w:rPr>
            </w:pPr>
            <w:r>
              <w:rPr>
                <w:rFonts w:hint="eastAsia"/>
                <w:color w:val="auto"/>
                <w:sz w:val="24"/>
              </w:rPr>
              <w:t>评审因素</w:t>
            </w:r>
          </w:p>
        </w:tc>
        <w:tc>
          <w:tcPr>
            <w:tcW w:w="6851" w:type="dxa"/>
            <w:vAlign w:val="center"/>
          </w:tcPr>
          <w:p>
            <w:pPr>
              <w:spacing w:line="560" w:lineRule="exact"/>
              <w:jc w:val="center"/>
              <w:rPr>
                <w:color w:val="auto"/>
                <w:sz w:val="24"/>
              </w:rPr>
            </w:pPr>
            <w:r>
              <w:rPr>
                <w:rFonts w:hint="eastAsia"/>
                <w:color w:val="auto"/>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9" w:type="dxa"/>
            <w:vAlign w:val="center"/>
          </w:tcPr>
          <w:p>
            <w:pPr>
              <w:spacing w:line="500" w:lineRule="exact"/>
              <w:jc w:val="center"/>
              <w:rPr>
                <w:color w:val="auto"/>
                <w:sz w:val="24"/>
              </w:rPr>
            </w:pPr>
            <w:r>
              <w:rPr>
                <w:rFonts w:hint="eastAsia"/>
                <w:color w:val="auto"/>
                <w:sz w:val="24"/>
              </w:rPr>
              <w:t>资质</w:t>
            </w:r>
          </w:p>
        </w:tc>
        <w:tc>
          <w:tcPr>
            <w:tcW w:w="6851" w:type="dxa"/>
            <w:vAlign w:val="center"/>
          </w:tcPr>
          <w:p>
            <w:pPr>
              <w:spacing w:line="500" w:lineRule="exact"/>
              <w:ind w:firstLine="240" w:firstLineChars="100"/>
              <w:jc w:val="left"/>
              <w:rPr>
                <w:rFonts w:asciiTheme="minorEastAsia" w:hAnsiTheme="minorEastAsia"/>
                <w:color w:val="auto"/>
                <w:sz w:val="24"/>
              </w:rPr>
            </w:pPr>
            <w:r>
              <w:rPr>
                <w:rFonts w:hint="eastAsia" w:asciiTheme="minorEastAsia" w:hAnsiTheme="minorEastAsia"/>
                <w:color w:val="auto"/>
                <w:sz w:val="24"/>
              </w:rPr>
              <w:t>1.在中华人民共和国境内依法注册的具有合法经营资格的独立法人；</w:t>
            </w:r>
          </w:p>
          <w:p>
            <w:pPr>
              <w:spacing w:line="500" w:lineRule="exact"/>
              <w:ind w:firstLine="240" w:firstLineChars="100"/>
              <w:jc w:val="left"/>
              <w:rPr>
                <w:rFonts w:asciiTheme="minorEastAsia" w:hAnsiTheme="minorEastAsia"/>
                <w:color w:val="auto"/>
                <w:sz w:val="24"/>
              </w:rPr>
            </w:pPr>
            <w:r>
              <w:rPr>
                <w:rFonts w:hint="eastAsia" w:asciiTheme="minorEastAsia" w:hAnsiTheme="minorEastAsia"/>
                <w:color w:val="auto"/>
                <w:sz w:val="24"/>
              </w:rPr>
              <w:t>2.具有独立承担民事责任及履行合同的能力；</w:t>
            </w:r>
          </w:p>
          <w:p>
            <w:pPr>
              <w:spacing w:line="500" w:lineRule="exact"/>
              <w:ind w:firstLine="240" w:firstLineChars="100"/>
              <w:jc w:val="left"/>
              <w:rPr>
                <w:color w:val="auto"/>
                <w:sz w:val="24"/>
              </w:rPr>
            </w:pPr>
            <w:r>
              <w:rPr>
                <w:rFonts w:hint="eastAsia" w:asciiTheme="minorEastAsia" w:hAnsiTheme="minorEastAsia"/>
                <w:color w:val="auto"/>
                <w:sz w:val="24"/>
              </w:rPr>
              <w:t>3.具有标线工程施工资质；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99" w:type="dxa"/>
            <w:vAlign w:val="center"/>
          </w:tcPr>
          <w:p>
            <w:pPr>
              <w:spacing w:line="400" w:lineRule="exact"/>
              <w:jc w:val="center"/>
              <w:rPr>
                <w:rFonts w:cs="宋体" w:asciiTheme="minorEastAsia" w:hAnsiTheme="minorEastAsia"/>
                <w:color w:val="auto"/>
                <w:sz w:val="24"/>
              </w:rPr>
            </w:pPr>
            <w:r>
              <w:rPr>
                <w:rFonts w:hint="eastAsia" w:cs="宋体" w:asciiTheme="minorEastAsia" w:hAnsiTheme="minorEastAsia"/>
                <w:color w:val="auto"/>
                <w:sz w:val="24"/>
              </w:rPr>
              <w:t>业绩</w:t>
            </w:r>
          </w:p>
        </w:tc>
        <w:tc>
          <w:tcPr>
            <w:tcW w:w="6851" w:type="dxa"/>
            <w:vAlign w:val="center"/>
          </w:tcPr>
          <w:p>
            <w:pPr>
              <w:spacing w:line="400" w:lineRule="exact"/>
              <w:jc w:val="left"/>
              <w:rPr>
                <w:rFonts w:cs="宋体" w:asciiTheme="minorEastAsia" w:hAnsiTheme="minorEastAsia"/>
                <w:color w:val="auto"/>
                <w:sz w:val="24"/>
              </w:rPr>
            </w:pPr>
            <w:r>
              <w:rPr>
                <w:rFonts w:hint="eastAsia" w:cs="宋体" w:asciiTheme="minorEastAsia" w:hAnsiTheme="minorEastAsia"/>
                <w:color w:val="auto"/>
                <w:sz w:val="24"/>
              </w:rPr>
              <w:t>近三年内，完成过1项以上同类工程。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99" w:type="dxa"/>
            <w:vAlign w:val="center"/>
          </w:tcPr>
          <w:p>
            <w:pPr>
              <w:spacing w:line="400" w:lineRule="exact"/>
              <w:jc w:val="center"/>
              <w:rPr>
                <w:rFonts w:ascii="宋体" w:hAnsi="宋体" w:eastAsia="宋体" w:cs="宋体"/>
                <w:color w:val="auto"/>
                <w:sz w:val="24"/>
              </w:rPr>
            </w:pPr>
            <w:r>
              <w:rPr>
                <w:rFonts w:hint="eastAsia" w:ascii="宋体" w:hAnsi="宋体" w:eastAsia="宋体" w:cs="宋体"/>
                <w:color w:val="auto"/>
                <w:sz w:val="24"/>
              </w:rPr>
              <w:t>信用</w:t>
            </w:r>
          </w:p>
        </w:tc>
        <w:tc>
          <w:tcPr>
            <w:tcW w:w="6851" w:type="dxa"/>
            <w:vAlign w:val="center"/>
          </w:tcPr>
          <w:p>
            <w:pPr>
              <w:spacing w:line="400" w:lineRule="exact"/>
              <w:ind w:firstLine="240" w:firstLineChars="100"/>
              <w:rPr>
                <w:rFonts w:ascii="宋体" w:hAnsi="宋体" w:eastAsia="宋体" w:cs="宋体"/>
                <w:color w:val="auto"/>
                <w:sz w:val="24"/>
              </w:rPr>
            </w:pPr>
            <w:r>
              <w:rPr>
                <w:rFonts w:hint="eastAsia" w:ascii="宋体" w:hAnsi="宋体" w:eastAsia="宋体" w:cs="宋体"/>
                <w:color w:val="auto"/>
                <w:sz w:val="24"/>
              </w:rPr>
              <w:t>1.报名单位在国家企业信用信息公示系统中未被列入严重违法失信企业名单；</w:t>
            </w:r>
          </w:p>
          <w:p>
            <w:pPr>
              <w:spacing w:line="400" w:lineRule="exact"/>
              <w:ind w:firstLine="240" w:firstLineChars="100"/>
              <w:rPr>
                <w:rFonts w:ascii="宋体" w:hAnsi="宋体" w:eastAsia="宋体" w:cs="宋体"/>
                <w:color w:val="auto"/>
                <w:sz w:val="24"/>
              </w:rPr>
            </w:pPr>
            <w:r>
              <w:rPr>
                <w:rFonts w:hint="eastAsia" w:ascii="宋体" w:hAnsi="宋体" w:eastAsia="宋体" w:cs="宋体"/>
                <w:color w:val="auto"/>
                <w:sz w:val="24"/>
              </w:rPr>
              <w:t>2.报名单位在“信用中国”或地方信用网站的信用信息报告中无不良记录；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99" w:type="dxa"/>
            <w:shd w:val="clear" w:color="auto" w:fill="auto"/>
            <w:vAlign w:val="center"/>
          </w:tcPr>
          <w:p>
            <w:pPr>
              <w:spacing w:line="500" w:lineRule="exact"/>
              <w:jc w:val="center"/>
              <w:rPr>
                <w:rFonts w:hint="eastAsia"/>
                <w:color w:val="auto"/>
                <w:sz w:val="24"/>
              </w:rPr>
            </w:pPr>
            <w:r>
              <w:rPr>
                <w:rFonts w:hint="eastAsia"/>
                <w:color w:val="auto"/>
                <w:sz w:val="24"/>
                <w:lang w:eastAsia="zh-CN"/>
              </w:rPr>
              <w:t>材</w:t>
            </w:r>
            <w:bookmarkStart w:id="0" w:name="_GoBack"/>
            <w:bookmarkEnd w:id="0"/>
            <w:r>
              <w:rPr>
                <w:rFonts w:hint="eastAsia"/>
                <w:color w:val="auto"/>
                <w:sz w:val="24"/>
              </w:rPr>
              <w:t>料</w:t>
            </w:r>
          </w:p>
        </w:tc>
        <w:tc>
          <w:tcPr>
            <w:tcW w:w="6851" w:type="dxa"/>
            <w:shd w:val="clear" w:color="auto" w:fill="auto"/>
            <w:vAlign w:val="center"/>
          </w:tcPr>
          <w:p>
            <w:pPr>
              <w:spacing w:line="500" w:lineRule="exact"/>
              <w:ind w:firstLine="480" w:firstLineChars="200"/>
              <w:jc w:val="left"/>
              <w:rPr>
                <w:rFonts w:hint="eastAsia"/>
                <w:color w:val="auto"/>
                <w:sz w:val="24"/>
              </w:rPr>
            </w:pPr>
            <w:r>
              <w:rPr>
                <w:rFonts w:hint="eastAsia"/>
                <w:color w:val="auto"/>
                <w:sz w:val="24"/>
              </w:rPr>
              <w:t>白色热熔反光型标线涂料及路面标线用玻璃珠第三方检测报告所有指标均合格。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99" w:type="dxa"/>
            <w:shd w:val="clear" w:color="auto" w:fill="auto"/>
            <w:vAlign w:val="center"/>
          </w:tcPr>
          <w:p>
            <w:pPr>
              <w:spacing w:line="500" w:lineRule="exact"/>
              <w:jc w:val="center"/>
              <w:rPr>
                <w:color w:val="auto"/>
                <w:sz w:val="24"/>
              </w:rPr>
            </w:pPr>
            <w:r>
              <w:rPr>
                <w:rFonts w:hint="eastAsia"/>
                <w:color w:val="auto"/>
                <w:sz w:val="24"/>
              </w:rPr>
              <w:t>报价</w:t>
            </w:r>
          </w:p>
        </w:tc>
        <w:tc>
          <w:tcPr>
            <w:tcW w:w="6851" w:type="dxa"/>
            <w:shd w:val="clear" w:color="auto" w:fill="auto"/>
            <w:vAlign w:val="center"/>
          </w:tcPr>
          <w:p>
            <w:pPr>
              <w:spacing w:line="500" w:lineRule="exact"/>
              <w:jc w:val="left"/>
              <w:rPr>
                <w:color w:val="auto"/>
                <w:sz w:val="24"/>
              </w:rPr>
            </w:pPr>
            <w:r>
              <w:rPr>
                <w:rFonts w:hint="eastAsia"/>
                <w:color w:val="auto"/>
                <w:sz w:val="24"/>
              </w:rPr>
              <w:t>磨除标线最高限价：13元/m</w:t>
            </w:r>
            <w:r>
              <w:rPr>
                <w:rFonts w:hint="eastAsia"/>
                <w:color w:val="auto"/>
                <w:sz w:val="24"/>
                <w:vertAlign w:val="superscript"/>
              </w:rPr>
              <w:t>2</w:t>
            </w:r>
            <w:r>
              <w:rPr>
                <w:rFonts w:hint="eastAsia"/>
                <w:color w:val="auto"/>
                <w:sz w:val="24"/>
              </w:rPr>
              <w:t>；施划标线最高限价：38元/m</w:t>
            </w:r>
            <w:r>
              <w:rPr>
                <w:rFonts w:hint="eastAsia"/>
                <w:color w:val="auto"/>
                <w:sz w:val="24"/>
                <w:vertAlign w:val="superscript"/>
              </w:rPr>
              <w:t>2</w:t>
            </w:r>
            <w:r>
              <w:rPr>
                <w:rFonts w:hint="eastAsia"/>
                <w:color w:val="auto"/>
                <w:sz w:val="24"/>
              </w:rPr>
              <w:t>。</w:t>
            </w:r>
          </w:p>
        </w:tc>
      </w:tr>
    </w:tbl>
    <w:p>
      <w:pPr>
        <w:spacing w:line="560" w:lineRule="exact"/>
        <w:jc w:val="left"/>
        <w:rPr>
          <w:rFonts w:hint="eastAsia"/>
          <w:b/>
          <w:bCs/>
          <w:color w:val="auto"/>
          <w:sz w:val="24"/>
        </w:rPr>
      </w:pPr>
    </w:p>
    <w:p>
      <w:pPr>
        <w:spacing w:line="560" w:lineRule="exact"/>
        <w:jc w:val="left"/>
        <w:rPr>
          <w:b/>
          <w:bCs/>
          <w:color w:val="auto"/>
          <w:sz w:val="24"/>
        </w:rPr>
      </w:pPr>
    </w:p>
    <w:p>
      <w:pPr>
        <w:spacing w:line="560" w:lineRule="exact"/>
        <w:jc w:val="left"/>
        <w:rPr>
          <w:b/>
          <w:bCs/>
          <w:color w:val="auto"/>
          <w:sz w:val="24"/>
        </w:rPr>
      </w:pPr>
    </w:p>
    <w:p>
      <w:pPr>
        <w:pStyle w:val="7"/>
        <w:numPr>
          <w:ilvl w:val="0"/>
          <w:numId w:val="1"/>
        </w:numPr>
        <w:spacing w:line="560" w:lineRule="exact"/>
        <w:ind w:firstLineChars="0"/>
        <w:jc w:val="left"/>
        <w:rPr>
          <w:b/>
          <w:bCs/>
          <w:color w:val="auto"/>
          <w:sz w:val="24"/>
        </w:rPr>
      </w:pPr>
      <w:r>
        <w:rPr>
          <w:rFonts w:hint="eastAsia"/>
          <w:b/>
          <w:bCs/>
          <w:color w:val="auto"/>
          <w:sz w:val="24"/>
        </w:rPr>
        <w:t>详细评审</w:t>
      </w:r>
    </w:p>
    <w:tbl>
      <w:tblPr>
        <w:tblStyle w:val="4"/>
        <w:tblW w:w="9520" w:type="dxa"/>
        <w:tblInd w:w="93" w:type="dxa"/>
        <w:tblLayout w:type="autofit"/>
        <w:tblCellMar>
          <w:top w:w="0" w:type="dxa"/>
          <w:left w:w="108" w:type="dxa"/>
          <w:bottom w:w="0" w:type="dxa"/>
          <w:right w:w="108" w:type="dxa"/>
        </w:tblCellMar>
      </w:tblPr>
      <w:tblGrid>
        <w:gridCol w:w="460"/>
        <w:gridCol w:w="5225"/>
        <w:gridCol w:w="675"/>
        <w:gridCol w:w="3160"/>
      </w:tblGrid>
      <w:tr>
        <w:tblPrEx>
          <w:tblCellMar>
            <w:top w:w="0" w:type="dxa"/>
            <w:left w:w="108" w:type="dxa"/>
            <w:bottom w:w="0" w:type="dxa"/>
            <w:right w:w="108" w:type="dxa"/>
          </w:tblCellMar>
        </w:tblPrEx>
        <w:trPr>
          <w:trHeight w:val="707" w:hRule="atLeast"/>
        </w:trPr>
        <w:tc>
          <w:tcPr>
            <w:tcW w:w="4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522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评审因素</w:t>
            </w:r>
          </w:p>
        </w:tc>
        <w:tc>
          <w:tcPr>
            <w:tcW w:w="6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分值</w:t>
            </w:r>
          </w:p>
        </w:tc>
        <w:tc>
          <w:tcPr>
            <w:tcW w:w="31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备注</w:t>
            </w:r>
          </w:p>
        </w:tc>
      </w:tr>
      <w:tr>
        <w:tblPrEx>
          <w:tblCellMar>
            <w:top w:w="0" w:type="dxa"/>
            <w:left w:w="108" w:type="dxa"/>
            <w:bottom w:w="0" w:type="dxa"/>
            <w:right w:w="108" w:type="dxa"/>
          </w:tblCellMar>
        </w:tblPrEx>
        <w:trPr>
          <w:trHeight w:val="210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一</w:t>
            </w:r>
          </w:p>
        </w:tc>
        <w:tc>
          <w:tcPr>
            <w:tcW w:w="52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业绩</w:t>
            </w:r>
            <w:r>
              <w:rPr>
                <w:rFonts w:ascii="Times New Roman" w:hAnsi="Times New Roman" w:eastAsia="宋体" w:cs="Times New Roman"/>
                <w:color w:val="auto"/>
                <w:kern w:val="0"/>
                <w:sz w:val="20"/>
                <w:szCs w:val="20"/>
              </w:rPr>
              <w:t xml:space="preserve"> </w:t>
            </w:r>
            <w:r>
              <w:rPr>
                <w:rFonts w:hint="eastAsia" w:ascii="宋体" w:hAnsi="宋体" w:eastAsia="宋体" w:cs="宋体"/>
                <w:color w:val="auto"/>
                <w:kern w:val="0"/>
                <w:sz w:val="20"/>
                <w:szCs w:val="20"/>
              </w:rPr>
              <w:t>：根据报名单位在报名文件提供的自</w:t>
            </w:r>
            <w:r>
              <w:rPr>
                <w:rFonts w:ascii="Times New Roman" w:hAnsi="Times New Roman" w:eastAsia="宋体" w:cs="Times New Roman"/>
                <w:color w:val="auto"/>
                <w:kern w:val="0"/>
                <w:sz w:val="20"/>
                <w:szCs w:val="20"/>
              </w:rPr>
              <w:t>2023</w:t>
            </w:r>
            <w:r>
              <w:rPr>
                <w:rFonts w:hint="eastAsia" w:ascii="宋体" w:hAnsi="宋体" w:eastAsia="宋体" w:cs="宋体"/>
                <w:color w:val="auto"/>
                <w:kern w:val="0"/>
                <w:sz w:val="20"/>
                <w:szCs w:val="20"/>
              </w:rPr>
              <w:t>年</w:t>
            </w:r>
            <w:r>
              <w:rPr>
                <w:rFonts w:ascii="Times New Roman" w:hAnsi="Times New Roman" w:eastAsia="宋体" w:cs="Times New Roman"/>
                <w:color w:val="auto"/>
                <w:kern w:val="0"/>
                <w:sz w:val="20"/>
                <w:szCs w:val="20"/>
              </w:rPr>
              <w:t>1</w:t>
            </w:r>
            <w:r>
              <w:rPr>
                <w:rFonts w:hint="eastAsia" w:ascii="宋体" w:hAnsi="宋体" w:eastAsia="宋体" w:cs="宋体"/>
                <w:color w:val="auto"/>
                <w:kern w:val="0"/>
                <w:sz w:val="20"/>
                <w:szCs w:val="20"/>
              </w:rPr>
              <w:t>月</w:t>
            </w:r>
            <w:r>
              <w:rPr>
                <w:rFonts w:ascii="Times New Roman" w:hAnsi="Times New Roman" w:eastAsia="宋体" w:cs="Times New Roman"/>
                <w:color w:val="auto"/>
                <w:kern w:val="0"/>
                <w:sz w:val="20"/>
                <w:szCs w:val="20"/>
              </w:rPr>
              <w:t>1</w:t>
            </w:r>
            <w:r>
              <w:rPr>
                <w:rFonts w:hint="eastAsia" w:ascii="宋体" w:hAnsi="宋体" w:eastAsia="宋体" w:cs="宋体"/>
                <w:color w:val="auto"/>
                <w:kern w:val="0"/>
                <w:sz w:val="20"/>
                <w:szCs w:val="20"/>
              </w:rPr>
              <w:t>日至今（以合同签订时间为准）标线施工或维护业绩证明文件进行评价；业绩证明文件包括①相对应合同</w:t>
            </w:r>
            <w:r>
              <w:rPr>
                <w:rFonts w:ascii="Times New Roman" w:hAnsi="Times New Roman" w:eastAsia="宋体" w:cs="Times New Roman"/>
                <w:color w:val="auto"/>
                <w:kern w:val="0"/>
                <w:sz w:val="20"/>
                <w:szCs w:val="20"/>
              </w:rPr>
              <w:t>/</w:t>
            </w:r>
            <w:r>
              <w:rPr>
                <w:rFonts w:hint="eastAsia" w:ascii="宋体" w:hAnsi="宋体" w:eastAsia="宋体" w:cs="宋体"/>
                <w:color w:val="auto"/>
                <w:kern w:val="0"/>
                <w:sz w:val="20"/>
                <w:szCs w:val="20"/>
              </w:rPr>
              <w:t>协议书</w:t>
            </w:r>
            <w:r>
              <w:rPr>
                <w:rFonts w:ascii="Times New Roman" w:hAnsi="Times New Roman" w:eastAsia="宋体" w:cs="Times New Roman"/>
                <w:color w:val="auto"/>
                <w:kern w:val="0"/>
                <w:sz w:val="20"/>
                <w:szCs w:val="20"/>
              </w:rPr>
              <w:t>/</w:t>
            </w:r>
            <w:r>
              <w:rPr>
                <w:rFonts w:hint="eastAsia" w:ascii="宋体" w:hAnsi="宋体" w:eastAsia="宋体" w:cs="宋体"/>
                <w:color w:val="auto"/>
                <w:kern w:val="0"/>
                <w:sz w:val="20"/>
                <w:szCs w:val="20"/>
              </w:rPr>
              <w:t>委托书的关键页复印件（关键页包括：封面、服务内容页及双方签章页）；②相对应验收证明文件复印件。</w:t>
            </w:r>
          </w:p>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复印件加盖报名单位公章。</w:t>
            </w:r>
          </w:p>
        </w:tc>
        <w:tc>
          <w:tcPr>
            <w:tcW w:w="6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10</w:t>
            </w:r>
          </w:p>
        </w:tc>
        <w:tc>
          <w:tcPr>
            <w:tcW w:w="31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每提供一个业绩得2分，本项最高得满分10分。</w:t>
            </w:r>
          </w:p>
        </w:tc>
      </w:tr>
      <w:tr>
        <w:tblPrEx>
          <w:tblCellMar>
            <w:top w:w="0" w:type="dxa"/>
            <w:left w:w="108" w:type="dxa"/>
            <w:bottom w:w="0" w:type="dxa"/>
            <w:right w:w="108" w:type="dxa"/>
          </w:tblCellMar>
        </w:tblPrEx>
        <w:trPr>
          <w:trHeight w:val="844"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二</w:t>
            </w:r>
          </w:p>
        </w:tc>
        <w:tc>
          <w:tcPr>
            <w:tcW w:w="52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白色热熔反光型标线涂料质量评价</w:t>
            </w:r>
          </w:p>
        </w:tc>
        <w:tc>
          <w:tcPr>
            <w:tcW w:w="6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32</w:t>
            </w:r>
          </w:p>
        </w:tc>
        <w:tc>
          <w:tcPr>
            <w:tcW w:w="31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r>
      <w:tr>
        <w:tblPrEx>
          <w:tblCellMar>
            <w:top w:w="0" w:type="dxa"/>
            <w:left w:w="108" w:type="dxa"/>
            <w:bottom w:w="0" w:type="dxa"/>
            <w:right w:w="108" w:type="dxa"/>
          </w:tblCellMar>
        </w:tblPrEx>
        <w:trPr>
          <w:trHeight w:val="600"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w:t>
            </w:r>
          </w:p>
        </w:tc>
        <w:tc>
          <w:tcPr>
            <w:tcW w:w="52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预混玻璃珠含量（≥30%）</w:t>
            </w:r>
          </w:p>
        </w:tc>
        <w:tc>
          <w:tcPr>
            <w:tcW w:w="6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8</w:t>
            </w:r>
          </w:p>
        </w:tc>
        <w:tc>
          <w:tcPr>
            <w:tcW w:w="31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检测报告最高指标值为评标基数；得分=（指标值/评标基数）*8；</w:t>
            </w:r>
          </w:p>
        </w:tc>
      </w:tr>
      <w:tr>
        <w:tblPrEx>
          <w:tblCellMar>
            <w:top w:w="0" w:type="dxa"/>
            <w:left w:w="108" w:type="dxa"/>
            <w:bottom w:w="0" w:type="dxa"/>
            <w:right w:w="108" w:type="dxa"/>
          </w:tblCellMar>
        </w:tblPrEx>
        <w:trPr>
          <w:trHeight w:val="600"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52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预混玻璃珠成圆率（≥80%）</w:t>
            </w:r>
          </w:p>
        </w:tc>
        <w:tc>
          <w:tcPr>
            <w:tcW w:w="6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8</w:t>
            </w:r>
          </w:p>
        </w:tc>
        <w:tc>
          <w:tcPr>
            <w:tcW w:w="31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检测报告最高指标值为评标基数；得分=（指标值/评标基数）*8；</w:t>
            </w:r>
          </w:p>
        </w:tc>
      </w:tr>
      <w:tr>
        <w:tblPrEx>
          <w:tblCellMar>
            <w:top w:w="0" w:type="dxa"/>
            <w:left w:w="108" w:type="dxa"/>
            <w:bottom w:w="0" w:type="dxa"/>
            <w:right w:w="108" w:type="dxa"/>
          </w:tblCellMar>
        </w:tblPrEx>
        <w:trPr>
          <w:trHeight w:val="600"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w:t>
            </w:r>
          </w:p>
        </w:tc>
        <w:tc>
          <w:tcPr>
            <w:tcW w:w="52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耐磨性（mg）（200转/1000g后减重）；≤80</w:t>
            </w:r>
          </w:p>
        </w:tc>
        <w:tc>
          <w:tcPr>
            <w:tcW w:w="6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8</w:t>
            </w:r>
          </w:p>
        </w:tc>
        <w:tc>
          <w:tcPr>
            <w:tcW w:w="31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检测报告最低指标值为评标基数；得分=（评标基数/指标值）*8；</w:t>
            </w:r>
          </w:p>
        </w:tc>
      </w:tr>
      <w:tr>
        <w:tblPrEx>
          <w:tblCellMar>
            <w:top w:w="0" w:type="dxa"/>
            <w:left w:w="108" w:type="dxa"/>
            <w:bottom w:w="0" w:type="dxa"/>
            <w:right w:w="108" w:type="dxa"/>
          </w:tblCellMar>
        </w:tblPrEx>
        <w:trPr>
          <w:trHeight w:val="600"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4</w:t>
            </w:r>
          </w:p>
        </w:tc>
        <w:tc>
          <w:tcPr>
            <w:tcW w:w="52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耐热变形性（%）[(60±2)℃，50KPa，1h]；≥90.0</w:t>
            </w:r>
          </w:p>
        </w:tc>
        <w:tc>
          <w:tcPr>
            <w:tcW w:w="6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8</w:t>
            </w:r>
          </w:p>
        </w:tc>
        <w:tc>
          <w:tcPr>
            <w:tcW w:w="31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检测报告最高指标值为评标基数；得分=（指标值/评标基数）*8；</w:t>
            </w:r>
            <w:r>
              <w:rPr>
                <w:rFonts w:ascii="宋体" w:hAnsi="宋体" w:eastAsia="宋体" w:cs="宋体"/>
                <w:color w:val="auto"/>
                <w:kern w:val="0"/>
                <w:sz w:val="20"/>
                <w:szCs w:val="20"/>
              </w:rPr>
              <w:t xml:space="preserve"> </w:t>
            </w:r>
          </w:p>
        </w:tc>
      </w:tr>
      <w:tr>
        <w:tblPrEx>
          <w:tblCellMar>
            <w:top w:w="0" w:type="dxa"/>
            <w:left w:w="108" w:type="dxa"/>
            <w:bottom w:w="0" w:type="dxa"/>
            <w:right w:w="108" w:type="dxa"/>
          </w:tblCellMar>
        </w:tblPrEx>
        <w:trPr>
          <w:trHeight w:val="864"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三</w:t>
            </w:r>
          </w:p>
        </w:tc>
        <w:tc>
          <w:tcPr>
            <w:tcW w:w="52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路面标线用玻璃珠质量评价</w:t>
            </w:r>
          </w:p>
        </w:tc>
        <w:tc>
          <w:tcPr>
            <w:tcW w:w="6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8</w:t>
            </w:r>
          </w:p>
        </w:tc>
        <w:tc>
          <w:tcPr>
            <w:tcW w:w="31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r>
      <w:tr>
        <w:tblPrEx>
          <w:tblCellMar>
            <w:top w:w="0" w:type="dxa"/>
            <w:left w:w="108" w:type="dxa"/>
            <w:bottom w:w="0" w:type="dxa"/>
            <w:right w:w="108" w:type="dxa"/>
          </w:tblCellMar>
        </w:tblPrEx>
        <w:trPr>
          <w:trHeight w:val="600" w:hRule="atLeast"/>
        </w:trPr>
        <w:tc>
          <w:tcPr>
            <w:tcW w:w="4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w:t>
            </w:r>
          </w:p>
        </w:tc>
        <w:tc>
          <w:tcPr>
            <w:tcW w:w="52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成圆率（%）；所有粒径；≥80</w:t>
            </w:r>
          </w:p>
        </w:tc>
        <w:tc>
          <w:tcPr>
            <w:tcW w:w="6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8</w:t>
            </w:r>
          </w:p>
        </w:tc>
        <w:tc>
          <w:tcPr>
            <w:tcW w:w="31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检测报告最高指标值为评标基数；得分=（指标值/评标基数）*8；</w:t>
            </w:r>
            <w:r>
              <w:rPr>
                <w:rFonts w:ascii="宋体" w:hAnsi="宋体" w:eastAsia="宋体" w:cs="宋体"/>
                <w:color w:val="auto"/>
                <w:kern w:val="0"/>
                <w:sz w:val="20"/>
                <w:szCs w:val="20"/>
              </w:rPr>
              <w:t xml:space="preserve"> </w:t>
            </w:r>
          </w:p>
        </w:tc>
      </w:tr>
      <w:tr>
        <w:tblPrEx>
          <w:tblCellMar>
            <w:top w:w="0" w:type="dxa"/>
            <w:left w:w="108" w:type="dxa"/>
            <w:bottom w:w="0" w:type="dxa"/>
            <w:right w:w="108" w:type="dxa"/>
          </w:tblCellMar>
        </w:tblPrEx>
        <w:trPr>
          <w:trHeight w:val="77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四</w:t>
            </w:r>
          </w:p>
        </w:tc>
        <w:tc>
          <w:tcPr>
            <w:tcW w:w="52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报价</w:t>
            </w:r>
          </w:p>
        </w:tc>
        <w:tc>
          <w:tcPr>
            <w:tcW w:w="6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50</w:t>
            </w:r>
          </w:p>
        </w:tc>
        <w:tc>
          <w:tcPr>
            <w:tcW w:w="31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r>
      <w:tr>
        <w:tblPrEx>
          <w:tblCellMar>
            <w:top w:w="0" w:type="dxa"/>
            <w:left w:w="108" w:type="dxa"/>
            <w:bottom w:w="0" w:type="dxa"/>
            <w:right w:w="108" w:type="dxa"/>
          </w:tblCellMar>
        </w:tblPrEx>
        <w:trPr>
          <w:trHeight w:val="600"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w:t>
            </w:r>
          </w:p>
        </w:tc>
        <w:tc>
          <w:tcPr>
            <w:tcW w:w="52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磨除标线（m</w:t>
            </w:r>
            <w:r>
              <w:rPr>
                <w:rFonts w:hint="eastAsia" w:ascii="宋体" w:hAnsi="宋体" w:eastAsia="宋体" w:cs="宋体"/>
                <w:color w:val="auto"/>
                <w:kern w:val="0"/>
                <w:sz w:val="20"/>
                <w:szCs w:val="20"/>
                <w:vertAlign w:val="superscript"/>
              </w:rPr>
              <w:t>2</w:t>
            </w:r>
            <w:r>
              <w:rPr>
                <w:rFonts w:hint="eastAsia" w:ascii="宋体" w:hAnsi="宋体" w:eastAsia="宋体" w:cs="宋体"/>
                <w:color w:val="auto"/>
                <w:kern w:val="0"/>
                <w:sz w:val="20"/>
                <w:szCs w:val="20"/>
              </w:rPr>
              <w:t>）</w:t>
            </w:r>
          </w:p>
        </w:tc>
        <w:tc>
          <w:tcPr>
            <w:tcW w:w="6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12</w:t>
            </w:r>
          </w:p>
        </w:tc>
        <w:tc>
          <w:tcPr>
            <w:tcW w:w="31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价格最低的报价为评标基准价；得分=（评标基准价/报价）*12</w:t>
            </w:r>
          </w:p>
        </w:tc>
      </w:tr>
      <w:tr>
        <w:tblPrEx>
          <w:tblCellMar>
            <w:top w:w="0" w:type="dxa"/>
            <w:left w:w="108" w:type="dxa"/>
            <w:bottom w:w="0" w:type="dxa"/>
            <w:right w:w="108" w:type="dxa"/>
          </w:tblCellMar>
        </w:tblPrEx>
        <w:trPr>
          <w:trHeight w:val="600"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52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施划标线（m</w:t>
            </w:r>
            <w:r>
              <w:rPr>
                <w:rFonts w:hint="eastAsia" w:ascii="宋体" w:hAnsi="宋体" w:eastAsia="宋体" w:cs="宋体"/>
                <w:color w:val="auto"/>
                <w:kern w:val="0"/>
                <w:sz w:val="20"/>
                <w:szCs w:val="20"/>
                <w:vertAlign w:val="superscript"/>
              </w:rPr>
              <w:t>2</w:t>
            </w:r>
            <w:r>
              <w:rPr>
                <w:rFonts w:hint="eastAsia" w:ascii="宋体" w:hAnsi="宋体" w:eastAsia="宋体" w:cs="宋体"/>
                <w:color w:val="auto"/>
                <w:kern w:val="0"/>
                <w:sz w:val="20"/>
                <w:szCs w:val="20"/>
              </w:rPr>
              <w:t>）；厚度2mm</w:t>
            </w:r>
          </w:p>
        </w:tc>
        <w:tc>
          <w:tcPr>
            <w:tcW w:w="6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38</w:t>
            </w:r>
          </w:p>
        </w:tc>
        <w:tc>
          <w:tcPr>
            <w:tcW w:w="31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价格最低的报价为评标基准价；得分=（评标基准价/报价）*38</w:t>
            </w:r>
          </w:p>
        </w:tc>
      </w:tr>
      <w:tr>
        <w:tblPrEx>
          <w:tblCellMar>
            <w:top w:w="0" w:type="dxa"/>
            <w:left w:w="108" w:type="dxa"/>
            <w:bottom w:w="0" w:type="dxa"/>
            <w:right w:w="108" w:type="dxa"/>
          </w:tblCellMar>
        </w:tblPrEx>
        <w:trPr>
          <w:trHeight w:val="704"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五</w:t>
            </w:r>
          </w:p>
        </w:tc>
        <w:tc>
          <w:tcPr>
            <w:tcW w:w="52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合计</w:t>
            </w:r>
          </w:p>
        </w:tc>
        <w:tc>
          <w:tcPr>
            <w:tcW w:w="6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100</w:t>
            </w:r>
          </w:p>
        </w:tc>
        <w:tc>
          <w:tcPr>
            <w:tcW w:w="31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r>
    </w:tbl>
    <w:p>
      <w:pPr>
        <w:rPr>
          <w:color w:val="auto"/>
          <w:sz w:val="28"/>
          <w:szCs w:val="28"/>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524C37"/>
    <w:multiLevelType w:val="multilevel"/>
    <w:tmpl w:val="6C524C37"/>
    <w:lvl w:ilvl="0" w:tentative="0">
      <w:start w:val="2"/>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3MzkxYjFiMmFkYWNlOWMyMTc1NmU0ZmI1MjE4ODIifQ=="/>
  </w:docVars>
  <w:rsids>
    <w:rsidRoot w:val="00740A00"/>
    <w:rsid w:val="000353D7"/>
    <w:rsid w:val="00035EBF"/>
    <w:rsid w:val="0003794D"/>
    <w:rsid w:val="00040A23"/>
    <w:rsid w:val="000C70F7"/>
    <w:rsid w:val="000D40F4"/>
    <w:rsid w:val="0019116C"/>
    <w:rsid w:val="001D7094"/>
    <w:rsid w:val="00206156"/>
    <w:rsid w:val="00232CE9"/>
    <w:rsid w:val="00306D44"/>
    <w:rsid w:val="00355D25"/>
    <w:rsid w:val="00386C36"/>
    <w:rsid w:val="003C2D77"/>
    <w:rsid w:val="004C4BCE"/>
    <w:rsid w:val="004F3C77"/>
    <w:rsid w:val="004F6EAD"/>
    <w:rsid w:val="00540F6F"/>
    <w:rsid w:val="005F3C78"/>
    <w:rsid w:val="00740A00"/>
    <w:rsid w:val="007A313D"/>
    <w:rsid w:val="007A628B"/>
    <w:rsid w:val="007E0464"/>
    <w:rsid w:val="007E04BD"/>
    <w:rsid w:val="00882669"/>
    <w:rsid w:val="008C6F25"/>
    <w:rsid w:val="008D5C38"/>
    <w:rsid w:val="009E2FC4"/>
    <w:rsid w:val="00A0341B"/>
    <w:rsid w:val="00A03E42"/>
    <w:rsid w:val="00A263C2"/>
    <w:rsid w:val="00A77C60"/>
    <w:rsid w:val="00A84C28"/>
    <w:rsid w:val="00BF7933"/>
    <w:rsid w:val="00DA4EAD"/>
    <w:rsid w:val="00DF3C25"/>
    <w:rsid w:val="00E037F6"/>
    <w:rsid w:val="018F4C90"/>
    <w:rsid w:val="01A677C4"/>
    <w:rsid w:val="0B707BDB"/>
    <w:rsid w:val="0C765B42"/>
    <w:rsid w:val="0CF9625E"/>
    <w:rsid w:val="0F9D6295"/>
    <w:rsid w:val="10B07B84"/>
    <w:rsid w:val="10B14C22"/>
    <w:rsid w:val="116B728B"/>
    <w:rsid w:val="1313067F"/>
    <w:rsid w:val="14211903"/>
    <w:rsid w:val="15161791"/>
    <w:rsid w:val="15193B15"/>
    <w:rsid w:val="15C94DE8"/>
    <w:rsid w:val="164E2F31"/>
    <w:rsid w:val="19160830"/>
    <w:rsid w:val="1AAD2480"/>
    <w:rsid w:val="22063097"/>
    <w:rsid w:val="22FA0900"/>
    <w:rsid w:val="26885D59"/>
    <w:rsid w:val="27470DEA"/>
    <w:rsid w:val="278C5237"/>
    <w:rsid w:val="2C5D2CAC"/>
    <w:rsid w:val="3157742D"/>
    <w:rsid w:val="31844BEF"/>
    <w:rsid w:val="37EF513F"/>
    <w:rsid w:val="3D4679B1"/>
    <w:rsid w:val="3DEB0EC4"/>
    <w:rsid w:val="3E383D18"/>
    <w:rsid w:val="3F8E7801"/>
    <w:rsid w:val="3FB13A48"/>
    <w:rsid w:val="459A4F58"/>
    <w:rsid w:val="4C163DE5"/>
    <w:rsid w:val="50216E39"/>
    <w:rsid w:val="506F38E3"/>
    <w:rsid w:val="51274EB5"/>
    <w:rsid w:val="513A1385"/>
    <w:rsid w:val="51F168FA"/>
    <w:rsid w:val="53E243D2"/>
    <w:rsid w:val="56AD0813"/>
    <w:rsid w:val="5C5C6491"/>
    <w:rsid w:val="6252656D"/>
    <w:rsid w:val="652B0CBA"/>
    <w:rsid w:val="69B3154C"/>
    <w:rsid w:val="6B65282F"/>
    <w:rsid w:val="6FD0322C"/>
    <w:rsid w:val="703F482D"/>
    <w:rsid w:val="77A3C021"/>
    <w:rsid w:val="77C201A7"/>
    <w:rsid w:val="77EF0384"/>
    <w:rsid w:val="7B8368AF"/>
    <w:rsid w:val="8B334ED6"/>
    <w:rsid w:val="F4B1F702"/>
    <w:rsid w:val="FFFFE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215</Words>
  <Characters>1226</Characters>
  <Lines>10</Lines>
  <Paragraphs>2</Paragraphs>
  <TotalTime>108</TotalTime>
  <ScaleCrop>false</ScaleCrop>
  <LinksUpToDate>false</LinksUpToDate>
  <CharactersWithSpaces>1439</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2025-01-18T18:52:00Z</dcterms:created>
  <dc:creator>覃捍</dc:creator>
  <cp:lastModifiedBy>uos</cp:lastModifiedBy>
  <cp:lastPrinted>2024-07-12T23:43:00Z</cp:lastPrinted>
  <dcterms:modified xsi:type="dcterms:W3CDTF">2025-02-11T10:33:10Z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6BC112E864C84D8ABD6CB901A56E55D2_13</vt:lpwstr>
  </property>
</Properties>
</file>