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C040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22F048F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省道273线双合路段K67+725~K69+080次差路整治劳务（含机械）采购询价函</w:t>
      </w:r>
    </w:p>
    <w:p w14:paraId="7A76B0BE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询价函编号：F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50115</w:t>
      </w:r>
    </w:p>
    <w:p w14:paraId="1F80BDC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26115A3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省道27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双合路段K67+725~K69+080</w:t>
      </w:r>
      <w:r>
        <w:rPr>
          <w:rFonts w:hint="eastAsia" w:ascii="仿宋" w:hAnsi="仿宋" w:eastAsia="仿宋"/>
          <w:sz w:val="28"/>
          <w:szCs w:val="28"/>
        </w:rPr>
        <w:t>水泥砼路面挖补（破碎重铺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4.5MPa</w:t>
      </w:r>
      <w:r>
        <w:rPr>
          <w:rFonts w:hint="eastAsia" w:ascii="仿宋" w:hAnsi="仿宋" w:eastAsia="仿宋"/>
          <w:sz w:val="28"/>
          <w:szCs w:val="28"/>
        </w:rPr>
        <w:t>钢筋混凝土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路面</w:t>
      </w:r>
      <w:r>
        <w:rPr>
          <w:rFonts w:hint="eastAsia" w:ascii="仿宋" w:hAnsi="仿宋" w:eastAsia="仿宋"/>
          <w:sz w:val="28"/>
          <w:szCs w:val="28"/>
        </w:rPr>
        <w:t>）劳务（含机械），数量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初步计划4155.25</w:t>
      </w:r>
      <w:r>
        <w:rPr>
          <w:rFonts w:hint="eastAsia" w:ascii="仿宋" w:hAnsi="仿宋" w:eastAsia="仿宋"/>
          <w:sz w:val="28"/>
          <w:szCs w:val="28"/>
        </w:rPr>
        <w:t>平方米；</w:t>
      </w:r>
      <w:r>
        <w:rPr>
          <w:rFonts w:hint="eastAsia" w:ascii="仿宋" w:hAnsi="仿宋" w:eastAsia="仿宋"/>
          <w:sz w:val="28"/>
          <w:szCs w:val="28"/>
          <w:lang w:eastAsia="zh-CN"/>
        </w:rPr>
        <w:t>挖补</w:t>
      </w:r>
      <w:r>
        <w:rPr>
          <w:rFonts w:hint="eastAsia" w:ascii="仿宋" w:hAnsi="仿宋" w:eastAsia="仿宋"/>
          <w:sz w:val="28"/>
          <w:szCs w:val="28"/>
        </w:rPr>
        <w:t>劳务（含机械）估算约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415525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3B2EFBB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13015CAE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省道27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双合路段K67+725~K69+080（</w:t>
      </w:r>
      <w:r>
        <w:rPr>
          <w:rFonts w:hint="eastAsia" w:ascii="仿宋" w:hAnsi="仿宋" w:eastAsia="仿宋"/>
          <w:sz w:val="28"/>
          <w:szCs w:val="28"/>
        </w:rPr>
        <w:t>破碎重铺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4.5MPa</w:t>
      </w:r>
      <w:r>
        <w:rPr>
          <w:rFonts w:hint="eastAsia" w:ascii="仿宋" w:hAnsi="仿宋" w:eastAsia="仿宋"/>
          <w:sz w:val="28"/>
          <w:szCs w:val="28"/>
        </w:rPr>
        <w:t>钢筋混凝土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路面）劳务（含机械）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包含旧砼板破碎、清运、</w:t>
      </w:r>
      <w:r>
        <w:rPr>
          <w:rFonts w:hint="eastAsia" w:ascii="仿宋" w:hAnsi="仿宋" w:eastAsia="仿宋"/>
          <w:sz w:val="28"/>
          <w:szCs w:val="28"/>
        </w:rPr>
        <w:t>基底处理、整平及压实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安装侧模板，钢筋卸车和扎钢筋网、植拉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杆、传力杆</w:t>
      </w:r>
      <w:r>
        <w:rPr>
          <w:rFonts w:hint="eastAsia" w:ascii="仿宋" w:hAnsi="仿宋" w:eastAsia="仿宋"/>
          <w:sz w:val="28"/>
          <w:szCs w:val="28"/>
        </w:rPr>
        <w:t>，浇筑混凝土、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振捣、整平、</w:t>
      </w:r>
      <w:r>
        <w:rPr>
          <w:rFonts w:hint="eastAsia" w:ascii="仿宋" w:hAnsi="仿宋" w:eastAsia="仿宋"/>
          <w:sz w:val="28"/>
          <w:szCs w:val="28"/>
        </w:rPr>
        <w:t>刻纹、锯缝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不含养生）；安装Φ60圆管涵18米，包含基础开挖、圆管安装、回填、夯实；以上均按设计要求实施。</w:t>
      </w:r>
    </w:p>
    <w:p w14:paraId="671542AD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换板数量初步计划4155.25平方米，改造面层形式采用单层25cm水泥混凝土面板（4.5MPa）（含钢筋网），具体数量按实际结算。</w:t>
      </w:r>
    </w:p>
    <w:p w14:paraId="6033820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3F6A9CBB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392D086F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4F4D7F6D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报名单位有公路水泥混凝土路面</w:t>
      </w:r>
      <w:r>
        <w:rPr>
          <w:rFonts w:hint="eastAsia" w:ascii="仿宋" w:hAnsi="仿宋" w:eastAsia="仿宋"/>
          <w:sz w:val="28"/>
          <w:szCs w:val="28"/>
        </w:rPr>
        <w:t>施工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营业</w:t>
      </w:r>
      <w:r>
        <w:rPr>
          <w:rFonts w:hint="eastAsia" w:ascii="仿宋" w:hAnsi="仿宋" w:eastAsia="仿宋"/>
          <w:sz w:val="28"/>
          <w:szCs w:val="28"/>
        </w:rPr>
        <w:t>范围许可资质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及合法有效的安全生产许可证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2B333D4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必须有水泥砼路面挖补施工的相关业务经历（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近三年</w:t>
      </w:r>
      <w:r>
        <w:rPr>
          <w:rFonts w:hint="eastAsia" w:ascii="仿宋" w:hAnsi="仿宋" w:eastAsia="仿宋"/>
          <w:sz w:val="28"/>
          <w:szCs w:val="28"/>
        </w:rPr>
        <w:t>完成路面挖补总面积超过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000平方米），未有不良记录，具有较强技术服务能力，有良好的工作业绩和履约记录。</w:t>
      </w:r>
    </w:p>
    <w:p w14:paraId="19DB3042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结算时劳务和机械必须分别开具发票。</w:t>
      </w:r>
    </w:p>
    <w:p w14:paraId="23EC34B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62297F69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695482CF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报价地点：鹤山市桃源镇建设西路江门市鹤山公路局养护中心。</w:t>
      </w:r>
    </w:p>
    <w:p w14:paraId="30467E94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46407F31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报价材料：包括但不限于单位营业执照、经营许可证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报价单（附件1）及附件2所要求的材料等，</w:t>
      </w:r>
      <w:r>
        <w:rPr>
          <w:rFonts w:hint="eastAsia" w:ascii="仿宋" w:hAnsi="仿宋" w:eastAsia="仿宋"/>
          <w:sz w:val="28"/>
          <w:szCs w:val="28"/>
        </w:rPr>
        <w:t>报价文件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按需要</w:t>
      </w:r>
      <w:r>
        <w:rPr>
          <w:rFonts w:hint="eastAsia" w:ascii="仿宋" w:hAnsi="仿宋" w:eastAsia="仿宋"/>
          <w:sz w:val="28"/>
          <w:szCs w:val="28"/>
        </w:rPr>
        <w:t>加盖公章并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密封提交，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封面加盖骑缝章且注明询价函编号，</w:t>
      </w:r>
      <w:r>
        <w:rPr>
          <w:rFonts w:hint="eastAsia" w:ascii="仿宋" w:hAnsi="仿宋" w:eastAsia="仿宋"/>
          <w:sz w:val="28"/>
          <w:szCs w:val="28"/>
        </w:rPr>
        <w:t>否则视为无效报价。</w:t>
      </w:r>
    </w:p>
    <w:p w14:paraId="4DD4101A"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水泥砼路面挖补劳务单价不得超过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60  </w:t>
      </w:r>
      <w:r>
        <w:rPr>
          <w:rFonts w:hint="eastAsia" w:ascii="仿宋" w:hAnsi="仿宋" w:eastAsia="仿宋"/>
          <w:sz w:val="28"/>
          <w:szCs w:val="28"/>
        </w:rPr>
        <w:t>元/平方米；水泥砼路面挖补机械单价不得超过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元/平方米</w:t>
      </w:r>
      <w:r>
        <w:rPr>
          <w:rFonts w:hint="eastAsia" w:ascii="仿宋" w:hAnsi="仿宋" w:eastAsia="仿宋"/>
          <w:sz w:val="28"/>
          <w:szCs w:val="28"/>
          <w:lang w:eastAsia="zh-CN"/>
        </w:rPr>
        <w:t>；破碎板运输</w:t>
      </w:r>
      <w:r>
        <w:rPr>
          <w:rFonts w:hint="eastAsia" w:ascii="仿宋" w:hAnsi="仿宋" w:eastAsia="仿宋"/>
          <w:sz w:val="28"/>
          <w:szCs w:val="28"/>
        </w:rPr>
        <w:t>机械单价不得超过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元/平方米</w:t>
      </w:r>
      <w:r>
        <w:rPr>
          <w:rFonts w:hint="eastAsia" w:ascii="仿宋" w:hAnsi="仿宋" w:eastAsia="仿宋"/>
          <w:sz w:val="28"/>
          <w:szCs w:val="28"/>
          <w:lang w:eastAsia="zh-CN"/>
        </w:rPr>
        <w:t>，合计总价不超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100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元/平方米。</w:t>
      </w:r>
    </w:p>
    <w:p w14:paraId="0F84D599">
      <w:pPr>
        <w:pStyle w:val="10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中选单位</w:t>
      </w:r>
    </w:p>
    <w:p w14:paraId="77B1FA85">
      <w:pPr>
        <w:pStyle w:val="10"/>
        <w:numPr>
          <w:ilvl w:val="0"/>
          <w:numId w:val="6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的报价、经营范围、经营规模、经营业绩、进行选取。</w:t>
      </w:r>
    </w:p>
    <w:p w14:paraId="06EC78E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09BCE25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 w14:paraId="0CF1869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 w14:paraId="5FEA6B3F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48F05A2F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 w14:paraId="0634412C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ECE1943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1C916FEB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1D13039D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2F9034DB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74790B23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0264C5DB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询价函编号： F202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50115</w:t>
      </w:r>
    </w:p>
    <w:p w14:paraId="1CDAA36A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005D7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D066159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E908716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E4E8950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83AC51F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 w14:paraId="3DCE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127BA6A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</w:tcPr>
          <w:p w14:paraId="7225FE0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</w:tcPr>
          <w:p w14:paraId="7429FC6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</w:tcPr>
          <w:p w14:paraId="062F0B5D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 w14:paraId="53693843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 w14:paraId="34DC487D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36C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74E84D1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top"/>
          </w:tcPr>
          <w:p w14:paraId="102C13BD"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水泥砼路面挖补劳务</w:t>
            </w:r>
          </w:p>
        </w:tc>
        <w:tc>
          <w:tcPr>
            <w:tcW w:w="1179" w:type="dxa"/>
            <w:vAlign w:val="top"/>
          </w:tcPr>
          <w:p w14:paraId="2610FAC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 w14:paraId="0E7425F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4155.25</w:t>
            </w:r>
          </w:p>
        </w:tc>
        <w:tc>
          <w:tcPr>
            <w:tcW w:w="1310" w:type="dxa"/>
            <w:vAlign w:val="top"/>
          </w:tcPr>
          <w:p w14:paraId="303F617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1D400428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5FBCC0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8FF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67FB233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46" w:type="dxa"/>
            <w:vAlign w:val="top"/>
          </w:tcPr>
          <w:p w14:paraId="67540BD2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水泥砼路面挖补机械</w:t>
            </w:r>
          </w:p>
        </w:tc>
        <w:tc>
          <w:tcPr>
            <w:tcW w:w="1179" w:type="dxa"/>
            <w:vAlign w:val="top"/>
          </w:tcPr>
          <w:p w14:paraId="36631E5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 w14:paraId="32B56D8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4155.25</w:t>
            </w:r>
          </w:p>
        </w:tc>
        <w:tc>
          <w:tcPr>
            <w:tcW w:w="1310" w:type="dxa"/>
            <w:vAlign w:val="top"/>
          </w:tcPr>
          <w:p w14:paraId="2BEB3C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2CD230E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78A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05F7238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46" w:type="dxa"/>
            <w:vAlign w:val="top"/>
          </w:tcPr>
          <w:p w14:paraId="66255134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破碎板运输机械</w:t>
            </w:r>
          </w:p>
        </w:tc>
        <w:tc>
          <w:tcPr>
            <w:tcW w:w="1179" w:type="dxa"/>
            <w:vAlign w:val="top"/>
          </w:tcPr>
          <w:p w14:paraId="1DE9347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top"/>
          </w:tcPr>
          <w:p w14:paraId="2C948E3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4155.25</w:t>
            </w:r>
          </w:p>
        </w:tc>
        <w:tc>
          <w:tcPr>
            <w:tcW w:w="1310" w:type="dxa"/>
            <w:vAlign w:val="top"/>
          </w:tcPr>
          <w:p w14:paraId="514A09D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014DA51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19E0AD3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DA1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</w:trPr>
        <w:tc>
          <w:tcPr>
            <w:tcW w:w="565" w:type="dxa"/>
            <w:vAlign w:val="center"/>
          </w:tcPr>
          <w:p w14:paraId="54CCE7A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46" w:type="dxa"/>
            <w:vAlign w:val="center"/>
          </w:tcPr>
          <w:p w14:paraId="7F3CC40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安装Φ60圆管涵（包含基础开挖、圆管安装、回填、夯实）</w:t>
            </w:r>
          </w:p>
        </w:tc>
        <w:tc>
          <w:tcPr>
            <w:tcW w:w="1179" w:type="dxa"/>
            <w:vAlign w:val="center"/>
          </w:tcPr>
          <w:p w14:paraId="528BD08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center"/>
          </w:tcPr>
          <w:p w14:paraId="698AF7D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10" w:type="dxa"/>
            <w:vAlign w:val="center"/>
          </w:tcPr>
          <w:p w14:paraId="1999883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14:paraId="6D1D2B6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E5C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4EB02DD0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45" w:type="dxa"/>
            <w:gridSpan w:val="4"/>
            <w:vAlign w:val="top"/>
          </w:tcPr>
          <w:p w14:paraId="4CDB828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 w14:paraId="4A03E3A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765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6"/>
          </w:tcPr>
          <w:p w14:paraId="4C8EA168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3、现场安全标志由采购方提供，双方相互配合完成施工围蔽。4、以上挖补数量为初步计划，数量按现场实际完成结算。5、破碎板按采购方需求部分送至挖补地点附近的指定地点，其余中选方自行处置。</w:t>
            </w:r>
            <w:bookmarkStart w:id="0" w:name="_GoBack"/>
            <w:bookmarkEnd w:id="0"/>
          </w:p>
        </w:tc>
      </w:tr>
    </w:tbl>
    <w:p w14:paraId="7DCA477A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22315B6E"/>
    <w:rsid w:val="24AB1E28"/>
    <w:rsid w:val="2B806F4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F524B8"/>
    <w:rsid w:val="41427750"/>
    <w:rsid w:val="41D26D65"/>
    <w:rsid w:val="43B5703F"/>
    <w:rsid w:val="46350B9D"/>
    <w:rsid w:val="48117C0C"/>
    <w:rsid w:val="4E4C5C4F"/>
    <w:rsid w:val="535762D1"/>
    <w:rsid w:val="59FE6D52"/>
    <w:rsid w:val="5A364E2F"/>
    <w:rsid w:val="5BC91C6F"/>
    <w:rsid w:val="5BFB38CC"/>
    <w:rsid w:val="5C387408"/>
    <w:rsid w:val="5D64696A"/>
    <w:rsid w:val="5F0F59F4"/>
    <w:rsid w:val="60A93ECE"/>
    <w:rsid w:val="63FE75F3"/>
    <w:rsid w:val="66433465"/>
    <w:rsid w:val="68A1569B"/>
    <w:rsid w:val="760B5AC9"/>
    <w:rsid w:val="79794E65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4</Pages>
  <Words>1087</Words>
  <Characters>1254</Characters>
  <Lines>8</Lines>
  <Paragraphs>2</Paragraphs>
  <TotalTime>2</TotalTime>
  <ScaleCrop>false</ScaleCrop>
  <LinksUpToDate>false</LinksUpToDate>
  <CharactersWithSpaces>1370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dcterms:modified xsi:type="dcterms:W3CDTF">2025-01-16T06:32:13Z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