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36"/>
          <w:szCs w:val="36"/>
        </w:rPr>
      </w:pPr>
      <w:bookmarkStart w:id="0" w:name="_GoBack"/>
      <w:bookmarkEnd w:id="0"/>
      <w:r>
        <w:rPr>
          <w:rFonts w:hint="eastAsia" w:ascii="华文中宋" w:hAnsi="华文中宋" w:eastAsia="华文中宋"/>
          <w:b/>
          <w:sz w:val="36"/>
          <w:szCs w:val="36"/>
        </w:rPr>
        <w:t>江门市</w:t>
      </w:r>
      <w:r>
        <w:rPr>
          <w:rFonts w:hint="default" w:ascii="华文中宋" w:hAnsi="华文中宋" w:eastAsia="华文中宋"/>
          <w:b/>
          <w:sz w:val="36"/>
          <w:szCs w:val="36"/>
          <w:lang w:val="en-US" w:eastAsia="zh-CN"/>
        </w:rPr>
        <w:t>普通门诊定点医疗机构选定表</w:t>
      </w:r>
    </w:p>
    <w:p>
      <w:pPr>
        <w:spacing w:line="480" w:lineRule="auto"/>
        <w:jc w:val="right"/>
        <w:rPr>
          <w:rFonts w:hint="default" w:ascii="Times New Roman" w:hAnsi="Times New Roman" w:eastAsia="方正小标宋简体" w:cs="Times New Roman"/>
          <w:b w:val="0"/>
          <w:i w:val="0"/>
          <w:iCs w:val="0"/>
          <w:caps w:val="0"/>
          <w:smallCaps w:val="0"/>
          <w:color w:val="000000"/>
          <w:spacing w:val="8"/>
          <w:sz w:val="44"/>
          <w:szCs w:val="44"/>
          <w:u w:val="none"/>
          <w:shd w:val="clear" w:color="auto" w:fill="FFFFFF"/>
          <w:lang w:val="en-US" w:eastAsia="zh-CN"/>
        </w:rPr>
      </w:pPr>
      <w:r>
        <w:rPr>
          <w:rFonts w:hint="eastAsia" w:ascii="仿宋_GB2312" w:hAnsi="宋体" w:eastAsia="仿宋_GB2312" w:cs="宋体"/>
          <w:kern w:val="0"/>
          <w:sz w:val="24"/>
        </w:rPr>
        <w:t>经办机构（盖章）：</w:t>
      </w:r>
      <w:r>
        <w:rPr>
          <w:rFonts w:hint="eastAsia" w:ascii="仿宋_GB2312" w:hAnsi="宋体" w:eastAsia="仿宋_GB2312" w:cs="宋体"/>
          <w:kern w:val="0"/>
          <w:sz w:val="24"/>
          <w:lang w:val="en-US" w:eastAsia="zh-CN"/>
        </w:rPr>
        <w:t xml:space="preserve">                        </w:t>
      </w:r>
      <w:r>
        <w:rPr>
          <w:rFonts w:hint="eastAsia" w:ascii="仿宋_GB2312" w:eastAsia="仿宋_GB2312"/>
          <w:sz w:val="24"/>
        </w:rPr>
        <w:t xml:space="preserve">登记日期：   </w:t>
      </w:r>
      <w:r>
        <w:rPr>
          <w:rFonts w:hint="eastAsia" w:ascii="仿宋_GB2312" w:eastAsia="仿宋_GB2312"/>
          <w:sz w:val="24"/>
          <w:lang w:val="en-US" w:eastAsia="zh-CN"/>
        </w:rPr>
        <w:t xml:space="preserve"> </w:t>
      </w:r>
      <w:r>
        <w:rPr>
          <w:rFonts w:hint="eastAsia" w:ascii="仿宋_GB2312" w:eastAsia="仿宋_GB2312"/>
          <w:sz w:val="24"/>
        </w:rPr>
        <w:t xml:space="preserve">年 </w:t>
      </w:r>
      <w:r>
        <w:rPr>
          <w:rFonts w:hint="eastAsia" w:ascii="仿宋_GB2312" w:eastAsia="仿宋_GB2312"/>
          <w:sz w:val="24"/>
          <w:lang w:val="en-US" w:eastAsia="zh-CN"/>
        </w:rPr>
        <w:t xml:space="preserve"> </w:t>
      </w:r>
      <w:r>
        <w:rPr>
          <w:rFonts w:hint="eastAsia" w:ascii="仿宋_GB2312" w:eastAsia="仿宋_GB2312"/>
          <w:sz w:val="24"/>
        </w:rPr>
        <w:t xml:space="preserve"> 月 </w:t>
      </w:r>
      <w:r>
        <w:rPr>
          <w:rFonts w:hint="eastAsia" w:ascii="仿宋_GB2312" w:eastAsia="仿宋_GB2312"/>
          <w:sz w:val="24"/>
          <w:lang w:val="en-US" w:eastAsia="zh-CN"/>
        </w:rPr>
        <w:t xml:space="preserve"> </w:t>
      </w:r>
      <w:r>
        <w:rPr>
          <w:rFonts w:hint="eastAsia" w:ascii="仿宋_GB2312" w:eastAsia="仿宋_GB2312"/>
          <w:sz w:val="24"/>
        </w:rPr>
        <w:t xml:space="preserve"> 日</w:t>
      </w:r>
    </w:p>
    <w:tbl>
      <w:tblPr>
        <w:tblStyle w:val="3"/>
        <w:tblW w:w="10227" w:type="dxa"/>
        <w:tblInd w:w="-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8"/>
        <w:gridCol w:w="2060"/>
        <w:gridCol w:w="982"/>
        <w:gridCol w:w="1211"/>
        <w:gridCol w:w="1787"/>
        <w:gridCol w:w="657"/>
        <w:gridCol w:w="2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5" w:hRule="atLeast"/>
        </w:trPr>
        <w:tc>
          <w:tcPr>
            <w:tcW w:w="115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申请人</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4"/>
                <w:szCs w:val="24"/>
                <w:u w:val="none"/>
                <w:lang w:val="en-US" w:eastAsia="zh-CN" w:bidi="ar-SA"/>
              </w:rPr>
              <w:t>姓名</w:t>
            </w:r>
          </w:p>
        </w:tc>
        <w:tc>
          <w:tcPr>
            <w:tcW w:w="206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60" w:lineRule="exact"/>
              <w:rPr>
                <w:rFonts w:hint="default" w:ascii="Times New Roman" w:hAnsi="Times New Roman" w:eastAsia="仿宋_GB2312" w:cs="Times New Roman"/>
                <w:b/>
                <w:i w:val="0"/>
                <w:color w:val="000000"/>
                <w:sz w:val="28"/>
                <w:szCs w:val="28"/>
                <w:u w:val="none"/>
              </w:rPr>
            </w:pP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身份证</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4"/>
                <w:szCs w:val="24"/>
                <w:u w:val="none"/>
                <w:lang w:val="en-US" w:eastAsia="zh-CN" w:bidi="ar-SA"/>
              </w:rPr>
              <w:t>号码</w:t>
            </w:r>
          </w:p>
        </w:tc>
        <w:tc>
          <w:tcPr>
            <w:tcW w:w="29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8"/>
                <w:szCs w:val="28"/>
                <w:highlight w:val="none"/>
                <w:u w:val="none"/>
              </w:rPr>
            </w:pPr>
          </w:p>
        </w:tc>
        <w:tc>
          <w:tcPr>
            <w:tcW w:w="6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SA"/>
              </w:rPr>
              <w:t>联系电话</w:t>
            </w:r>
          </w:p>
        </w:tc>
        <w:tc>
          <w:tcPr>
            <w:tcW w:w="237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60" w:lineRule="exact"/>
              <w:rPr>
                <w:rFonts w:hint="default" w:ascii="Times New Roman" w:hAnsi="Times New Roman" w:eastAsia="仿宋_GB2312" w:cs="Times New Roman"/>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3" w:hRule="atLeast"/>
        </w:trPr>
        <w:tc>
          <w:tcPr>
            <w:tcW w:w="115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代办人</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4"/>
                <w:szCs w:val="24"/>
                <w:u w:val="none"/>
                <w:lang w:val="en-US" w:eastAsia="zh-CN" w:bidi="ar-SA"/>
              </w:rPr>
              <w:t>姓名</w:t>
            </w:r>
          </w:p>
        </w:tc>
        <w:tc>
          <w:tcPr>
            <w:tcW w:w="206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8"/>
                <w:szCs w:val="28"/>
                <w:u w:val="none"/>
              </w:rPr>
            </w:pPr>
          </w:p>
        </w:tc>
        <w:tc>
          <w:tcPr>
            <w:tcW w:w="98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SA"/>
              </w:rPr>
            </w:pPr>
            <w:r>
              <w:rPr>
                <w:rFonts w:hint="default" w:ascii="Times New Roman" w:hAnsi="Times New Roman" w:eastAsia="仿宋_GB2312" w:cs="Times New Roman"/>
                <w:i w:val="0"/>
                <w:color w:val="000000"/>
                <w:kern w:val="0"/>
                <w:sz w:val="24"/>
                <w:szCs w:val="24"/>
                <w:u w:val="none"/>
                <w:lang w:val="en-US" w:eastAsia="zh-CN" w:bidi="ar-SA"/>
              </w:rPr>
              <w:t>身份证</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4"/>
                <w:szCs w:val="24"/>
                <w:u w:val="none"/>
                <w:lang w:val="en-US" w:eastAsia="zh-CN" w:bidi="ar-SA"/>
              </w:rPr>
              <w:t>号码</w:t>
            </w:r>
          </w:p>
        </w:tc>
        <w:tc>
          <w:tcPr>
            <w:tcW w:w="2998"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8"/>
                <w:szCs w:val="28"/>
                <w:highlight w:val="none"/>
                <w:u w:val="none"/>
              </w:rPr>
            </w:pPr>
          </w:p>
        </w:tc>
        <w:tc>
          <w:tcPr>
            <w:tcW w:w="65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i w:val="0"/>
                <w:color w:val="000000"/>
                <w:kern w:val="0"/>
                <w:sz w:val="24"/>
                <w:szCs w:val="24"/>
                <w:highlight w:val="none"/>
                <w:u w:val="none"/>
                <w:lang w:val="en-US" w:eastAsia="zh-CN" w:bidi="ar-SA"/>
              </w:rPr>
              <w:t>联系电话</w:t>
            </w:r>
          </w:p>
        </w:tc>
        <w:tc>
          <w:tcPr>
            <w:tcW w:w="237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60" w:lineRule="exact"/>
              <w:rPr>
                <w:rFonts w:hint="default" w:ascii="Times New Roman" w:hAnsi="Times New Roman" w:eastAsia="仿宋_GB2312" w:cs="Times New Roman"/>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4" w:hRule="atLeast"/>
        </w:trPr>
        <w:tc>
          <w:tcPr>
            <w:tcW w:w="10227"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SA"/>
              </w:rPr>
              <w:t>本次选定普通门诊医疗机构为：□初次申请    □变更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7" w:hRule="atLeast"/>
        </w:trPr>
        <w:tc>
          <w:tcPr>
            <w:tcW w:w="115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4"/>
                <w:szCs w:val="24"/>
                <w:u w:val="none"/>
                <w:lang w:val="en-US" w:eastAsia="zh-CN" w:bidi="ar-SA"/>
              </w:rPr>
              <w:t>医疗机构名称</w:t>
            </w:r>
          </w:p>
        </w:tc>
        <w:tc>
          <w:tcPr>
            <w:tcW w:w="9069" w:type="dxa"/>
            <w:gridSpan w:val="6"/>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4" w:hRule="atLeast"/>
        </w:trPr>
        <w:tc>
          <w:tcPr>
            <w:tcW w:w="10227" w:type="dxa"/>
            <w:gridSpan w:val="7"/>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SA"/>
              </w:rPr>
              <w:t>本人同意选择以上医疗机构为本人门诊定点就医医疗机构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9" w:hRule="atLeast"/>
        </w:trPr>
        <w:tc>
          <w:tcPr>
            <w:tcW w:w="1158"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4"/>
                <w:szCs w:val="24"/>
                <w:u w:val="none"/>
                <w:lang w:val="en-US" w:eastAsia="zh-CN" w:bidi="ar-SA"/>
              </w:rPr>
              <w:t>本人（代办人）签名：</w:t>
            </w:r>
            <w:r>
              <w:rPr>
                <w:rFonts w:hint="default" w:ascii="Times New Roman" w:hAnsi="Times New Roman" w:eastAsia="仿宋_GB2312" w:cs="Times New Roman"/>
                <w:i w:val="0"/>
                <w:color w:val="000000"/>
                <w:kern w:val="0"/>
                <w:sz w:val="28"/>
                <w:szCs w:val="28"/>
                <w:u w:val="none"/>
                <w:lang w:val="en-US" w:eastAsia="zh-CN" w:bidi="ar-SA"/>
              </w:rPr>
              <w:t xml:space="preserve">                               </w:t>
            </w:r>
          </w:p>
        </w:tc>
        <w:tc>
          <w:tcPr>
            <w:tcW w:w="4253"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SA"/>
              </w:rPr>
              <w:t xml:space="preserve">           </w:t>
            </w:r>
          </w:p>
        </w:tc>
        <w:tc>
          <w:tcPr>
            <w:tcW w:w="17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4"/>
                <w:szCs w:val="24"/>
                <w:u w:val="none"/>
                <w:lang w:val="en-US" w:eastAsia="zh-CN" w:bidi="ar-SA"/>
              </w:rPr>
              <w:t>办理日期</w:t>
            </w:r>
          </w:p>
        </w:tc>
        <w:tc>
          <w:tcPr>
            <w:tcW w:w="302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60" w:lineRule="exact"/>
              <w:rPr>
                <w:rFonts w:hint="default" w:ascii="Times New Roman" w:hAnsi="Times New Roman" w:eastAsia="仿宋_GB2312" w:cs="Times New Roman"/>
                <w:i w:val="0"/>
                <w:color w:val="000000"/>
                <w:sz w:val="28"/>
                <w:szCs w:val="28"/>
                <w:u w:val="none"/>
              </w:rPr>
            </w:pPr>
          </w:p>
        </w:tc>
      </w:tr>
    </w:tbl>
    <w:p>
      <w:pPr>
        <w:jc w:val="center"/>
        <w:rPr>
          <w:rFonts w:hint="eastAsia" w:ascii="宋体" w:hAnsi="宋体"/>
          <w:b/>
          <w:sz w:val="28"/>
          <w:szCs w:val="28"/>
        </w:rPr>
      </w:pPr>
      <w:r>
        <w:rPr>
          <w:rFonts w:hint="eastAsia" w:ascii="宋体" w:hAnsi="宋体"/>
          <w:b/>
          <w:sz w:val="36"/>
          <w:szCs w:val="36"/>
        </w:rPr>
        <mc:AlternateContent>
          <mc:Choice Requires="wps">
            <w:drawing>
              <wp:anchor distT="0" distB="0" distL="114300" distR="114300" simplePos="0" relativeHeight="251659264" behindDoc="0" locked="0" layoutInCell="1" allowOverlap="1">
                <wp:simplePos x="0" y="0"/>
                <wp:positionH relativeFrom="column">
                  <wp:posOffset>-838200</wp:posOffset>
                </wp:positionH>
                <wp:positionV relativeFrom="paragraph">
                  <wp:posOffset>226695</wp:posOffset>
                </wp:positionV>
                <wp:extent cx="6823710" cy="381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flipV="1">
                          <a:off x="0" y="0"/>
                          <a:ext cx="6823710" cy="381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flip:y;margin-left:-66pt;margin-top:17.85pt;height:0.3pt;width:537.3pt;mso-wrap-distance-bottom:0pt;mso-wrap-distance-left:9pt;mso-wrap-distance-right:9pt;mso-wrap-distance-top:0pt;z-index:251659264;mso-width-relative:page;mso-height-relative:page;" filled="f" stroked="t" coordsize="21600,21600" o:gfxdata="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4do2Y2gAAAAoBAAAPAAAAAAAAAAEAIAAAACIAAABkcnMv&#10;ZG93bnJldi54bWxQSwECFAAUAAAACACHTuJA1OWb7wECAADzAwAADgAAAAAAAAABACAAAAApAQAA&#10;ZHJzL2Uyb0RvYy54bWxQSwUGAAAAAAYABgBZAQAAnAUAAAAA&#10;">
                <v:fill on="f" focussize="0,0"/>
                <v:stroke color="#000000" joinstyle="round" dashstyle="dashDot"/>
                <v:imagedata o:title=""/>
                <o:lock v:ext="edit" aspectratio="f"/>
                <w10:wrap type="square"/>
              </v:line>
            </w:pict>
          </mc:Fallback>
        </mc:AlternateContent>
      </w:r>
      <w:r>
        <w:rPr>
          <w:rFonts w:hint="eastAsia" w:ascii="宋体" w:hAnsi="宋体"/>
          <w:b/>
          <w:sz w:val="28"/>
          <w:szCs w:val="28"/>
        </w:rPr>
        <w:t>填 表 说 明</w:t>
      </w:r>
    </w:p>
    <w:p>
      <w:pPr>
        <w:spacing w:line="360" w:lineRule="exact"/>
        <w:ind w:firstLine="480" w:firstLineChars="200"/>
        <w:rPr>
          <w:rFonts w:hint="eastAsia" w:ascii="仿宋_GB2312" w:eastAsia="仿宋_GB2312"/>
          <w:sz w:val="24"/>
        </w:rPr>
      </w:pPr>
      <w:r>
        <w:rPr>
          <w:rFonts w:hint="eastAsia" w:ascii="仿宋_GB2312" w:eastAsia="仿宋_GB2312"/>
          <w:sz w:val="24"/>
          <w:lang w:val="en-US" w:eastAsia="zh-CN"/>
        </w:rPr>
        <w:t>一</w:t>
      </w:r>
      <w:r>
        <w:rPr>
          <w:rFonts w:hint="eastAsia" w:ascii="仿宋_GB2312" w:eastAsia="仿宋_GB2312"/>
          <w:sz w:val="24"/>
        </w:rPr>
        <w:t>、参保人可选择的门诊定点机构统一由</w:t>
      </w:r>
      <w:r>
        <w:rPr>
          <w:rFonts w:hint="eastAsia" w:ascii="仿宋_GB2312" w:eastAsia="仿宋_GB2312"/>
          <w:sz w:val="24"/>
          <w:lang w:eastAsia="zh-CN"/>
        </w:rPr>
        <w:t>江门市医疗保障事业管理中心</w:t>
      </w:r>
      <w:r>
        <w:rPr>
          <w:rFonts w:hint="eastAsia" w:ascii="仿宋_GB2312" w:eastAsia="仿宋_GB2312"/>
          <w:sz w:val="24"/>
        </w:rPr>
        <w:t>公布，详见</w:t>
      </w:r>
      <w:r>
        <w:rPr>
          <w:rFonts w:hint="eastAsia" w:ascii="仿宋_GB2312" w:eastAsia="仿宋_GB2312"/>
          <w:color w:val="auto"/>
          <w:sz w:val="24"/>
        </w:rPr>
        <w:t>《江门市</w:t>
      </w:r>
      <w:r>
        <w:rPr>
          <w:rFonts w:hint="eastAsia" w:ascii="仿宋_GB2312" w:eastAsia="仿宋_GB2312"/>
          <w:color w:val="auto"/>
          <w:sz w:val="24"/>
          <w:lang w:eastAsia="zh-CN"/>
        </w:rPr>
        <w:t>普通</w:t>
      </w:r>
      <w:r>
        <w:rPr>
          <w:rFonts w:hint="eastAsia" w:ascii="仿宋_GB2312" w:eastAsia="仿宋_GB2312"/>
          <w:color w:val="auto"/>
          <w:sz w:val="24"/>
        </w:rPr>
        <w:t>门诊定点</w:t>
      </w:r>
      <w:r>
        <w:rPr>
          <w:rFonts w:hint="eastAsia" w:ascii="仿宋_GB2312" w:eastAsia="仿宋_GB2312"/>
          <w:color w:val="auto"/>
          <w:sz w:val="24"/>
          <w:lang w:eastAsia="zh-CN"/>
        </w:rPr>
        <w:t>医疗</w:t>
      </w:r>
      <w:r>
        <w:rPr>
          <w:rFonts w:hint="eastAsia" w:ascii="仿宋_GB2312" w:eastAsia="仿宋_GB2312"/>
          <w:color w:val="auto"/>
          <w:sz w:val="24"/>
        </w:rPr>
        <w:t>机构名单》，</w:t>
      </w:r>
      <w:r>
        <w:rPr>
          <w:rFonts w:hint="eastAsia" w:ascii="仿宋_GB2312" w:eastAsia="仿宋_GB2312"/>
          <w:b/>
          <w:bCs/>
          <w:color w:val="auto"/>
          <w:sz w:val="24"/>
        </w:rPr>
        <w:t>职工</w:t>
      </w:r>
      <w:r>
        <w:rPr>
          <w:rFonts w:hint="eastAsia" w:ascii="仿宋_GB2312" w:eastAsia="仿宋_GB2312"/>
          <w:sz w:val="24"/>
        </w:rPr>
        <w:t>医保参保人员在选定一家一级及以下定点医疗机构基础上，可在二级或三级定点医疗机构中再选定一家。</w:t>
      </w:r>
      <w:r>
        <w:rPr>
          <w:rFonts w:hint="eastAsia" w:ascii="仿宋_GB2312" w:eastAsia="仿宋_GB2312"/>
          <w:b/>
          <w:bCs/>
          <w:sz w:val="24"/>
        </w:rPr>
        <w:t>居民</w:t>
      </w:r>
      <w:r>
        <w:rPr>
          <w:rFonts w:hint="eastAsia" w:ascii="仿宋_GB2312" w:eastAsia="仿宋_GB2312"/>
          <w:sz w:val="24"/>
        </w:rPr>
        <w:t>医保参保人员只可在一级及以下定点医疗机构或我市儿童专科定点医疗机构中选定一家；</w:t>
      </w:r>
    </w:p>
    <w:p>
      <w:pPr>
        <w:spacing w:line="360" w:lineRule="exact"/>
        <w:ind w:firstLine="480" w:firstLineChars="200"/>
        <w:rPr>
          <w:rFonts w:hint="eastAsia" w:ascii="仿宋_GB2312" w:eastAsia="仿宋_GB2312"/>
          <w:sz w:val="24"/>
          <w:lang w:eastAsia="zh-CN"/>
        </w:rPr>
      </w:pPr>
      <w:r>
        <w:rPr>
          <w:rFonts w:hint="eastAsia" w:ascii="仿宋_GB2312" w:eastAsia="仿宋_GB2312"/>
          <w:sz w:val="24"/>
          <w:lang w:val="en-US" w:eastAsia="zh-CN"/>
        </w:rPr>
        <w:t>二</w:t>
      </w:r>
      <w:r>
        <w:rPr>
          <w:rFonts w:hint="eastAsia" w:ascii="仿宋_GB2312" w:eastAsia="仿宋_GB2312"/>
          <w:sz w:val="24"/>
        </w:rPr>
        <w:t>、参保人门诊定点机构选定后，</w:t>
      </w:r>
      <w:r>
        <w:rPr>
          <w:rFonts w:hint="eastAsia" w:ascii="仿宋_GB2312" w:eastAsia="仿宋_GB2312"/>
          <w:sz w:val="24"/>
          <w:lang w:eastAsia="zh-CN"/>
        </w:rPr>
        <w:t>医</w:t>
      </w:r>
      <w:r>
        <w:rPr>
          <w:rFonts w:hint="eastAsia" w:ascii="仿宋_GB2312" w:eastAsia="仿宋_GB2312"/>
          <w:sz w:val="24"/>
        </w:rPr>
        <w:t>保年度内原则上不得变更。下一年度需变更的，须在本年10至12月办理变更手续。江门市基本医疗保险年度为每年的1月1日至12月31日</w:t>
      </w:r>
      <w:r>
        <w:rPr>
          <w:rFonts w:hint="eastAsia" w:ascii="仿宋_GB2312" w:eastAsia="仿宋_GB2312"/>
          <w:sz w:val="24"/>
          <w:lang w:eastAsia="zh-CN"/>
        </w:rPr>
        <w:t>。</w:t>
      </w:r>
      <w:r>
        <w:rPr>
          <w:rFonts w:hint="eastAsia" w:ascii="仿宋_GB2312" w:eastAsia="仿宋_GB2312"/>
          <w:sz w:val="24"/>
        </w:rPr>
        <w:t>未选定门诊定点机构或在非选定的医疗机构就医的（转诊、急救和抢救除外），不能享受普通门诊医疗费用统筹待遇</w:t>
      </w:r>
      <w:r>
        <w:rPr>
          <w:rFonts w:hint="eastAsia" w:ascii="仿宋_GB2312" w:eastAsia="仿宋_GB2312"/>
          <w:sz w:val="24"/>
          <w:lang w:eastAsia="zh-CN"/>
        </w:rPr>
        <w:t>；</w:t>
      </w:r>
    </w:p>
    <w:p>
      <w:pPr>
        <w:spacing w:line="360" w:lineRule="exact"/>
        <w:ind w:firstLine="480" w:firstLineChars="200"/>
        <w:jc w:val="left"/>
      </w:pPr>
      <w:r>
        <w:rPr>
          <w:rFonts w:hint="eastAsia" w:ascii="仿宋_GB2312" w:eastAsia="仿宋_GB2312"/>
          <w:sz w:val="24"/>
          <w:lang w:val="en-US" w:eastAsia="zh-CN"/>
        </w:rPr>
        <w:t>三</w:t>
      </w:r>
      <w:r>
        <w:rPr>
          <w:rFonts w:hint="eastAsia" w:ascii="仿宋_GB2312" w:eastAsia="仿宋_GB2312"/>
          <w:sz w:val="24"/>
        </w:rPr>
        <w:t>、本表一式二份，由参保人、经办机构各存一份。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F62AC"/>
    <w:rsid w:val="060B31FB"/>
    <w:rsid w:val="15DF62AC"/>
    <w:rsid w:val="51E07739"/>
    <w:rsid w:val="5D704B32"/>
    <w:rsid w:val="6C0B0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2025-01-14T07:00:00Z</dcterms:created>
  <dc:creator>admin</dc:creator>
  <cp:lastModifiedBy>admin</cp:lastModifiedBy>
  <dcterms:modified xsi:type="dcterms:W3CDTF">2025-01-14T07:19:30Z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0E66F30AC07842C8B9661A412F5FA50D</vt:lpwstr>
  </property>
</Properties>
</file>