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江门市司法局重大行政执法决定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法制审核目录清单</w:t>
      </w:r>
      <w:bookmarkStart w:id="0" w:name="_GoBack"/>
      <w:bookmarkEnd w:id="0"/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65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3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6585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  <w:t xml:space="preserve">      </w:t>
            </w: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  <w:t>事项名称      </w:t>
            </w: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30"/>
                <w:szCs w:val="30"/>
                <w:lang w:eastAsia="zh-CN"/>
              </w:rPr>
              <w:t>审核内容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适用普通程序作出的行政处罚决定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（一）执法主体资格及行政执法人员资格；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（二）认定的事实、证据；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（三）法律依据及行政裁量权的行使；（四）执法程序；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（五）法律、法规、规章规定的其他内容。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因公共利益需要，变更、撤回行政许可决定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撤销行政许可决定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涉及重大公共利益的行政执法决定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直接关系当事人或者第三人重大权益，经过听证程序的</w:t>
            </w:r>
            <w:r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可能造成重大社会影响或引发社会风险的行政执法决定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案件情况复杂、涉及多个法律关系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的行政执法决定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社会关注度高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依法申请人民法院强制执行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将违法行为移送公安、司法机关追究刑事责任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32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法律、法规、规章或者规范性文件规定应当进行法制审核的行政执法决定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 w:val="0"/>
        <w:spacing w:before="0" w:beforeAutospacing="0" w:after="0" w:afterAutospacing="0" w:line="52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5AB08"/>
    <w:rsid w:val="2EF8CEC0"/>
    <w:rsid w:val="3FCDF9C6"/>
    <w:rsid w:val="4EBE45EC"/>
    <w:rsid w:val="6FD29F86"/>
    <w:rsid w:val="BEFA1D07"/>
    <w:rsid w:val="D777B6E0"/>
    <w:rsid w:val="F6FF15DA"/>
    <w:rsid w:val="FDEFE081"/>
    <w:rsid w:val="FEAB175B"/>
    <w:rsid w:val="FEDE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340</Characters>
  <Paragraphs>55</Paragraphs>
  <TotalTime>7</TotalTime>
  <ScaleCrop>false</ScaleCrop>
  <LinksUpToDate>false</LinksUpToDate>
  <CharactersWithSpaces>352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陈映儒</cp:lastModifiedBy>
  <dcterms:modified xsi:type="dcterms:W3CDTF">2024-12-13T16:28:50Z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C50F34B74CB4ABBC14142B678DB1A6DF</vt:lpwstr>
  </property>
</Properties>
</file>