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E70A0">
      <w:pPr>
        <w:jc w:val="left"/>
        <w:rPr>
          <w:rFonts w:hint="eastAsia" w:ascii="仿宋" w:hAnsi="仿宋" w:eastAsia="仿宋"/>
          <w:sz w:val="28"/>
          <w:szCs w:val="28"/>
          <w:lang w:val="en-US" w:eastAsia="zh-CN"/>
        </w:rPr>
      </w:pPr>
      <w:r>
        <w:rPr>
          <w:rFonts w:hint="eastAsia" w:ascii="仿宋" w:hAnsi="仿宋" w:eastAsia="仿宋"/>
          <w:sz w:val="28"/>
          <w:szCs w:val="28"/>
          <w:lang w:val="en-US" w:eastAsia="zh-CN"/>
        </w:rPr>
        <w:t>附件1：</w:t>
      </w:r>
    </w:p>
    <w:p w14:paraId="7E6ACFB5">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交通安全设施（第二批）采购询价函</w:t>
      </w:r>
    </w:p>
    <w:p w14:paraId="4AEB69F0">
      <w:pPr>
        <w:spacing w:line="560" w:lineRule="exact"/>
        <w:jc w:val="center"/>
        <w:rPr>
          <w:rFonts w:hint="default"/>
          <w:u w:val="single"/>
          <w:lang w:val="en-US"/>
        </w:rPr>
      </w:pPr>
      <w:r>
        <w:rPr>
          <w:rFonts w:hint="eastAsia"/>
        </w:rPr>
        <w:t>询价函编号：</w:t>
      </w:r>
      <w:r>
        <w:rPr>
          <w:rFonts w:hint="eastAsia"/>
          <w:lang w:val="en-US" w:eastAsia="zh-CN"/>
        </w:rPr>
        <w:t>W</w:t>
      </w:r>
      <w:r>
        <w:rPr>
          <w:rFonts w:hint="eastAsia"/>
          <w:u w:val="single"/>
        </w:rPr>
        <w:t>202</w:t>
      </w:r>
      <w:r>
        <w:rPr>
          <w:rFonts w:hint="eastAsia"/>
          <w:u w:val="single"/>
          <w:lang w:val="en-US" w:eastAsia="zh-CN"/>
        </w:rPr>
        <w:t>40103</w:t>
      </w:r>
    </w:p>
    <w:p w14:paraId="15D1E015">
      <w:pPr>
        <w:numPr>
          <w:ilvl w:val="0"/>
          <w:numId w:val="1"/>
        </w:numPr>
        <w:jc w:val="left"/>
        <w:rPr>
          <w:rFonts w:ascii="仿宋" w:hAnsi="仿宋" w:eastAsia="仿宋"/>
          <w:sz w:val="28"/>
          <w:szCs w:val="28"/>
        </w:rPr>
      </w:pPr>
      <w:r>
        <w:rPr>
          <w:rFonts w:hint="eastAsia" w:ascii="仿宋" w:hAnsi="仿宋" w:eastAsia="仿宋"/>
          <w:sz w:val="28"/>
          <w:szCs w:val="28"/>
        </w:rPr>
        <w:t>项目概况</w:t>
      </w:r>
    </w:p>
    <w:p w14:paraId="78A70764">
      <w:pPr>
        <w:jc w:val="left"/>
        <w:rPr>
          <w:rFonts w:ascii="仿宋" w:hAnsi="仿宋" w:eastAsia="仿宋"/>
          <w:sz w:val="28"/>
          <w:szCs w:val="28"/>
        </w:rPr>
      </w:pPr>
      <w:r>
        <w:rPr>
          <w:rFonts w:hint="eastAsia" w:ascii="仿宋" w:hAnsi="仿宋" w:eastAsia="仿宋"/>
          <w:sz w:val="28"/>
          <w:szCs w:val="28"/>
        </w:rPr>
        <w:t>　　</w:t>
      </w:r>
      <w:r>
        <w:rPr>
          <w:rFonts w:hint="eastAsia" w:ascii="仿宋" w:hAnsi="仿宋" w:eastAsia="仿宋"/>
          <w:sz w:val="28"/>
          <w:szCs w:val="28"/>
          <w:lang w:eastAsia="zh-CN"/>
        </w:rPr>
        <w:t>江门市鹤山公路局养护中心</w:t>
      </w:r>
      <w:r>
        <w:rPr>
          <w:rFonts w:hint="eastAsia" w:ascii="仿宋" w:hAnsi="仿宋" w:eastAsia="仿宋"/>
          <w:sz w:val="28"/>
          <w:szCs w:val="28"/>
          <w:lang w:val="en-US" w:eastAsia="zh-CN"/>
        </w:rPr>
        <w:t>交通安全设施（村庄牌、停车让行牌、防眩网、示警桩、道口柱、黄闪灯、红蓝爆闪灯）采购，预算63.5</w:t>
      </w:r>
      <w:r>
        <w:rPr>
          <w:rFonts w:hint="eastAsia" w:ascii="仿宋" w:hAnsi="仿宋" w:eastAsia="仿宋"/>
          <w:sz w:val="28"/>
          <w:szCs w:val="28"/>
        </w:rPr>
        <w:t>万元。</w:t>
      </w:r>
    </w:p>
    <w:p w14:paraId="4A9BB90D">
      <w:pPr>
        <w:numPr>
          <w:ilvl w:val="0"/>
          <w:numId w:val="1"/>
        </w:numPr>
        <w:jc w:val="left"/>
        <w:rPr>
          <w:rFonts w:ascii="仿宋" w:hAnsi="仿宋" w:eastAsia="仿宋"/>
          <w:sz w:val="28"/>
          <w:szCs w:val="28"/>
        </w:rPr>
      </w:pPr>
      <w:r>
        <w:rPr>
          <w:rFonts w:hint="eastAsia" w:ascii="仿宋" w:hAnsi="仿宋" w:eastAsia="仿宋"/>
          <w:sz w:val="28"/>
          <w:szCs w:val="28"/>
        </w:rPr>
        <w:t>询价内容</w:t>
      </w:r>
    </w:p>
    <w:p w14:paraId="6DF25BEE">
      <w:pPr>
        <w:jc w:val="left"/>
        <w:rPr>
          <w:rFonts w:hint="default" w:ascii="仿宋" w:hAnsi="仿宋" w:eastAsia="仿宋"/>
          <w:sz w:val="28"/>
          <w:szCs w:val="28"/>
          <w:lang w:val="en-US" w:eastAsia="zh-CN"/>
        </w:rPr>
      </w:pPr>
      <w:r>
        <w:rPr>
          <w:rFonts w:hint="eastAsia" w:ascii="仿宋" w:hAnsi="仿宋" w:eastAsia="仿宋"/>
          <w:sz w:val="28"/>
          <w:szCs w:val="28"/>
        </w:rPr>
        <w:t>　　</w:t>
      </w:r>
      <w:r>
        <w:rPr>
          <w:rFonts w:hint="eastAsia" w:ascii="仿宋" w:hAnsi="仿宋" w:eastAsia="仿宋"/>
          <w:sz w:val="28"/>
          <w:szCs w:val="28"/>
          <w:lang w:val="en-US" w:eastAsia="zh-CN"/>
        </w:rPr>
        <w:t>采购交通安全设施（村庄牌、停车让行牌、防眩网、示警桩、道口柱、黄闪灯、红蓝爆闪灯），具体符合公告和设计图要求，不包安装，不包基础水泥砼，其他螺丝等配件需配套齐全。</w:t>
      </w:r>
    </w:p>
    <w:p w14:paraId="4A6F9CF2">
      <w:pPr>
        <w:numPr>
          <w:ilvl w:val="0"/>
          <w:numId w:val="1"/>
        </w:numPr>
        <w:jc w:val="left"/>
        <w:rPr>
          <w:rFonts w:ascii="仿宋" w:hAnsi="仿宋" w:eastAsia="仿宋"/>
          <w:sz w:val="28"/>
          <w:szCs w:val="28"/>
        </w:rPr>
      </w:pPr>
      <w:r>
        <w:rPr>
          <w:rFonts w:hint="eastAsia" w:ascii="仿宋" w:hAnsi="仿宋" w:eastAsia="仿宋"/>
          <w:sz w:val="28"/>
          <w:szCs w:val="28"/>
        </w:rPr>
        <w:t>资格要求</w:t>
      </w:r>
    </w:p>
    <w:p w14:paraId="56C370B7">
      <w:pPr>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符合《中华人民共和国政府采购法》第二十二条的规定</w:t>
      </w:r>
    </w:p>
    <w:p w14:paraId="59EA1885">
      <w:pPr>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具备独立承担民事责任及履行合同的能力</w:t>
      </w:r>
    </w:p>
    <w:p w14:paraId="204A770A">
      <w:pPr>
        <w:ind w:firstLine="560" w:firstLineChars="20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lang w:val="en-US" w:eastAsia="zh-CN"/>
        </w:rPr>
        <w:t>具有相关材料销售许可资质</w:t>
      </w:r>
      <w:r>
        <w:rPr>
          <w:rFonts w:hint="eastAsia" w:ascii="仿宋" w:hAnsi="仿宋" w:eastAsia="仿宋"/>
          <w:sz w:val="28"/>
          <w:szCs w:val="28"/>
        </w:rPr>
        <w:t>，未有不良记录，有</w:t>
      </w:r>
      <w:r>
        <w:rPr>
          <w:rFonts w:hint="eastAsia" w:ascii="仿宋" w:hAnsi="仿宋" w:eastAsia="仿宋"/>
          <w:sz w:val="28"/>
          <w:szCs w:val="28"/>
          <w:lang w:val="en-US" w:eastAsia="zh-CN"/>
        </w:rPr>
        <w:t>同类</w:t>
      </w:r>
      <w:r>
        <w:rPr>
          <w:rFonts w:hint="eastAsia" w:ascii="仿宋" w:hAnsi="仿宋" w:eastAsia="仿宋"/>
          <w:sz w:val="28"/>
          <w:szCs w:val="28"/>
        </w:rPr>
        <w:t>良好的工作业绩和履约记录。</w:t>
      </w:r>
    </w:p>
    <w:p w14:paraId="5EB79EE8">
      <w:pPr>
        <w:numPr>
          <w:ilvl w:val="0"/>
          <w:numId w:val="1"/>
        </w:numPr>
        <w:jc w:val="left"/>
        <w:rPr>
          <w:rFonts w:ascii="仿宋" w:hAnsi="仿宋" w:eastAsia="仿宋"/>
          <w:sz w:val="28"/>
          <w:szCs w:val="28"/>
        </w:rPr>
      </w:pPr>
      <w:r>
        <w:rPr>
          <w:rFonts w:hint="eastAsia" w:ascii="仿宋" w:hAnsi="仿宋" w:eastAsia="仿宋"/>
          <w:sz w:val="28"/>
          <w:szCs w:val="28"/>
        </w:rPr>
        <w:t>报价要求</w:t>
      </w:r>
    </w:p>
    <w:p w14:paraId="147F97C8">
      <w:pPr>
        <w:ind w:firstLine="560" w:firstLineChars="200"/>
        <w:jc w:val="left"/>
        <w:rPr>
          <w:rFonts w:ascii="仿宋" w:hAnsi="仿宋" w:eastAsia="仿宋"/>
          <w:sz w:val="28"/>
          <w:szCs w:val="28"/>
        </w:rPr>
      </w:pPr>
      <w:r>
        <w:rPr>
          <w:rFonts w:hint="eastAsia" w:ascii="仿宋" w:hAnsi="仿宋" w:eastAsia="仿宋"/>
          <w:sz w:val="28"/>
          <w:szCs w:val="28"/>
        </w:rPr>
        <w:t>1.报价时间：202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日至202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17</w:t>
      </w:r>
      <w:r>
        <w:rPr>
          <w:rFonts w:hint="eastAsia" w:ascii="仿宋" w:hAnsi="仿宋" w:eastAsia="仿宋"/>
          <w:sz w:val="28"/>
          <w:szCs w:val="28"/>
        </w:rPr>
        <w:t>日</w:t>
      </w:r>
      <w:r>
        <w:rPr>
          <w:rFonts w:hint="eastAsia" w:ascii="仿宋" w:hAnsi="仿宋" w:eastAsia="仿宋"/>
          <w:sz w:val="28"/>
          <w:szCs w:val="28"/>
          <w:lang w:val="en-US" w:eastAsia="zh-CN"/>
        </w:rPr>
        <w:t>下</w:t>
      </w:r>
      <w:r>
        <w:rPr>
          <w:rFonts w:hint="eastAsia" w:ascii="仿宋" w:hAnsi="仿宋" w:eastAsia="仿宋"/>
          <w:sz w:val="28"/>
          <w:szCs w:val="28"/>
        </w:rPr>
        <w:t>午1</w:t>
      </w:r>
      <w:r>
        <w:rPr>
          <w:rFonts w:hint="eastAsia" w:ascii="仿宋" w:hAnsi="仿宋" w:eastAsia="仿宋"/>
          <w:sz w:val="28"/>
          <w:szCs w:val="28"/>
          <w:lang w:val="en-US" w:eastAsia="zh-CN"/>
        </w:rPr>
        <w:t>7</w:t>
      </w:r>
      <w:r>
        <w:rPr>
          <w:rFonts w:hint="eastAsia" w:ascii="仿宋" w:hAnsi="仿宋" w:eastAsia="仿宋"/>
          <w:sz w:val="28"/>
          <w:szCs w:val="28"/>
        </w:rPr>
        <w:t>:00止。</w:t>
      </w:r>
    </w:p>
    <w:p w14:paraId="3E1ED15E">
      <w:pPr>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报价地点：鹤山市桃源镇建设西路江门市鹤山公路局养护中心。</w:t>
      </w:r>
    </w:p>
    <w:p w14:paraId="67DD6182">
      <w:pPr>
        <w:ind w:firstLine="560" w:firstLineChars="20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报价方式：现场递交报价材料或邮寄</w:t>
      </w:r>
    </w:p>
    <w:p w14:paraId="7C5C815F">
      <w:pPr>
        <w:ind w:firstLine="560" w:firstLineChars="200"/>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报价材料：包括但不限于单位营业执照、经营许可证、报价（</w:t>
      </w:r>
      <w:r>
        <w:rPr>
          <w:rFonts w:hint="eastAsia" w:ascii="仿宋" w:hAnsi="仿宋" w:eastAsia="仿宋"/>
          <w:sz w:val="28"/>
          <w:szCs w:val="28"/>
          <w:lang w:val="en-US" w:eastAsia="zh-CN"/>
        </w:rPr>
        <w:t>附件1</w:t>
      </w:r>
      <w:r>
        <w:rPr>
          <w:rFonts w:hint="eastAsia" w:ascii="仿宋" w:hAnsi="仿宋" w:eastAsia="仿宋"/>
          <w:sz w:val="28"/>
          <w:szCs w:val="28"/>
        </w:rPr>
        <w:t>）、服务承诺，</w:t>
      </w:r>
      <w:r>
        <w:rPr>
          <w:rFonts w:hint="eastAsia" w:ascii="仿宋" w:hAnsi="仿宋" w:eastAsia="仿宋"/>
          <w:sz w:val="28"/>
          <w:szCs w:val="28"/>
          <w:lang w:val="en-US" w:eastAsia="zh-CN"/>
        </w:rPr>
        <w:t>业绩等，</w:t>
      </w:r>
      <w:r>
        <w:rPr>
          <w:rFonts w:hint="eastAsia" w:ascii="仿宋" w:hAnsi="仿宋" w:eastAsia="仿宋"/>
          <w:sz w:val="28"/>
          <w:szCs w:val="28"/>
        </w:rPr>
        <w:t>以上报价材料统一密封，封面加盖骑缝章。</w:t>
      </w:r>
    </w:p>
    <w:p w14:paraId="0DEC30B4">
      <w:pPr>
        <w:ind w:firstLine="560" w:firstLineChars="200"/>
        <w:jc w:val="left"/>
        <w:rPr>
          <w:rFonts w:hint="eastAsia" w:ascii="仿宋" w:hAnsi="仿宋" w:eastAsia="仿宋"/>
          <w:kern w:val="0"/>
          <w:sz w:val="28"/>
          <w:szCs w:val="28"/>
        </w:rPr>
      </w:pPr>
      <w:r>
        <w:rPr>
          <w:rFonts w:hint="eastAsia" w:ascii="仿宋" w:hAnsi="仿宋" w:eastAsia="仿宋"/>
          <w:sz w:val="28"/>
          <w:szCs w:val="28"/>
        </w:rPr>
        <w:t xml:space="preserve">5. </w:t>
      </w:r>
      <w:r>
        <w:rPr>
          <w:rFonts w:hint="eastAsia" w:ascii="仿宋" w:hAnsi="仿宋" w:eastAsia="仿宋"/>
          <w:sz w:val="28"/>
          <w:szCs w:val="28"/>
          <w:lang w:val="en-US" w:eastAsia="zh-CN"/>
        </w:rPr>
        <w:t>村庄牌</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1500</w:t>
      </w:r>
      <w:r>
        <w:rPr>
          <w:rFonts w:hint="eastAsia" w:ascii="仿宋" w:hAnsi="仿宋" w:eastAsia="仿宋"/>
          <w:sz w:val="28"/>
          <w:szCs w:val="28"/>
          <w:u w:val="single"/>
        </w:rPr>
        <w:t xml:space="preserve"> </w:t>
      </w:r>
      <w:r>
        <w:rPr>
          <w:rFonts w:hint="eastAsia" w:ascii="仿宋" w:hAnsi="仿宋" w:eastAsia="仿宋"/>
          <w:kern w:val="0"/>
          <w:sz w:val="28"/>
          <w:szCs w:val="28"/>
        </w:rPr>
        <w:t>元/</w:t>
      </w:r>
      <w:r>
        <w:rPr>
          <w:rFonts w:hint="eastAsia" w:ascii="仿宋" w:hAnsi="仿宋" w:eastAsia="仿宋"/>
          <w:kern w:val="0"/>
          <w:sz w:val="28"/>
          <w:szCs w:val="28"/>
          <w:lang w:val="en-US" w:eastAsia="zh-CN"/>
        </w:rPr>
        <w:t>个</w:t>
      </w:r>
      <w:r>
        <w:rPr>
          <w:rFonts w:hint="eastAsia" w:ascii="仿宋" w:hAnsi="仿宋" w:eastAsia="仿宋"/>
          <w:kern w:val="0"/>
          <w:sz w:val="28"/>
          <w:szCs w:val="28"/>
        </w:rPr>
        <w:t>。</w:t>
      </w:r>
    </w:p>
    <w:p w14:paraId="40E6EF6B">
      <w:pPr>
        <w:ind w:firstLine="560" w:firstLineChars="200"/>
        <w:jc w:val="left"/>
        <w:rPr>
          <w:rFonts w:hint="eastAsia" w:ascii="仿宋" w:hAnsi="仿宋" w:eastAsia="仿宋"/>
          <w:kern w:val="0"/>
          <w:sz w:val="28"/>
          <w:szCs w:val="28"/>
        </w:rPr>
      </w:pPr>
      <w:r>
        <w:rPr>
          <w:rFonts w:hint="eastAsia" w:ascii="仿宋" w:hAnsi="仿宋" w:eastAsia="仿宋"/>
          <w:sz w:val="28"/>
          <w:szCs w:val="28"/>
          <w:lang w:val="en-US" w:eastAsia="zh-CN"/>
        </w:rPr>
        <w:t>防眩网</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180</w:t>
      </w:r>
      <w:r>
        <w:rPr>
          <w:rFonts w:hint="eastAsia" w:ascii="仿宋" w:hAnsi="仿宋" w:eastAsia="仿宋"/>
          <w:sz w:val="28"/>
          <w:szCs w:val="28"/>
          <w:u w:val="single"/>
        </w:rPr>
        <w:t xml:space="preserve"> </w:t>
      </w:r>
      <w:r>
        <w:rPr>
          <w:rFonts w:hint="eastAsia" w:ascii="仿宋" w:hAnsi="仿宋" w:eastAsia="仿宋"/>
          <w:kern w:val="0"/>
          <w:sz w:val="28"/>
          <w:szCs w:val="28"/>
        </w:rPr>
        <w:t>元/</w:t>
      </w:r>
      <w:r>
        <w:rPr>
          <w:rFonts w:hint="eastAsia" w:ascii="仿宋" w:hAnsi="仿宋" w:eastAsia="仿宋"/>
          <w:kern w:val="0"/>
          <w:sz w:val="28"/>
          <w:szCs w:val="28"/>
          <w:lang w:val="en-US" w:eastAsia="zh-CN"/>
        </w:rPr>
        <w:t>米</w:t>
      </w:r>
      <w:r>
        <w:rPr>
          <w:rFonts w:hint="eastAsia" w:ascii="仿宋" w:hAnsi="仿宋" w:eastAsia="仿宋"/>
          <w:kern w:val="0"/>
          <w:sz w:val="28"/>
          <w:szCs w:val="28"/>
        </w:rPr>
        <w:t>。</w:t>
      </w:r>
    </w:p>
    <w:p w14:paraId="28EB34FA">
      <w:pPr>
        <w:ind w:firstLine="560" w:firstLineChars="200"/>
        <w:jc w:val="left"/>
        <w:rPr>
          <w:rFonts w:hint="eastAsia" w:ascii="仿宋" w:hAnsi="仿宋" w:eastAsia="仿宋"/>
          <w:kern w:val="0"/>
          <w:sz w:val="28"/>
          <w:szCs w:val="28"/>
        </w:rPr>
      </w:pPr>
      <w:r>
        <w:rPr>
          <w:rFonts w:hint="eastAsia" w:ascii="仿宋" w:hAnsi="仿宋" w:eastAsia="仿宋"/>
          <w:sz w:val="28"/>
          <w:szCs w:val="28"/>
          <w:lang w:val="en-US" w:eastAsia="zh-CN"/>
        </w:rPr>
        <w:t>停车让行牌</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1000</w:t>
      </w:r>
      <w:r>
        <w:rPr>
          <w:rFonts w:hint="eastAsia" w:ascii="仿宋" w:hAnsi="仿宋" w:eastAsia="仿宋"/>
          <w:sz w:val="28"/>
          <w:szCs w:val="28"/>
          <w:u w:val="single"/>
        </w:rPr>
        <w:t xml:space="preserve"> </w:t>
      </w:r>
      <w:r>
        <w:rPr>
          <w:rFonts w:hint="eastAsia" w:ascii="仿宋" w:hAnsi="仿宋" w:eastAsia="仿宋"/>
          <w:kern w:val="0"/>
          <w:sz w:val="28"/>
          <w:szCs w:val="28"/>
        </w:rPr>
        <w:t>元/</w:t>
      </w:r>
      <w:r>
        <w:rPr>
          <w:rFonts w:hint="eastAsia" w:ascii="仿宋" w:hAnsi="仿宋" w:eastAsia="仿宋"/>
          <w:kern w:val="0"/>
          <w:sz w:val="28"/>
          <w:szCs w:val="28"/>
          <w:lang w:val="en-US" w:eastAsia="zh-CN"/>
        </w:rPr>
        <w:t>个</w:t>
      </w:r>
      <w:r>
        <w:rPr>
          <w:rFonts w:hint="eastAsia" w:ascii="仿宋" w:hAnsi="仿宋" w:eastAsia="仿宋"/>
          <w:kern w:val="0"/>
          <w:sz w:val="28"/>
          <w:szCs w:val="28"/>
        </w:rPr>
        <w:t>。</w:t>
      </w:r>
    </w:p>
    <w:p w14:paraId="09FC98A4">
      <w:pPr>
        <w:ind w:firstLine="560" w:firstLineChars="200"/>
        <w:jc w:val="left"/>
        <w:rPr>
          <w:rFonts w:hint="eastAsia" w:ascii="仿宋" w:hAnsi="仿宋" w:eastAsia="仿宋"/>
          <w:kern w:val="0"/>
          <w:sz w:val="28"/>
          <w:szCs w:val="28"/>
        </w:rPr>
      </w:pPr>
      <w:r>
        <w:rPr>
          <w:rFonts w:hint="eastAsia" w:ascii="仿宋" w:hAnsi="仿宋" w:eastAsia="仿宋"/>
          <w:sz w:val="28"/>
          <w:szCs w:val="28"/>
          <w:lang w:val="en-US" w:eastAsia="zh-CN"/>
        </w:rPr>
        <w:t>黄闪灯</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700</w:t>
      </w:r>
      <w:r>
        <w:rPr>
          <w:rFonts w:hint="eastAsia" w:ascii="仿宋" w:hAnsi="仿宋" w:eastAsia="仿宋"/>
          <w:sz w:val="28"/>
          <w:szCs w:val="28"/>
          <w:u w:val="single"/>
        </w:rPr>
        <w:t xml:space="preserve"> </w:t>
      </w:r>
      <w:r>
        <w:rPr>
          <w:rFonts w:hint="eastAsia" w:ascii="仿宋" w:hAnsi="仿宋" w:eastAsia="仿宋"/>
          <w:kern w:val="0"/>
          <w:sz w:val="28"/>
          <w:szCs w:val="28"/>
        </w:rPr>
        <w:t>元/</w:t>
      </w:r>
      <w:r>
        <w:rPr>
          <w:rFonts w:hint="eastAsia" w:ascii="仿宋" w:hAnsi="仿宋" w:eastAsia="仿宋"/>
          <w:kern w:val="0"/>
          <w:sz w:val="28"/>
          <w:szCs w:val="28"/>
          <w:lang w:val="en-US" w:eastAsia="zh-CN"/>
        </w:rPr>
        <w:t>个</w:t>
      </w:r>
      <w:r>
        <w:rPr>
          <w:rFonts w:hint="eastAsia" w:ascii="仿宋" w:hAnsi="仿宋" w:eastAsia="仿宋"/>
          <w:kern w:val="0"/>
          <w:sz w:val="28"/>
          <w:szCs w:val="28"/>
        </w:rPr>
        <w:t>。</w:t>
      </w:r>
    </w:p>
    <w:p w14:paraId="66B50A06">
      <w:pPr>
        <w:ind w:firstLine="560" w:firstLineChars="200"/>
        <w:jc w:val="left"/>
        <w:rPr>
          <w:rFonts w:hint="eastAsia" w:ascii="仿宋" w:hAnsi="仿宋" w:eastAsia="仿宋"/>
          <w:kern w:val="0"/>
          <w:sz w:val="28"/>
          <w:szCs w:val="28"/>
        </w:rPr>
      </w:pPr>
      <w:r>
        <w:rPr>
          <w:rFonts w:hint="eastAsia" w:ascii="仿宋" w:hAnsi="仿宋" w:eastAsia="仿宋"/>
          <w:sz w:val="28"/>
          <w:szCs w:val="28"/>
          <w:lang w:val="en-US" w:eastAsia="zh-CN"/>
        </w:rPr>
        <w:t>示警桩</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200</w:t>
      </w:r>
      <w:r>
        <w:rPr>
          <w:rFonts w:hint="eastAsia" w:ascii="仿宋" w:hAnsi="仿宋" w:eastAsia="仿宋"/>
          <w:sz w:val="28"/>
          <w:szCs w:val="28"/>
          <w:u w:val="single"/>
        </w:rPr>
        <w:t xml:space="preserve"> </w:t>
      </w:r>
      <w:r>
        <w:rPr>
          <w:rFonts w:hint="eastAsia" w:ascii="仿宋" w:hAnsi="仿宋" w:eastAsia="仿宋"/>
          <w:kern w:val="0"/>
          <w:sz w:val="28"/>
          <w:szCs w:val="28"/>
        </w:rPr>
        <w:t>元/</w:t>
      </w:r>
      <w:r>
        <w:rPr>
          <w:rFonts w:hint="eastAsia" w:ascii="仿宋" w:hAnsi="仿宋" w:eastAsia="仿宋"/>
          <w:kern w:val="0"/>
          <w:sz w:val="28"/>
          <w:szCs w:val="28"/>
          <w:lang w:val="en-US" w:eastAsia="zh-CN"/>
        </w:rPr>
        <w:t>支</w:t>
      </w:r>
      <w:r>
        <w:rPr>
          <w:rFonts w:hint="eastAsia" w:ascii="仿宋" w:hAnsi="仿宋" w:eastAsia="仿宋"/>
          <w:kern w:val="0"/>
          <w:sz w:val="28"/>
          <w:szCs w:val="28"/>
        </w:rPr>
        <w:t>。</w:t>
      </w:r>
    </w:p>
    <w:p w14:paraId="26720D33">
      <w:pPr>
        <w:ind w:firstLine="560" w:firstLineChars="200"/>
        <w:jc w:val="left"/>
        <w:rPr>
          <w:rFonts w:hint="eastAsia" w:ascii="仿宋" w:hAnsi="仿宋" w:eastAsia="仿宋"/>
          <w:kern w:val="0"/>
          <w:sz w:val="28"/>
          <w:szCs w:val="28"/>
        </w:rPr>
      </w:pPr>
      <w:r>
        <w:rPr>
          <w:rFonts w:hint="eastAsia" w:ascii="仿宋" w:hAnsi="仿宋" w:eastAsia="仿宋"/>
          <w:sz w:val="28"/>
          <w:szCs w:val="28"/>
          <w:lang w:val="en-US" w:eastAsia="zh-CN"/>
        </w:rPr>
        <w:t>道口柱</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150</w:t>
      </w:r>
      <w:r>
        <w:rPr>
          <w:rFonts w:hint="eastAsia" w:ascii="仿宋" w:hAnsi="仿宋" w:eastAsia="仿宋"/>
          <w:sz w:val="28"/>
          <w:szCs w:val="28"/>
          <w:u w:val="single"/>
        </w:rPr>
        <w:t xml:space="preserve"> </w:t>
      </w:r>
      <w:r>
        <w:rPr>
          <w:rFonts w:hint="eastAsia" w:ascii="仿宋" w:hAnsi="仿宋" w:eastAsia="仿宋"/>
          <w:kern w:val="0"/>
          <w:sz w:val="28"/>
          <w:szCs w:val="28"/>
        </w:rPr>
        <w:t>元/</w:t>
      </w:r>
      <w:r>
        <w:rPr>
          <w:rFonts w:hint="eastAsia" w:ascii="仿宋" w:hAnsi="仿宋" w:eastAsia="仿宋"/>
          <w:kern w:val="0"/>
          <w:sz w:val="28"/>
          <w:szCs w:val="28"/>
          <w:lang w:val="en-US" w:eastAsia="zh-CN"/>
        </w:rPr>
        <w:t>支</w:t>
      </w:r>
      <w:r>
        <w:rPr>
          <w:rFonts w:hint="eastAsia" w:ascii="仿宋" w:hAnsi="仿宋" w:eastAsia="仿宋"/>
          <w:kern w:val="0"/>
          <w:sz w:val="28"/>
          <w:szCs w:val="28"/>
        </w:rPr>
        <w:t>。</w:t>
      </w:r>
    </w:p>
    <w:p w14:paraId="1DB36F95">
      <w:pPr>
        <w:ind w:firstLine="560" w:firstLineChars="200"/>
        <w:jc w:val="left"/>
        <w:rPr>
          <w:rFonts w:hint="eastAsia" w:ascii="仿宋" w:hAnsi="仿宋" w:eastAsia="仿宋"/>
          <w:kern w:val="0"/>
          <w:sz w:val="28"/>
          <w:szCs w:val="28"/>
        </w:rPr>
      </w:pPr>
      <w:r>
        <w:rPr>
          <w:rFonts w:hint="eastAsia" w:ascii="仿宋" w:hAnsi="仿宋" w:eastAsia="仿宋"/>
          <w:sz w:val="28"/>
          <w:szCs w:val="28"/>
          <w:lang w:val="en-US" w:eastAsia="zh-CN"/>
        </w:rPr>
        <w:t>红蓝爆闪灯</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700</w:t>
      </w:r>
      <w:r>
        <w:rPr>
          <w:rFonts w:hint="eastAsia" w:ascii="仿宋" w:hAnsi="仿宋" w:eastAsia="仿宋"/>
          <w:sz w:val="28"/>
          <w:szCs w:val="28"/>
          <w:u w:val="single"/>
        </w:rPr>
        <w:t xml:space="preserve"> </w:t>
      </w:r>
      <w:r>
        <w:rPr>
          <w:rFonts w:hint="eastAsia" w:ascii="仿宋" w:hAnsi="仿宋" w:eastAsia="仿宋"/>
          <w:kern w:val="0"/>
          <w:sz w:val="28"/>
          <w:szCs w:val="28"/>
        </w:rPr>
        <w:t>元/</w:t>
      </w:r>
      <w:r>
        <w:rPr>
          <w:rFonts w:hint="eastAsia" w:ascii="仿宋" w:hAnsi="仿宋" w:eastAsia="仿宋"/>
          <w:kern w:val="0"/>
          <w:sz w:val="28"/>
          <w:szCs w:val="28"/>
          <w:lang w:val="en-US" w:eastAsia="zh-CN"/>
        </w:rPr>
        <w:t>个</w:t>
      </w:r>
      <w:r>
        <w:rPr>
          <w:rFonts w:hint="eastAsia" w:ascii="仿宋" w:hAnsi="仿宋" w:eastAsia="仿宋"/>
          <w:kern w:val="0"/>
          <w:sz w:val="28"/>
          <w:szCs w:val="28"/>
        </w:rPr>
        <w:t>。</w:t>
      </w:r>
    </w:p>
    <w:p w14:paraId="67562612">
      <w:pPr>
        <w:jc w:val="left"/>
        <w:rPr>
          <w:rFonts w:ascii="仿宋" w:hAnsi="仿宋" w:eastAsia="仿宋"/>
          <w:sz w:val="28"/>
          <w:szCs w:val="28"/>
        </w:rPr>
      </w:pPr>
      <w:r>
        <w:rPr>
          <w:rFonts w:hint="eastAsia" w:ascii="仿宋" w:hAnsi="仿宋" w:eastAsia="仿宋"/>
          <w:sz w:val="28"/>
          <w:szCs w:val="28"/>
        </w:rPr>
        <w:t>五、确定成交供应商</w:t>
      </w:r>
    </w:p>
    <w:p w14:paraId="1522D0C8">
      <w:pPr>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采购方将</w:t>
      </w:r>
      <w:r>
        <w:rPr>
          <w:rFonts w:hint="eastAsia" w:ascii="仿宋" w:hAnsi="仿宋" w:eastAsia="仿宋"/>
          <w:sz w:val="28"/>
          <w:szCs w:val="28"/>
          <w:lang w:val="en-US" w:eastAsia="zh-CN"/>
        </w:rPr>
        <w:t>参照附件2评分标准</w:t>
      </w:r>
      <w:r>
        <w:rPr>
          <w:rFonts w:hint="eastAsia" w:ascii="仿宋" w:hAnsi="仿宋" w:eastAsia="仿宋"/>
          <w:sz w:val="28"/>
          <w:szCs w:val="28"/>
        </w:rPr>
        <w:t>综合考虑供应商的报价、经营范围、经营规模、经营业绩进行选取。</w:t>
      </w:r>
    </w:p>
    <w:p w14:paraId="2567CFB7">
      <w:pPr>
        <w:jc w:val="left"/>
        <w:rPr>
          <w:rFonts w:ascii="仿宋" w:hAnsi="仿宋" w:eastAsia="仿宋"/>
          <w:sz w:val="28"/>
          <w:szCs w:val="28"/>
        </w:rPr>
      </w:pPr>
      <w:r>
        <w:rPr>
          <w:rFonts w:hint="eastAsia" w:ascii="仿宋" w:hAnsi="仿宋" w:eastAsia="仿宋"/>
          <w:sz w:val="28"/>
          <w:szCs w:val="28"/>
        </w:rPr>
        <w:t>六、联系方式</w:t>
      </w:r>
    </w:p>
    <w:p w14:paraId="6BA3CBFD">
      <w:pPr>
        <w:ind w:firstLine="560" w:firstLineChars="200"/>
        <w:jc w:val="left"/>
        <w:rPr>
          <w:rFonts w:ascii="仿宋" w:hAnsi="仿宋" w:eastAsia="仿宋"/>
          <w:sz w:val="28"/>
          <w:szCs w:val="28"/>
        </w:rPr>
      </w:pPr>
      <w:r>
        <w:rPr>
          <w:rFonts w:hint="eastAsia" w:ascii="仿宋" w:hAnsi="仿宋" w:eastAsia="仿宋"/>
          <w:sz w:val="28"/>
          <w:szCs w:val="28"/>
        </w:rPr>
        <w:t>联系人：张先生</w:t>
      </w:r>
    </w:p>
    <w:p w14:paraId="7FBA92FB">
      <w:pPr>
        <w:ind w:firstLine="560" w:firstLineChars="200"/>
        <w:jc w:val="left"/>
        <w:rPr>
          <w:rFonts w:ascii="仿宋" w:hAnsi="仿宋" w:eastAsia="仿宋"/>
          <w:sz w:val="28"/>
          <w:szCs w:val="28"/>
        </w:rPr>
      </w:pPr>
      <w:r>
        <w:rPr>
          <w:rFonts w:hint="eastAsia" w:ascii="仿宋" w:hAnsi="仿宋" w:eastAsia="仿宋"/>
          <w:sz w:val="28"/>
          <w:szCs w:val="28"/>
        </w:rPr>
        <w:t>电话：0750-8211270</w:t>
      </w:r>
    </w:p>
    <w:p w14:paraId="04CD71AF">
      <w:pPr>
        <w:spacing w:line="560" w:lineRule="exact"/>
        <w:jc w:val="right"/>
        <w:rPr>
          <w:rFonts w:hint="eastAsia" w:ascii="仿宋" w:hAnsi="仿宋" w:eastAsia="仿宋"/>
          <w:sz w:val="28"/>
          <w:szCs w:val="28"/>
        </w:rPr>
      </w:pPr>
      <w:r>
        <w:rPr>
          <w:rFonts w:hint="eastAsia" w:ascii="仿宋" w:hAnsi="仿宋" w:eastAsia="仿宋"/>
          <w:sz w:val="28"/>
          <w:szCs w:val="28"/>
        </w:rPr>
        <w:t>江门市鹤山公路局养护中心</w:t>
      </w:r>
    </w:p>
    <w:p w14:paraId="3C18A97A">
      <w:pPr>
        <w:spacing w:line="560" w:lineRule="exact"/>
        <w:jc w:val="right"/>
        <w:rPr>
          <w:rFonts w:hint="default" w:ascii="仿宋" w:hAnsi="仿宋" w:eastAsia="仿宋"/>
          <w:sz w:val="28"/>
          <w:szCs w:val="28"/>
          <w:lang w:val="en-US" w:eastAsia="zh-CN"/>
        </w:rPr>
      </w:pPr>
      <w:r>
        <w:rPr>
          <w:rFonts w:hint="eastAsia" w:ascii="仿宋" w:hAnsi="仿宋" w:eastAsia="仿宋"/>
          <w:sz w:val="28"/>
          <w:szCs w:val="28"/>
          <w:lang w:val="en-US" w:eastAsia="zh-CN"/>
        </w:rPr>
        <w:t>（江门市鹤山公路应急养护中心）</w:t>
      </w:r>
    </w:p>
    <w:p w14:paraId="60C98CB5">
      <w:pPr>
        <w:jc w:val="right"/>
        <w:rPr>
          <w:rFonts w:ascii="仿宋" w:hAnsi="仿宋" w:eastAsia="仿宋"/>
          <w:sz w:val="28"/>
          <w:szCs w:val="28"/>
        </w:rPr>
      </w:pPr>
      <w:r>
        <w:rPr>
          <w:rFonts w:hint="eastAsia" w:ascii="仿宋" w:hAnsi="仿宋" w:eastAsia="仿宋"/>
          <w:sz w:val="28"/>
          <w:szCs w:val="28"/>
          <w:u w:val="single"/>
        </w:rPr>
        <w:t>202</w:t>
      </w:r>
      <w:r>
        <w:rPr>
          <w:rFonts w:hint="eastAsia" w:ascii="仿宋" w:hAnsi="仿宋" w:eastAsia="仿宋"/>
          <w:sz w:val="28"/>
          <w:szCs w:val="28"/>
          <w:u w:val="single"/>
          <w:lang w:val="en-US" w:eastAsia="zh-CN"/>
        </w:rPr>
        <w:t>4</w:t>
      </w:r>
      <w:r>
        <w:rPr>
          <w:rFonts w:hint="eastAsia" w:ascii="仿宋" w:hAnsi="仿宋" w:eastAsia="仿宋"/>
          <w:sz w:val="28"/>
          <w:szCs w:val="28"/>
        </w:rPr>
        <w:t>年</w:t>
      </w:r>
      <w:r>
        <w:rPr>
          <w:rFonts w:hint="eastAsia" w:ascii="仿宋" w:hAnsi="仿宋" w:eastAsia="仿宋"/>
          <w:sz w:val="28"/>
          <w:szCs w:val="28"/>
          <w:u w:val="single"/>
          <w:lang w:val="en-US" w:eastAsia="zh-CN"/>
        </w:rPr>
        <w:t>12</w:t>
      </w:r>
      <w:r>
        <w:rPr>
          <w:rFonts w:hint="eastAsia" w:ascii="仿宋" w:hAnsi="仿宋" w:eastAsia="仿宋"/>
          <w:sz w:val="28"/>
          <w:szCs w:val="28"/>
        </w:rPr>
        <w:t>月</w:t>
      </w:r>
      <w:r>
        <w:rPr>
          <w:rFonts w:hint="eastAsia" w:ascii="仿宋" w:hAnsi="仿宋" w:eastAsia="仿宋"/>
          <w:sz w:val="28"/>
          <w:szCs w:val="28"/>
          <w:u w:val="single"/>
          <w:lang w:val="en-US" w:eastAsia="zh-CN"/>
        </w:rPr>
        <w:t>11</w:t>
      </w:r>
      <w:r>
        <w:rPr>
          <w:rFonts w:hint="eastAsia" w:ascii="仿宋" w:hAnsi="仿宋" w:eastAsia="仿宋"/>
          <w:sz w:val="28"/>
          <w:szCs w:val="28"/>
        </w:rPr>
        <w:t>日</w:t>
      </w:r>
    </w:p>
    <w:p w14:paraId="16CC6B04">
      <w:pPr>
        <w:jc w:val="right"/>
        <w:rPr>
          <w:rFonts w:ascii="仿宋" w:hAnsi="仿宋" w:eastAsia="仿宋"/>
          <w:sz w:val="28"/>
          <w:szCs w:val="28"/>
        </w:rPr>
      </w:pPr>
    </w:p>
    <w:p w14:paraId="7EDC0AB7">
      <w:pPr>
        <w:jc w:val="right"/>
        <w:rPr>
          <w:rFonts w:ascii="仿宋" w:hAnsi="仿宋" w:eastAsia="仿宋"/>
          <w:sz w:val="28"/>
          <w:szCs w:val="28"/>
        </w:rPr>
      </w:pPr>
    </w:p>
    <w:p w14:paraId="0ED3368A">
      <w:pPr>
        <w:jc w:val="right"/>
        <w:rPr>
          <w:rFonts w:ascii="仿宋" w:hAnsi="仿宋" w:eastAsia="仿宋"/>
          <w:sz w:val="28"/>
          <w:szCs w:val="28"/>
        </w:rPr>
      </w:pPr>
    </w:p>
    <w:p w14:paraId="55C18410">
      <w:pPr>
        <w:jc w:val="right"/>
        <w:rPr>
          <w:rFonts w:ascii="仿宋" w:hAnsi="仿宋" w:eastAsia="仿宋"/>
          <w:sz w:val="28"/>
          <w:szCs w:val="28"/>
        </w:rPr>
      </w:pPr>
    </w:p>
    <w:p w14:paraId="779133BA">
      <w:pPr>
        <w:widowControl/>
        <w:jc w:val="right"/>
        <w:rPr>
          <w:rFonts w:ascii="仿宋" w:hAnsi="仿宋" w:eastAsia="仿宋"/>
          <w:sz w:val="28"/>
          <w:szCs w:val="28"/>
        </w:rPr>
      </w:pPr>
      <w:r>
        <w:rPr>
          <w:rFonts w:hint="eastAsia" w:ascii="仿宋" w:hAnsi="仿宋" w:eastAsia="仿宋"/>
          <w:sz w:val="28"/>
          <w:szCs w:val="28"/>
        </w:rPr>
        <w:t>询价函编号：</w:t>
      </w:r>
      <w:r>
        <w:rPr>
          <w:rFonts w:hint="eastAsia" w:ascii="仿宋" w:hAnsi="仿宋" w:eastAsia="仿宋"/>
          <w:sz w:val="28"/>
          <w:szCs w:val="28"/>
          <w:lang w:val="en-US" w:eastAsia="zh-CN"/>
        </w:rPr>
        <w:t>W20240103</w:t>
      </w:r>
    </w:p>
    <w:p w14:paraId="0E311B9A">
      <w:pPr>
        <w:widowControl/>
        <w:jc w:val="right"/>
        <w:rPr>
          <w:rFonts w:ascii="方正小标宋简体" w:hAnsi="宋体" w:eastAsia="方正小标宋简体"/>
          <w:sz w:val="24"/>
          <w:szCs w:val="24"/>
        </w:rPr>
      </w:pPr>
    </w:p>
    <w:p w14:paraId="2F90E303">
      <w:pPr>
        <w:widowControl/>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报 价 单</w:t>
      </w:r>
    </w:p>
    <w:p w14:paraId="6C8B0436">
      <w:pPr>
        <w:spacing w:line="360" w:lineRule="auto"/>
        <w:jc w:val="left"/>
        <w:rPr>
          <w:rFonts w:ascii="仿宋" w:hAnsi="仿宋" w:eastAsia="仿宋"/>
          <w:sz w:val="28"/>
          <w:szCs w:val="28"/>
        </w:rPr>
      </w:pPr>
      <w:r>
        <w:rPr>
          <w:rFonts w:hint="eastAsia" w:ascii="仿宋" w:hAnsi="仿宋" w:eastAsia="仿宋"/>
          <w:sz w:val="28"/>
          <w:szCs w:val="28"/>
        </w:rPr>
        <w:t>报价单位（章）：</w:t>
      </w:r>
      <w:r>
        <w:rPr>
          <w:rFonts w:hint="eastAsia" w:ascii="仿宋" w:hAnsi="仿宋" w:eastAsia="仿宋"/>
          <w:sz w:val="28"/>
          <w:szCs w:val="28"/>
          <w:u w:val="single"/>
        </w:rPr>
        <w:t xml:space="preserve">                                          </w:t>
      </w:r>
    </w:p>
    <w:p w14:paraId="31E5A574">
      <w:pPr>
        <w:spacing w:line="360" w:lineRule="auto"/>
        <w:jc w:val="left"/>
        <w:rPr>
          <w:rFonts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 xml:space="preserve"> 联系电话：</w:t>
      </w:r>
      <w:r>
        <w:rPr>
          <w:rFonts w:hint="eastAsia" w:ascii="仿宋" w:hAnsi="仿宋" w:eastAsia="仿宋"/>
          <w:sz w:val="28"/>
          <w:szCs w:val="28"/>
          <w:u w:val="single"/>
        </w:rPr>
        <w:t xml:space="preserve">                   </w:t>
      </w:r>
    </w:p>
    <w:p w14:paraId="17584CB0">
      <w:pPr>
        <w:spacing w:line="360" w:lineRule="auto"/>
        <w:jc w:val="left"/>
        <w:rPr>
          <w:rFonts w:ascii="仿宋" w:hAnsi="仿宋" w:eastAsia="仿宋"/>
          <w:sz w:val="28"/>
          <w:szCs w:val="28"/>
        </w:rPr>
      </w:pPr>
      <w:r>
        <w:rPr>
          <w:rFonts w:hint="eastAsia" w:ascii="仿宋" w:hAnsi="仿宋" w:eastAsia="仿宋"/>
          <w:sz w:val="28"/>
          <w:szCs w:val="28"/>
        </w:rPr>
        <w:t>报价有效日期至：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tbl>
      <w:tblPr>
        <w:tblStyle w:val="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533"/>
        <w:gridCol w:w="1222"/>
        <w:gridCol w:w="1548"/>
        <w:gridCol w:w="1548"/>
      </w:tblGrid>
      <w:tr w14:paraId="4EA4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668" w:type="dxa"/>
            <w:vAlign w:val="top"/>
          </w:tcPr>
          <w:p w14:paraId="1C5E360A">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4"/>
                <w:szCs w:val="24"/>
              </w:rPr>
              <w:t>序号</w:t>
            </w:r>
          </w:p>
        </w:tc>
        <w:tc>
          <w:tcPr>
            <w:tcW w:w="3533" w:type="dxa"/>
            <w:vAlign w:val="top"/>
          </w:tcPr>
          <w:p w14:paraId="7D8C161E">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报价项目说明</w:t>
            </w:r>
          </w:p>
        </w:tc>
        <w:tc>
          <w:tcPr>
            <w:tcW w:w="1222" w:type="dxa"/>
            <w:vAlign w:val="top"/>
          </w:tcPr>
          <w:p w14:paraId="44D268D2">
            <w:pPr>
              <w:spacing w:line="360" w:lineRule="auto"/>
              <w:jc w:val="right"/>
              <w:rPr>
                <w:rFonts w:hint="eastAsia" w:ascii="仿宋" w:hAnsi="仿宋" w:eastAsia="仿宋" w:cs="Times New Roman"/>
                <w:kern w:val="0"/>
                <w:sz w:val="28"/>
                <w:szCs w:val="28"/>
                <w:lang w:eastAsia="zh-CN"/>
              </w:rPr>
            </w:pPr>
            <w:r>
              <w:rPr>
                <w:rFonts w:hint="eastAsia" w:ascii="仿宋" w:hAnsi="仿宋" w:eastAsia="仿宋" w:cs="Times New Roman"/>
                <w:kern w:val="0"/>
                <w:sz w:val="28"/>
                <w:szCs w:val="28"/>
                <w:lang w:val="en-US" w:eastAsia="zh-CN"/>
              </w:rPr>
              <w:t>数量</w:t>
            </w:r>
          </w:p>
        </w:tc>
        <w:tc>
          <w:tcPr>
            <w:tcW w:w="1548" w:type="dxa"/>
            <w:vAlign w:val="top"/>
          </w:tcPr>
          <w:p w14:paraId="50743D91">
            <w:pPr>
              <w:spacing w:line="360" w:lineRule="auto"/>
              <w:jc w:val="right"/>
              <w:rPr>
                <w:rFonts w:ascii="仿宋" w:hAnsi="仿宋" w:eastAsia="仿宋" w:cs="Times New Roman"/>
                <w:kern w:val="0"/>
                <w:sz w:val="28"/>
                <w:szCs w:val="28"/>
              </w:rPr>
            </w:pPr>
            <w:r>
              <w:rPr>
                <w:rFonts w:hint="eastAsia" w:ascii="仿宋" w:hAnsi="仿宋" w:eastAsia="仿宋" w:cs="Times New Roman"/>
                <w:kern w:val="0"/>
                <w:sz w:val="28"/>
                <w:szCs w:val="28"/>
              </w:rPr>
              <w:t>单</w:t>
            </w:r>
            <w:r>
              <w:rPr>
                <w:rFonts w:ascii="仿宋" w:hAnsi="仿宋" w:eastAsia="仿宋" w:cs="Times New Roman"/>
                <w:kern w:val="0"/>
                <w:sz w:val="28"/>
                <w:szCs w:val="28"/>
              </w:rPr>
              <w:t>价</w:t>
            </w:r>
            <w:r>
              <w:rPr>
                <w:rFonts w:hint="eastAsia" w:ascii="仿宋" w:hAnsi="仿宋" w:eastAsia="仿宋" w:cs="Times New Roman"/>
                <w:kern w:val="0"/>
                <w:sz w:val="28"/>
                <w:szCs w:val="28"/>
              </w:rPr>
              <w:t>（元）</w:t>
            </w:r>
          </w:p>
        </w:tc>
        <w:tc>
          <w:tcPr>
            <w:tcW w:w="1548" w:type="dxa"/>
            <w:vAlign w:val="top"/>
          </w:tcPr>
          <w:p w14:paraId="23089F2B">
            <w:pPr>
              <w:spacing w:line="360" w:lineRule="auto"/>
              <w:jc w:val="right"/>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金额（元）</w:t>
            </w:r>
          </w:p>
        </w:tc>
      </w:tr>
      <w:tr w14:paraId="4996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68" w:type="dxa"/>
            <w:vAlign w:val="top"/>
          </w:tcPr>
          <w:p w14:paraId="093F9DFC">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1</w:t>
            </w:r>
          </w:p>
        </w:tc>
        <w:tc>
          <w:tcPr>
            <w:tcW w:w="3533" w:type="dxa"/>
            <w:vAlign w:val="center"/>
          </w:tcPr>
          <w:p w14:paraId="2C72B2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default"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防眩网（米）</w:t>
            </w:r>
          </w:p>
        </w:tc>
        <w:tc>
          <w:tcPr>
            <w:tcW w:w="1222" w:type="dxa"/>
            <w:vAlign w:val="top"/>
          </w:tcPr>
          <w:p w14:paraId="4D336940">
            <w:pPr>
              <w:spacing w:line="360" w:lineRule="auto"/>
              <w:jc w:val="center"/>
              <w:rPr>
                <w:rFonts w:hint="default" w:ascii="仿宋" w:hAnsi="仿宋" w:eastAsia="仿宋" w:cs="Times New Roman"/>
                <w:kern w:val="0"/>
                <w:sz w:val="28"/>
                <w:szCs w:val="28"/>
                <w:lang w:val="en-US" w:eastAsia="zh-CN"/>
              </w:rPr>
            </w:pPr>
            <w:bookmarkStart w:id="0" w:name="_GoBack"/>
            <w:bookmarkEnd w:id="0"/>
            <w:r>
              <w:rPr>
                <w:rFonts w:hint="eastAsia" w:ascii="仿宋" w:hAnsi="仿宋" w:eastAsia="仿宋" w:cs="Times New Roman"/>
                <w:kern w:val="0"/>
                <w:sz w:val="28"/>
                <w:szCs w:val="28"/>
                <w:lang w:val="en-US" w:eastAsia="zh-CN"/>
              </w:rPr>
              <w:t>2000</w:t>
            </w:r>
          </w:p>
        </w:tc>
        <w:tc>
          <w:tcPr>
            <w:tcW w:w="1548" w:type="dxa"/>
            <w:vAlign w:val="top"/>
          </w:tcPr>
          <w:p w14:paraId="6E63340A">
            <w:pPr>
              <w:spacing w:line="360" w:lineRule="auto"/>
              <w:jc w:val="right"/>
              <w:rPr>
                <w:rFonts w:ascii="仿宋" w:hAnsi="仿宋" w:eastAsia="仿宋" w:cs="Times New Roman"/>
                <w:kern w:val="0"/>
                <w:sz w:val="28"/>
                <w:szCs w:val="28"/>
              </w:rPr>
            </w:pPr>
          </w:p>
          <w:p w14:paraId="2526E5B0">
            <w:pPr>
              <w:spacing w:line="360" w:lineRule="auto"/>
              <w:jc w:val="right"/>
              <w:rPr>
                <w:rFonts w:ascii="仿宋" w:hAnsi="仿宋" w:eastAsia="仿宋" w:cs="Times New Roman"/>
                <w:kern w:val="0"/>
                <w:sz w:val="28"/>
                <w:szCs w:val="28"/>
              </w:rPr>
            </w:pPr>
          </w:p>
        </w:tc>
        <w:tc>
          <w:tcPr>
            <w:tcW w:w="1548" w:type="dxa"/>
            <w:vAlign w:val="top"/>
          </w:tcPr>
          <w:p w14:paraId="225735C3">
            <w:pPr>
              <w:spacing w:line="360" w:lineRule="auto"/>
              <w:jc w:val="right"/>
              <w:rPr>
                <w:rFonts w:ascii="仿宋" w:hAnsi="仿宋" w:eastAsia="仿宋" w:cs="Times New Roman"/>
                <w:kern w:val="0"/>
                <w:sz w:val="28"/>
                <w:szCs w:val="28"/>
              </w:rPr>
            </w:pPr>
          </w:p>
        </w:tc>
      </w:tr>
      <w:tr w14:paraId="442D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68" w:type="dxa"/>
            <w:vAlign w:val="top"/>
          </w:tcPr>
          <w:p w14:paraId="23CFC982">
            <w:pPr>
              <w:spacing w:line="360" w:lineRule="auto"/>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w:t>
            </w:r>
          </w:p>
        </w:tc>
        <w:tc>
          <w:tcPr>
            <w:tcW w:w="3533" w:type="dxa"/>
            <w:vAlign w:val="center"/>
          </w:tcPr>
          <w:p w14:paraId="262C97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both"/>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停车让行标志牌（个）</w:t>
            </w:r>
          </w:p>
        </w:tc>
        <w:tc>
          <w:tcPr>
            <w:tcW w:w="1222" w:type="dxa"/>
            <w:vAlign w:val="top"/>
          </w:tcPr>
          <w:p w14:paraId="5785D2CC">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10</w:t>
            </w:r>
          </w:p>
        </w:tc>
        <w:tc>
          <w:tcPr>
            <w:tcW w:w="1548" w:type="dxa"/>
            <w:vAlign w:val="top"/>
          </w:tcPr>
          <w:p w14:paraId="3006A0BB">
            <w:pPr>
              <w:spacing w:line="360" w:lineRule="auto"/>
              <w:jc w:val="right"/>
              <w:rPr>
                <w:rFonts w:ascii="仿宋" w:hAnsi="仿宋" w:eastAsia="仿宋" w:cs="Times New Roman"/>
                <w:kern w:val="0"/>
                <w:sz w:val="28"/>
                <w:szCs w:val="28"/>
              </w:rPr>
            </w:pPr>
          </w:p>
          <w:p w14:paraId="418A28D1">
            <w:pPr>
              <w:spacing w:line="360" w:lineRule="auto"/>
              <w:jc w:val="right"/>
              <w:rPr>
                <w:rFonts w:ascii="仿宋" w:hAnsi="仿宋" w:eastAsia="仿宋" w:cs="Times New Roman"/>
                <w:kern w:val="0"/>
                <w:sz w:val="28"/>
                <w:szCs w:val="28"/>
              </w:rPr>
            </w:pPr>
          </w:p>
        </w:tc>
        <w:tc>
          <w:tcPr>
            <w:tcW w:w="1548" w:type="dxa"/>
            <w:vAlign w:val="top"/>
          </w:tcPr>
          <w:p w14:paraId="30A3290D">
            <w:pPr>
              <w:spacing w:line="360" w:lineRule="auto"/>
              <w:jc w:val="right"/>
              <w:rPr>
                <w:rFonts w:ascii="仿宋" w:hAnsi="仿宋" w:eastAsia="仿宋" w:cs="Times New Roman"/>
                <w:kern w:val="0"/>
                <w:sz w:val="28"/>
                <w:szCs w:val="28"/>
              </w:rPr>
            </w:pPr>
          </w:p>
        </w:tc>
      </w:tr>
      <w:tr w14:paraId="6916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68" w:type="dxa"/>
            <w:vAlign w:val="top"/>
          </w:tcPr>
          <w:p w14:paraId="6D1DECB3">
            <w:pPr>
              <w:spacing w:line="360" w:lineRule="auto"/>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w:t>
            </w:r>
          </w:p>
        </w:tc>
        <w:tc>
          <w:tcPr>
            <w:tcW w:w="3533" w:type="dxa"/>
            <w:vAlign w:val="center"/>
          </w:tcPr>
          <w:p w14:paraId="187675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default" w:ascii="仿宋" w:hAnsi="仿宋" w:eastAsia="仿宋" w:cs="Times New Roman"/>
                <w:kern w:val="0"/>
                <w:sz w:val="28"/>
                <w:szCs w:val="28"/>
                <w:lang w:val="en-US" w:eastAsia="zh-CN" w:bidi="ar-SA"/>
              </w:rPr>
            </w:pPr>
            <w:r>
              <w:rPr>
                <w:rFonts w:hint="default" w:ascii="仿宋" w:hAnsi="仿宋" w:eastAsia="仿宋" w:cs="Times New Roman"/>
                <w:kern w:val="0"/>
                <w:sz w:val="28"/>
                <w:szCs w:val="28"/>
                <w:lang w:val="en-US" w:eastAsia="zh-CN" w:bidi="ar-SA"/>
              </w:rPr>
              <w:t>村庄标志牌</w:t>
            </w:r>
            <w:r>
              <w:rPr>
                <w:rFonts w:hint="eastAsia" w:ascii="仿宋" w:hAnsi="仿宋" w:eastAsia="仿宋" w:cs="Times New Roman"/>
                <w:kern w:val="0"/>
                <w:sz w:val="28"/>
                <w:szCs w:val="28"/>
                <w:lang w:val="en-US" w:eastAsia="zh-CN" w:bidi="ar-SA"/>
              </w:rPr>
              <w:t>（个）</w:t>
            </w:r>
          </w:p>
        </w:tc>
        <w:tc>
          <w:tcPr>
            <w:tcW w:w="1222" w:type="dxa"/>
            <w:vAlign w:val="top"/>
          </w:tcPr>
          <w:p w14:paraId="0CC6D06B">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10</w:t>
            </w:r>
          </w:p>
        </w:tc>
        <w:tc>
          <w:tcPr>
            <w:tcW w:w="1548" w:type="dxa"/>
            <w:vAlign w:val="top"/>
          </w:tcPr>
          <w:p w14:paraId="4626DD8C">
            <w:pPr>
              <w:spacing w:line="360" w:lineRule="auto"/>
              <w:jc w:val="right"/>
              <w:rPr>
                <w:rFonts w:ascii="仿宋" w:hAnsi="仿宋" w:eastAsia="仿宋" w:cs="Times New Roman"/>
                <w:kern w:val="0"/>
                <w:sz w:val="28"/>
                <w:szCs w:val="28"/>
              </w:rPr>
            </w:pPr>
          </w:p>
        </w:tc>
        <w:tc>
          <w:tcPr>
            <w:tcW w:w="1548" w:type="dxa"/>
            <w:vAlign w:val="top"/>
          </w:tcPr>
          <w:p w14:paraId="2B086CB7">
            <w:pPr>
              <w:spacing w:line="360" w:lineRule="auto"/>
              <w:jc w:val="right"/>
              <w:rPr>
                <w:rFonts w:ascii="仿宋" w:hAnsi="仿宋" w:eastAsia="仿宋" w:cs="Times New Roman"/>
                <w:kern w:val="0"/>
                <w:sz w:val="28"/>
                <w:szCs w:val="28"/>
              </w:rPr>
            </w:pPr>
          </w:p>
        </w:tc>
      </w:tr>
      <w:tr w14:paraId="5D28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68" w:type="dxa"/>
          </w:tcPr>
          <w:p w14:paraId="33BB2EAB">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4</w:t>
            </w:r>
          </w:p>
        </w:tc>
        <w:tc>
          <w:tcPr>
            <w:tcW w:w="3533" w:type="dxa"/>
            <w:vAlign w:val="center"/>
          </w:tcPr>
          <w:p w14:paraId="1BBBA3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default"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黄黑</w:t>
            </w:r>
            <w:r>
              <w:rPr>
                <w:rFonts w:hint="default" w:ascii="仿宋" w:hAnsi="仿宋" w:eastAsia="仿宋" w:cs="Times New Roman"/>
                <w:kern w:val="0"/>
                <w:sz w:val="28"/>
                <w:szCs w:val="28"/>
                <w:lang w:val="en-US" w:eastAsia="zh-CN" w:bidi="ar-SA"/>
              </w:rPr>
              <w:t>示警桩</w:t>
            </w:r>
            <w:r>
              <w:rPr>
                <w:rFonts w:hint="eastAsia" w:ascii="仿宋" w:hAnsi="仿宋" w:eastAsia="仿宋" w:cs="Times New Roman"/>
                <w:kern w:val="0"/>
                <w:sz w:val="28"/>
                <w:szCs w:val="28"/>
                <w:lang w:val="en-US" w:eastAsia="zh-CN" w:bidi="ar-SA"/>
              </w:rPr>
              <w:t>（支）</w:t>
            </w:r>
          </w:p>
        </w:tc>
        <w:tc>
          <w:tcPr>
            <w:tcW w:w="1222" w:type="dxa"/>
          </w:tcPr>
          <w:p w14:paraId="79960248">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100</w:t>
            </w:r>
          </w:p>
        </w:tc>
        <w:tc>
          <w:tcPr>
            <w:tcW w:w="1548" w:type="dxa"/>
          </w:tcPr>
          <w:p w14:paraId="5D13C7E6">
            <w:pPr>
              <w:spacing w:line="360" w:lineRule="auto"/>
              <w:jc w:val="right"/>
              <w:rPr>
                <w:rFonts w:ascii="仿宋" w:hAnsi="仿宋" w:eastAsia="仿宋" w:cs="Times New Roman"/>
                <w:kern w:val="0"/>
                <w:sz w:val="28"/>
                <w:szCs w:val="28"/>
              </w:rPr>
            </w:pPr>
          </w:p>
        </w:tc>
        <w:tc>
          <w:tcPr>
            <w:tcW w:w="1548" w:type="dxa"/>
          </w:tcPr>
          <w:p w14:paraId="34F50378">
            <w:pPr>
              <w:spacing w:line="360" w:lineRule="auto"/>
              <w:jc w:val="right"/>
              <w:rPr>
                <w:rFonts w:ascii="仿宋" w:hAnsi="仿宋" w:eastAsia="仿宋" w:cs="Times New Roman"/>
                <w:kern w:val="0"/>
                <w:sz w:val="28"/>
                <w:szCs w:val="28"/>
              </w:rPr>
            </w:pPr>
          </w:p>
        </w:tc>
      </w:tr>
      <w:tr w14:paraId="2CA6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68" w:type="dxa"/>
          </w:tcPr>
          <w:p w14:paraId="6A22445A">
            <w:pPr>
              <w:spacing w:line="360" w:lineRule="auto"/>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5</w:t>
            </w:r>
          </w:p>
        </w:tc>
        <w:tc>
          <w:tcPr>
            <w:tcW w:w="3533" w:type="dxa"/>
            <w:vAlign w:val="center"/>
          </w:tcPr>
          <w:p w14:paraId="452B3D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default"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红白</w:t>
            </w:r>
            <w:r>
              <w:rPr>
                <w:rFonts w:hint="default" w:ascii="仿宋" w:hAnsi="仿宋" w:eastAsia="仿宋" w:cs="Times New Roman"/>
                <w:kern w:val="0"/>
                <w:sz w:val="28"/>
                <w:szCs w:val="28"/>
                <w:lang w:val="en-US" w:eastAsia="zh-CN" w:bidi="ar-SA"/>
              </w:rPr>
              <w:t>道口柱</w:t>
            </w:r>
            <w:r>
              <w:rPr>
                <w:rFonts w:hint="eastAsia" w:ascii="仿宋" w:hAnsi="仿宋" w:eastAsia="仿宋" w:cs="Times New Roman"/>
                <w:kern w:val="0"/>
                <w:sz w:val="28"/>
                <w:szCs w:val="28"/>
                <w:lang w:val="en-US" w:eastAsia="zh-CN" w:bidi="ar-SA"/>
              </w:rPr>
              <w:t>（支）</w:t>
            </w:r>
          </w:p>
        </w:tc>
        <w:tc>
          <w:tcPr>
            <w:tcW w:w="1222" w:type="dxa"/>
          </w:tcPr>
          <w:p w14:paraId="6AB4BDDC">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100</w:t>
            </w:r>
          </w:p>
        </w:tc>
        <w:tc>
          <w:tcPr>
            <w:tcW w:w="1548" w:type="dxa"/>
          </w:tcPr>
          <w:p w14:paraId="6DFBE94E">
            <w:pPr>
              <w:spacing w:line="360" w:lineRule="auto"/>
              <w:jc w:val="right"/>
              <w:rPr>
                <w:rFonts w:ascii="仿宋" w:hAnsi="仿宋" w:eastAsia="仿宋" w:cs="Times New Roman"/>
                <w:kern w:val="0"/>
                <w:sz w:val="28"/>
                <w:szCs w:val="28"/>
              </w:rPr>
            </w:pPr>
          </w:p>
        </w:tc>
        <w:tc>
          <w:tcPr>
            <w:tcW w:w="1548" w:type="dxa"/>
          </w:tcPr>
          <w:p w14:paraId="2967F564">
            <w:pPr>
              <w:spacing w:line="360" w:lineRule="auto"/>
              <w:jc w:val="right"/>
              <w:rPr>
                <w:rFonts w:ascii="仿宋" w:hAnsi="仿宋" w:eastAsia="仿宋" w:cs="Times New Roman"/>
                <w:kern w:val="0"/>
                <w:sz w:val="28"/>
                <w:szCs w:val="28"/>
              </w:rPr>
            </w:pPr>
          </w:p>
        </w:tc>
      </w:tr>
      <w:tr w14:paraId="304D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68" w:type="dxa"/>
          </w:tcPr>
          <w:p w14:paraId="1CFDD234">
            <w:pPr>
              <w:spacing w:line="360" w:lineRule="auto"/>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6</w:t>
            </w:r>
          </w:p>
        </w:tc>
        <w:tc>
          <w:tcPr>
            <w:tcW w:w="3533" w:type="dxa"/>
            <w:vAlign w:val="center"/>
          </w:tcPr>
          <w:p w14:paraId="1FCCC6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default"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黄闪灯（个）</w:t>
            </w:r>
          </w:p>
        </w:tc>
        <w:tc>
          <w:tcPr>
            <w:tcW w:w="1222" w:type="dxa"/>
          </w:tcPr>
          <w:p w14:paraId="7AF0BD11">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100</w:t>
            </w:r>
          </w:p>
        </w:tc>
        <w:tc>
          <w:tcPr>
            <w:tcW w:w="1548" w:type="dxa"/>
          </w:tcPr>
          <w:p w14:paraId="55681CB4">
            <w:pPr>
              <w:spacing w:line="360" w:lineRule="auto"/>
              <w:jc w:val="right"/>
              <w:rPr>
                <w:rFonts w:ascii="仿宋" w:hAnsi="仿宋" w:eastAsia="仿宋" w:cs="Times New Roman"/>
                <w:kern w:val="0"/>
                <w:sz w:val="28"/>
                <w:szCs w:val="28"/>
              </w:rPr>
            </w:pPr>
          </w:p>
        </w:tc>
        <w:tc>
          <w:tcPr>
            <w:tcW w:w="1548" w:type="dxa"/>
          </w:tcPr>
          <w:p w14:paraId="6B796DF5">
            <w:pPr>
              <w:spacing w:line="360" w:lineRule="auto"/>
              <w:jc w:val="right"/>
              <w:rPr>
                <w:rFonts w:ascii="仿宋" w:hAnsi="仿宋" w:eastAsia="仿宋" w:cs="Times New Roman"/>
                <w:kern w:val="0"/>
                <w:sz w:val="28"/>
                <w:szCs w:val="28"/>
              </w:rPr>
            </w:pPr>
          </w:p>
        </w:tc>
      </w:tr>
      <w:tr w14:paraId="32EB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68" w:type="dxa"/>
          </w:tcPr>
          <w:p w14:paraId="555EB1CE">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7</w:t>
            </w:r>
          </w:p>
        </w:tc>
        <w:tc>
          <w:tcPr>
            <w:tcW w:w="3533" w:type="dxa"/>
            <w:vAlign w:val="center"/>
          </w:tcPr>
          <w:p w14:paraId="63D00B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default" w:ascii="仿宋" w:hAnsi="仿宋" w:eastAsia="仿宋" w:cs="Times New Roman"/>
                <w:kern w:val="0"/>
                <w:sz w:val="28"/>
                <w:szCs w:val="28"/>
                <w:lang w:val="en-US" w:eastAsia="zh-CN" w:bidi="ar-SA"/>
              </w:rPr>
            </w:pPr>
            <w:r>
              <w:rPr>
                <w:rFonts w:hint="eastAsia" w:ascii="仿宋" w:hAnsi="仿宋" w:eastAsia="仿宋"/>
                <w:sz w:val="28"/>
                <w:szCs w:val="28"/>
                <w:lang w:val="en-US" w:eastAsia="zh-CN"/>
              </w:rPr>
              <w:t>红蓝爆闪灯</w:t>
            </w:r>
            <w:r>
              <w:rPr>
                <w:rFonts w:hint="eastAsia" w:ascii="仿宋" w:hAnsi="仿宋" w:eastAsia="仿宋" w:cs="Times New Roman"/>
                <w:kern w:val="0"/>
                <w:sz w:val="28"/>
                <w:szCs w:val="28"/>
                <w:lang w:val="en-US" w:eastAsia="zh-CN" w:bidi="ar-SA"/>
              </w:rPr>
              <w:t>（个）</w:t>
            </w:r>
          </w:p>
        </w:tc>
        <w:tc>
          <w:tcPr>
            <w:tcW w:w="1222" w:type="dxa"/>
          </w:tcPr>
          <w:p w14:paraId="28ADA4C2">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100</w:t>
            </w:r>
          </w:p>
        </w:tc>
        <w:tc>
          <w:tcPr>
            <w:tcW w:w="1548" w:type="dxa"/>
          </w:tcPr>
          <w:p w14:paraId="555C6546">
            <w:pPr>
              <w:spacing w:line="360" w:lineRule="auto"/>
              <w:jc w:val="right"/>
              <w:rPr>
                <w:rFonts w:ascii="仿宋" w:hAnsi="仿宋" w:eastAsia="仿宋" w:cs="Times New Roman"/>
                <w:kern w:val="0"/>
                <w:sz w:val="28"/>
                <w:szCs w:val="28"/>
              </w:rPr>
            </w:pPr>
          </w:p>
        </w:tc>
        <w:tc>
          <w:tcPr>
            <w:tcW w:w="1548" w:type="dxa"/>
          </w:tcPr>
          <w:p w14:paraId="782A411A">
            <w:pPr>
              <w:spacing w:line="360" w:lineRule="auto"/>
              <w:jc w:val="right"/>
              <w:rPr>
                <w:rFonts w:ascii="仿宋" w:hAnsi="仿宋" w:eastAsia="仿宋" w:cs="Times New Roman"/>
                <w:kern w:val="0"/>
                <w:sz w:val="28"/>
                <w:szCs w:val="28"/>
              </w:rPr>
            </w:pPr>
          </w:p>
        </w:tc>
      </w:tr>
      <w:tr w14:paraId="77DC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971" w:type="dxa"/>
            <w:gridSpan w:val="4"/>
          </w:tcPr>
          <w:p w14:paraId="7397A0D2">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lang w:val="en-US" w:eastAsia="zh-CN"/>
              </w:rPr>
              <w:t>合计</w:t>
            </w:r>
          </w:p>
        </w:tc>
        <w:tc>
          <w:tcPr>
            <w:tcW w:w="1548" w:type="dxa"/>
          </w:tcPr>
          <w:p w14:paraId="1DFA2DE2">
            <w:pPr>
              <w:spacing w:line="360" w:lineRule="auto"/>
              <w:jc w:val="right"/>
              <w:rPr>
                <w:rFonts w:ascii="仿宋" w:hAnsi="仿宋" w:eastAsia="仿宋" w:cs="Times New Roman"/>
                <w:kern w:val="0"/>
                <w:sz w:val="28"/>
                <w:szCs w:val="28"/>
              </w:rPr>
            </w:pPr>
          </w:p>
        </w:tc>
      </w:tr>
      <w:tr w14:paraId="5992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9" w:type="dxa"/>
            <w:gridSpan w:val="5"/>
          </w:tcPr>
          <w:p w14:paraId="63DE9F4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备注：1、以上报价含税、含运输费、含装卸费，不含安装劳务费，不含基础水泥砼，其他配件如各种螺丝等须配套齐全。</w:t>
            </w:r>
          </w:p>
          <w:p w14:paraId="24AB8376">
            <w:pPr>
              <w:keepNext w:val="0"/>
              <w:keepLines w:val="0"/>
              <w:pageBreakBefore w:val="0"/>
              <w:widowControl w:val="0"/>
              <w:numPr>
                <w:ilvl w:val="0"/>
                <w:numId w:val="2"/>
              </w:numPr>
              <w:kinsoku/>
              <w:wordWrap/>
              <w:overflowPunct/>
              <w:topLinePunct w:val="0"/>
              <w:autoSpaceDE/>
              <w:autoSpaceDN/>
              <w:bidi w:val="0"/>
              <w:adjustRightInd/>
              <w:snapToGrid/>
              <w:spacing w:line="420" w:lineRule="exact"/>
              <w:jc w:val="left"/>
              <w:textAlignment w:val="auto"/>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材料规格需按公告和设计要求且符合《道路交通标志和标线》（GB 5768.2-2022）及其他规范要求，如收到货不符合公告及规范要求或出现材料检测不合格由供应商负责一切更换事宜直至合格。</w:t>
            </w:r>
          </w:p>
          <w:p w14:paraId="3A493321">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left"/>
              <w:textAlignment w:val="auto"/>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收货地点：江门市鹤山市桃源镇建设西路江门市鹤山公路局养护中心，材料到货需附带质量合格证。</w:t>
            </w:r>
          </w:p>
          <w:p w14:paraId="68425D70">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left"/>
              <w:textAlignment w:val="auto"/>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以上为</w:t>
            </w:r>
            <w:r>
              <w:rPr>
                <w:rFonts w:hint="default" w:ascii="仿宋" w:hAnsi="仿宋" w:eastAsia="仿宋" w:cs="Times New Roman"/>
                <w:kern w:val="0"/>
                <w:sz w:val="28"/>
                <w:szCs w:val="28"/>
                <w:lang w:val="en-US" w:eastAsia="zh-CN"/>
              </w:rPr>
              <w:t>交安设施参考数量，实际供货数量由中选单价及工程总金额控制，按实际供货数量结算</w:t>
            </w:r>
            <w:r>
              <w:rPr>
                <w:rFonts w:hint="eastAsia" w:ascii="仿宋" w:hAnsi="仿宋" w:eastAsia="仿宋" w:cs="Times New Roman"/>
                <w:kern w:val="0"/>
                <w:sz w:val="28"/>
                <w:szCs w:val="28"/>
                <w:lang w:val="en-US" w:eastAsia="zh-CN"/>
              </w:rPr>
              <w:t>。</w:t>
            </w:r>
          </w:p>
        </w:tc>
      </w:tr>
    </w:tbl>
    <w:p w14:paraId="2E03354A">
      <w:pPr>
        <w:wordWrap w:val="0"/>
        <w:spacing w:line="360" w:lineRule="auto"/>
        <w:jc w:val="right"/>
        <w:rPr>
          <w:rFonts w:hint="default" w:ascii="Arial" w:hAnsi="Arial" w:cs="Arial" w:eastAsiaTheme="minorEastAsia"/>
          <w:sz w:val="28"/>
          <w:szCs w:val="28"/>
          <w:lang w:val="en-US" w:eastAsia="zh-CN"/>
        </w:rPr>
      </w:pPr>
      <w:r>
        <w:rPr>
          <w:rFonts w:hint="eastAsia" w:ascii="仿宋" w:hAnsi="仿宋" w:eastAsia="仿宋"/>
          <w:sz w:val="28"/>
          <w:szCs w:val="28"/>
        </w:rPr>
        <w:t>报价日期：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C063D"/>
    <w:multiLevelType w:val="singleLevel"/>
    <w:tmpl w:val="ADFC063D"/>
    <w:lvl w:ilvl="0" w:tentative="0">
      <w:start w:val="1"/>
      <w:numFmt w:val="chineseCounting"/>
      <w:suff w:val="nothing"/>
      <w:lvlText w:val="%1、"/>
      <w:lvlJc w:val="left"/>
      <w:rPr>
        <w:rFonts w:hint="eastAsia"/>
      </w:rPr>
    </w:lvl>
  </w:abstractNum>
  <w:abstractNum w:abstractNumId="1">
    <w:nsid w:val="3CA1F977"/>
    <w:multiLevelType w:val="singleLevel"/>
    <w:tmpl w:val="3CA1F97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UyY2NlNzhkOTA2NjdhMDZhMmIwZDhkNzJhNGMifQ=="/>
  </w:docVars>
  <w:rsids>
    <w:rsidRoot w:val="002F2D06"/>
    <w:rsid w:val="002F2D06"/>
    <w:rsid w:val="00474A52"/>
    <w:rsid w:val="005E2F29"/>
    <w:rsid w:val="006C07C7"/>
    <w:rsid w:val="006D491F"/>
    <w:rsid w:val="0076476A"/>
    <w:rsid w:val="007B3BF7"/>
    <w:rsid w:val="007F3309"/>
    <w:rsid w:val="00875900"/>
    <w:rsid w:val="00911EE6"/>
    <w:rsid w:val="00E52914"/>
    <w:rsid w:val="00F6360E"/>
    <w:rsid w:val="010169E3"/>
    <w:rsid w:val="0A99714F"/>
    <w:rsid w:val="0C377BAA"/>
    <w:rsid w:val="15F0514C"/>
    <w:rsid w:val="170155D5"/>
    <w:rsid w:val="19077DF4"/>
    <w:rsid w:val="1ADC4B9E"/>
    <w:rsid w:val="23AF6321"/>
    <w:rsid w:val="23FB184B"/>
    <w:rsid w:val="2BCB0A3A"/>
    <w:rsid w:val="30C35E3D"/>
    <w:rsid w:val="31724F35"/>
    <w:rsid w:val="34511C34"/>
    <w:rsid w:val="351A0346"/>
    <w:rsid w:val="39436B7B"/>
    <w:rsid w:val="58067CC5"/>
    <w:rsid w:val="59FE6D52"/>
    <w:rsid w:val="5B495134"/>
    <w:rsid w:val="660B4553"/>
    <w:rsid w:val="68A1569B"/>
    <w:rsid w:val="69BA6C14"/>
    <w:rsid w:val="6EA0390D"/>
    <w:rsid w:val="71155B9B"/>
    <w:rsid w:val="724B63B9"/>
    <w:rsid w:val="73B859B9"/>
    <w:rsid w:val="76B1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autoRedefine/>
    <w:qFormat/>
    <w:uiPriority w:val="0"/>
    <w:rPr>
      <w:kern w:val="2"/>
      <w:sz w:val="18"/>
      <w:szCs w:val="18"/>
    </w:rPr>
  </w:style>
  <w:style w:type="character" w:customStyle="1" w:styleId="9">
    <w:name w:val="页脚 字符"/>
    <w:basedOn w:val="7"/>
    <w:link w:val="2"/>
    <w:autoRedefine/>
    <w:qFormat/>
    <w:uiPriority w:val="0"/>
    <w:rPr>
      <w:kern w:val="2"/>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jhstudio</Company>
  <Pages>3</Pages>
  <Words>946</Words>
  <Characters>1044</Characters>
  <Lines>6</Lines>
  <Paragraphs>1</Paragraphs>
  <TotalTime>2</TotalTime>
  <ScaleCrop>false</ScaleCrop>
  <LinksUpToDate>false</LinksUpToDate>
  <CharactersWithSpaces>1168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2020-10-27T06:22:00Z</dcterms:created>
  <dc:creator>iwinyeah</dc:creator>
  <cp:lastModifiedBy>Twixters</cp:lastModifiedBy>
  <cp:lastPrinted>2022-08-02T06:27:00Z</cp:lastPrinted>
  <dcterms:modified xsi:type="dcterms:W3CDTF">2024-12-10T00:11:20Z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7A183B3518864C23B85481B20F6EE52B_13</vt:lpwstr>
  </property>
</Properties>
</file>