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974" w:type="dxa"/>
        <w:jc w:val="center"/>
        <w:tblInd w:w="-2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694"/>
        <w:gridCol w:w="3037"/>
        <w:gridCol w:w="1558"/>
        <w:gridCol w:w="2491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tblHeader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2" w:leftChars="-1" w:right="-84" w:rightChars="-40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序号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企业名称</w:t>
            </w:r>
          </w:p>
        </w:tc>
        <w:tc>
          <w:tcPr>
            <w:tcW w:w="3037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项目名称</w:t>
            </w:r>
          </w:p>
        </w:tc>
        <w:tc>
          <w:tcPr>
            <w:tcW w:w="1558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评审</w:t>
            </w:r>
          </w:p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结论</w:t>
            </w:r>
          </w:p>
        </w:tc>
        <w:tc>
          <w:tcPr>
            <w:tcW w:w="2491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是否符合符合财税</w:t>
            </w:r>
            <w:r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  <w:t>〔</w:t>
            </w:r>
            <w:r>
              <w:rPr>
                <w:rFonts w:hint="eastAsia" w:ascii="方正黑体_GBK" w:hAnsi="宋体" w:eastAsia="方正黑体_GBK"/>
                <w:sz w:val="24"/>
                <w:szCs w:val="24"/>
              </w:rPr>
              <w:t>2015</w:t>
            </w:r>
            <w:r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  <w:t>〕</w:t>
            </w:r>
            <w:r>
              <w:rPr>
                <w:rFonts w:hint="eastAsia" w:ascii="方正黑体_GBK" w:hAnsi="宋体" w:eastAsia="方正黑体_GBK"/>
                <w:sz w:val="24"/>
                <w:szCs w:val="24"/>
              </w:rPr>
              <w:t>119号文件规定的研发活动项目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不符合</w:t>
            </w:r>
          </w:p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江门金鸿桦烨电子科技有限公司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一种双面具有3D立体结构的玻璃研发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  <w:highlight w:val="yellow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  <w:highlight w:val="yellow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  <w:highlight w:val="yellow"/>
              </w:rPr>
              <w:t>江门金鸿桦烨电子科技有限公司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highlight w:val="yellow"/>
              </w:rPr>
              <w:t>一种金属纹理手机盖板的研究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0"/>
                <w:highlight w:val="yellow"/>
              </w:rPr>
              <w:t>不合格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  <w:highlight w:val="yellow"/>
              </w:rPr>
            </w:pPr>
            <w:r>
              <w:rPr>
                <w:rFonts w:hint="eastAsia" w:ascii="方正仿宋_GBK" w:eastAsia="方正仿宋_GBK"/>
                <w:highlight w:val="yellow"/>
              </w:rPr>
              <w:t>否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  <w:highlight w:val="yellow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highlight w:val="yellow"/>
              </w:rPr>
              <w:t>对现存产品、服务、技术、材料或工艺流程进行的重复或简单改变。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广东省华锐高新材料股份有限公司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mini背光源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广东省华锐高新材料股份有限公司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高温漏电流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广东东睦新材料有限公司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变频压缩机零件快速近终成形致密化及深加工工艺技术研究与开发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广东东睦新材料有限公司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压缩机缸体快速烧结致密化及深加工工艺技术研究与开发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广东东睦新材料有限公司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新能源汽车无磁高锰钢平衡块的工艺研究与开发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8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广东东睦新材料有限公司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多级变速电动工具齿轮箱的工艺技术研究与开发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9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广东东睦新材料有限公司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HA2HF涡旋压缩机主副配重块的工艺研究与开发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广东东睦新材料有限公司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新能源汽车折叠器球形含油轴承的工艺技术研究与开发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bookmarkStart w:id="0" w:name="_Hlk184055615"/>
            <w:r>
              <w:rPr>
                <w:rFonts w:hint="eastAsia" w:ascii="方正仿宋_GBK" w:hAnsi="宋体" w:eastAsia="方正仿宋_GBK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广东万丰摩轮有限公司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高强度铝合金热处理技术的研发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广东万丰摩轮有限公司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PDC孔手持式涂装护具的研发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13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广东万丰摩轮有限公司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高强度轴承装配钢体结构产品的研发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广东万丰摩轮有限公司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铸造自动取放过滤网技术的研发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15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广东汉宇汽车配件有限公司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紧凑型直流充电桩的研发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16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广东汉宇汽车配件有限公司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高效加热电子水泵的研发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17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江门市美兹智能科技有限公司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全自动无轴面包机的研发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18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江门市高力依科技实业有限公司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新型纸张增强剂组合物的研发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19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江门市蒙德电气股份有限公司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项目158-变频器远程调试和升级智能生态系统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江门市蒙德电气股份有限公司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项目167-驱动、电机综合测试平台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21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广东湕森工程有限公司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绿色装修工程用环保板材的研发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江门市迪司利光电股份有限公司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高密合度低应力的发光二极管防潮结构的研发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江门市迪司利光电股份有限公司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高聚光发光二极管光源封装装置的研发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24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江门市迪司利光电股份有限公司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照射范围广的发光二极管灯珠支架的研发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25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江门市迪司利光电股份有限公司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光色均匀发光二极管光源封装结构的研发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26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江门市迪司利光电股份有限公司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带保护装置发光二极管的研发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27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江门市迪司利光电股份有限公司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基于倒装技术的全彩发光二极管封装结构的研发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28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江门市西点电器科技有限公司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高放火等级速热加湿一体电暖器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29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江门市西点电器科技有限公司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水帘烘干抗菌蒸发加湿器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30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江门市西点电器科技有限公司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净污分离式双重净化加湿器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31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广东大丰新材料有限公司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高耐候ＰＶＣ游艇革的研发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32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广东隆宇传感科技有限公司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智能增氧机专用变频电机驱动器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33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江门市骏通建材科技有限公司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矿渣微粉含水量高效精准检测技术的研发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34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江门市骏通建材科技有限公司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矿渣微粉高效自动取样技术的研发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35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江门市骏通建材科技有限公司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矿渣微粉高效水冷研磨技术的研发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36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江门市骏通建材科技有限公司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矿渣粉多重筛选技术的研发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37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广东阿博特数码纸业有限公司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影像级750S专用相纸的研发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38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广东阿博特数码纸业有限公司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低克重相片原纸开发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right="-84" w:rightChars="-40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39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广东阿博特数码纸业有限公司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代塑纸的研究开发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40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广东阿博特数码纸业有限公司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防水高光原纸涂硅施胶技术的研发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41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广东阿博特数码纸业有限公司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用于影像行业的标签纸的研发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42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广东阿博特数码纸业有限公司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高平滑彩照数码原纸的研发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43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广东阿博特数码纸业有限公司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RC哑光弱溶剂相纸的研发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44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广东百盛建设工程有限公司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水利工程的液位测量技术研究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45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远大鸿信食品（广东）有限公司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奶香片等烘焙品专用油脂系列的研发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46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远大鸿信食品（广东）有限公司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特浓液态酥油的</w:t>
            </w:r>
            <w:bookmarkStart w:id="1" w:name="_GoBack"/>
            <w:bookmarkEnd w:id="1"/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47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广东四方威凯高新技术有限公司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高光泽高耐磨塑料件用NM670系列清漆开发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48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广东四方威凯高新技术有限公司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摩托车用高透耐磨用NM608系列哑光清漆开发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49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广东四方威凯高新技术有限公司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摩托车发动机用水性闪光（色）漆开发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50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广东四方威凯高新技术有限公司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罩光不变色电动车实色漆开发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51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广东四方威凯高新技术有限公司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新能源动力系统绝缘漆开发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52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广东四方威凯高新技术有限公司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新能源商用车水性涂料开发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53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广东四方威凯高新技术有限公司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高流平汽车配件用PU罩光清漆开发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54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江门丽宫国际食品股份有限公司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广陈皮高质效陈化有效微生物菌群喷施技术的研发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55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江门丽宫国际食品股份有限公司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陈皮微生物催化提升陈化品质技术的研发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56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江门丽宫国际食品股份有限公司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爽口解腻健康型陈皮月饼的研发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57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江门丽宫国际食品股份有限公司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超清爽口感保健型柑茶的研发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58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江门丽宫国际食品股份有限公司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陈皮相关治疗感染后咳嗽中药复方开发研究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59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江门耀皮工程玻璃有限公司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一种蓝色低透低辐射可钢双银玻璃的研发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60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江门耀皮工程玻璃有限公司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一种灰色高反双银低辐射玻璃的研发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61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江门耀皮工程玻璃有限公司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一种蓝灰色低透双银低辐射玻璃的研发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62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江门耀皮工程玻璃有限公司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一种蓝色中透三银低辐射玻璃的研发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63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江门耀皮工程玻璃有限公司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一种中透中反三银低辐射玻璃的研发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64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江门耀皮工程玻璃有限公司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一种灰色低反双银低辐射下班的研发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65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江门耀皮工程玻璃有限公司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一种三银搭配阳光膜低辐射双膜玻璃的研发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66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江门耀皮工程玻璃有限公司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一种银灰色中透三银低辐射玻璃的研发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67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江门耀皮工程玻璃有限公司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一种高反中透可钢双银低辐射玻璃的研发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68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江门耀皮工程玻璃有限公司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一种控制小角度偏色的双银低辐射玻璃的研发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是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55" w:type="dxa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  <w:highlight w:val="yellow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  <w:highlight w:val="yellow"/>
              </w:rPr>
              <w:t>69</w:t>
            </w:r>
          </w:p>
        </w:tc>
        <w:tc>
          <w:tcPr>
            <w:tcW w:w="269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  <w:highlight w:val="yellow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  <w:highlight w:val="yellow"/>
              </w:rPr>
              <w:t>广东金成机电工程有限公司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highlight w:val="yellow"/>
              </w:rPr>
              <w:t>丰乐大道15号德业大厦新能源充电站及智慧停车项目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  <w:highlight w:val="yellow"/>
              </w:rPr>
              <w:t>不合格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方正仿宋_GBK" w:eastAsia="方正仿宋_GBK"/>
                <w:highlight w:val="yellow"/>
              </w:rPr>
            </w:pPr>
            <w:r>
              <w:rPr>
                <w:rFonts w:hint="eastAsia" w:ascii="方正仿宋_GBK" w:eastAsia="方正仿宋_GBK"/>
                <w:highlight w:val="yellow"/>
              </w:rPr>
              <w:t>否</w:t>
            </w:r>
          </w:p>
        </w:tc>
        <w:tc>
          <w:tcPr>
            <w:tcW w:w="233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0"/>
                <w:szCs w:val="20"/>
                <w:highlight w:val="yellow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highlight w:val="yellow"/>
              </w:rPr>
              <w:t>对现存产品、服务、技术、材料或工艺流程进行的重复或简单改变。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方正黑体_GBK" w:eastAsia="方正黑体_GBK"/>
        <w:sz w:val="24"/>
        <w:szCs w:val="32"/>
      </w:rPr>
    </w:pPr>
    <w:r>
      <w:rPr>
        <w:rFonts w:hint="eastAsia" w:ascii="方正黑体_GBK" w:eastAsia="方正黑体_GBK"/>
        <w:sz w:val="24"/>
        <w:szCs w:val="32"/>
      </w:rPr>
      <w:t xml:space="preserve">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方正大标宋_GBK" w:eastAsia="方正大标宋_GBK"/>
        <w:sz w:val="36"/>
        <w:szCs w:val="44"/>
      </w:rPr>
    </w:pPr>
    <w:r>
      <w:rPr>
        <w:rFonts w:hint="eastAsia" w:ascii="方正大标宋_GBK" w:eastAsia="方正大标宋_GBK"/>
        <w:sz w:val="36"/>
        <w:szCs w:val="44"/>
      </w:rPr>
      <w:t>2024年第一批企业研究开发费用税前加计扣除项目（100万元以上）技术鉴定结果（公示）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6D"/>
    <w:rsid w:val="00067A62"/>
    <w:rsid w:val="0007112A"/>
    <w:rsid w:val="00165FA0"/>
    <w:rsid w:val="00170F71"/>
    <w:rsid w:val="002C3808"/>
    <w:rsid w:val="002C73C1"/>
    <w:rsid w:val="003602EF"/>
    <w:rsid w:val="00385613"/>
    <w:rsid w:val="003D0DC1"/>
    <w:rsid w:val="003F427E"/>
    <w:rsid w:val="004B2857"/>
    <w:rsid w:val="00510DC9"/>
    <w:rsid w:val="005204C5"/>
    <w:rsid w:val="00547C15"/>
    <w:rsid w:val="00560988"/>
    <w:rsid w:val="005E154A"/>
    <w:rsid w:val="00614917"/>
    <w:rsid w:val="00687A54"/>
    <w:rsid w:val="006D126D"/>
    <w:rsid w:val="00735F16"/>
    <w:rsid w:val="007607C2"/>
    <w:rsid w:val="007C4ABD"/>
    <w:rsid w:val="007E1F63"/>
    <w:rsid w:val="008478C9"/>
    <w:rsid w:val="008B4428"/>
    <w:rsid w:val="00906D8E"/>
    <w:rsid w:val="00922641"/>
    <w:rsid w:val="00926FDF"/>
    <w:rsid w:val="0097712D"/>
    <w:rsid w:val="009E4723"/>
    <w:rsid w:val="00A66076"/>
    <w:rsid w:val="00B47863"/>
    <w:rsid w:val="00B905BC"/>
    <w:rsid w:val="00BD1A0D"/>
    <w:rsid w:val="00C539BB"/>
    <w:rsid w:val="00C75301"/>
    <w:rsid w:val="00CC09AB"/>
    <w:rsid w:val="00CD5BE6"/>
    <w:rsid w:val="00E06F36"/>
    <w:rsid w:val="00E36149"/>
    <w:rsid w:val="00F374FA"/>
    <w:rsid w:val="00F7744D"/>
    <w:rsid w:val="00FB0289"/>
    <w:rsid w:val="3AFD6DC1"/>
    <w:rsid w:val="66A644D2"/>
    <w:rsid w:val="6EE1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536</Words>
  <Characters>3059</Characters>
  <Lines>25</Lines>
  <Paragraphs>7</Paragraphs>
  <TotalTime>0</TotalTime>
  <ScaleCrop>false</ScaleCrop>
  <LinksUpToDate>false</LinksUpToDate>
  <CharactersWithSpaces>3588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2024-12-09T01:46:00Z</dcterms:created>
  <dc:creator>陈志华</dc:creator>
  <cp:lastModifiedBy>廖文杰</cp:lastModifiedBy>
  <dcterms:modified xsi:type="dcterms:W3CDTF">2024-12-10T07:04:46Z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