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4B" w:rsidRDefault="001C5FBF">
      <w:pPr>
        <w:snapToGrid w:val="0"/>
        <w:spacing w:line="57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江门市摩托车驾驶人考场建设使用规划</w:t>
      </w:r>
    </w:p>
    <w:p w:rsidR="00D75C4B" w:rsidRPr="00A626CA" w:rsidRDefault="001C5FBF">
      <w:pPr>
        <w:snapToGrid w:val="0"/>
        <w:spacing w:line="570" w:lineRule="exact"/>
        <w:jc w:val="center"/>
        <w:rPr>
          <w:rFonts w:eastAsia="楷体_GB2312"/>
          <w:szCs w:val="32"/>
        </w:rPr>
      </w:pPr>
      <w:r w:rsidRPr="00A626CA">
        <w:rPr>
          <w:rFonts w:eastAsia="楷体_GB2312"/>
          <w:szCs w:val="32"/>
        </w:rPr>
        <w:t>（征求意见稿）</w:t>
      </w:r>
    </w:p>
    <w:p w:rsidR="00D75C4B" w:rsidRDefault="00D75C4B">
      <w:pPr>
        <w:snapToGrid w:val="0"/>
        <w:spacing w:line="570" w:lineRule="exact"/>
        <w:jc w:val="center"/>
        <w:rPr>
          <w:szCs w:val="32"/>
        </w:rPr>
      </w:pPr>
    </w:p>
    <w:p w:rsidR="00D75C4B" w:rsidRDefault="001C5FBF" w:rsidP="00A626CA">
      <w:pPr>
        <w:autoSpaceDN w:val="0"/>
        <w:spacing w:line="570" w:lineRule="exact"/>
        <w:ind w:firstLineChars="200" w:firstLine="640"/>
        <w:rPr>
          <w:szCs w:val="32"/>
        </w:rPr>
      </w:pPr>
      <w:r>
        <w:rPr>
          <w:rFonts w:hAnsi="Droid Sans Fallback"/>
          <w:kern w:val="0"/>
          <w:szCs w:val="32"/>
          <w:lang w:bidi="ar"/>
        </w:rPr>
        <w:t>为贯彻落实《机动车驾驶证业务工作规范》</w:t>
      </w:r>
      <w:r w:rsidR="00A626CA">
        <w:rPr>
          <w:rFonts w:hint="eastAsia"/>
          <w:kern w:val="0"/>
          <w:szCs w:val="32"/>
          <w:lang w:bidi="ar"/>
        </w:rPr>
        <w:t>（</w:t>
      </w:r>
      <w:r>
        <w:rPr>
          <w:rFonts w:hAnsi="Droid Sans Fallback" w:hint="eastAsia"/>
          <w:kern w:val="0"/>
          <w:szCs w:val="32"/>
          <w:lang w:bidi="ar"/>
        </w:rPr>
        <w:t>公交</w:t>
      </w:r>
      <w:r>
        <w:rPr>
          <w:rFonts w:hAnsi="Droid Sans Fallback" w:hint="eastAsia"/>
          <w:kern w:val="0"/>
          <w:szCs w:val="32"/>
          <w:lang w:bidi="ar"/>
        </w:rPr>
        <w:t>管</w:t>
      </w:r>
      <w:r>
        <w:rPr>
          <w:rFonts w:hAnsi="Droid Sans Fallback" w:hint="eastAsia"/>
          <w:kern w:val="0"/>
          <w:szCs w:val="32"/>
          <w:lang w:bidi="ar"/>
        </w:rPr>
        <w:t>〔</w:t>
      </w:r>
      <w:r>
        <w:rPr>
          <w:kern w:val="0"/>
          <w:szCs w:val="32"/>
          <w:lang w:bidi="ar"/>
        </w:rPr>
        <w:t>2022</w:t>
      </w:r>
      <w:r>
        <w:rPr>
          <w:rFonts w:hAnsi="Droid Sans Fallback" w:hint="eastAsia"/>
          <w:kern w:val="0"/>
          <w:szCs w:val="32"/>
          <w:lang w:bidi="ar"/>
        </w:rPr>
        <w:t>〕</w:t>
      </w:r>
      <w:r>
        <w:rPr>
          <w:kern w:val="0"/>
          <w:szCs w:val="32"/>
          <w:lang w:bidi="ar"/>
        </w:rPr>
        <w:t>73</w:t>
      </w:r>
      <w:r>
        <w:rPr>
          <w:rFonts w:hAnsi="Droid Sans Fallback" w:hint="eastAsia"/>
          <w:kern w:val="0"/>
          <w:szCs w:val="32"/>
          <w:lang w:bidi="ar"/>
        </w:rPr>
        <w:t>号</w:t>
      </w:r>
      <w:r w:rsidR="00A626CA">
        <w:rPr>
          <w:rFonts w:hint="eastAsia"/>
          <w:kern w:val="0"/>
          <w:szCs w:val="32"/>
          <w:lang w:bidi="ar"/>
        </w:rPr>
        <w:t>）</w:t>
      </w:r>
      <w:r>
        <w:rPr>
          <w:rFonts w:hAnsi="Droid Sans Fallback" w:hint="eastAsia"/>
          <w:kern w:val="0"/>
          <w:szCs w:val="32"/>
          <w:lang w:bidi="ar"/>
        </w:rPr>
        <w:t>，进一步规范我市驾驶人摩托车考试工作，结合省</w:t>
      </w:r>
      <w:r w:rsidR="00A626CA">
        <w:rPr>
          <w:rFonts w:hAnsi="Droid Sans Fallback" w:hint="eastAsia"/>
          <w:kern w:val="0"/>
          <w:szCs w:val="32"/>
          <w:lang w:bidi="ar"/>
        </w:rPr>
        <w:t>公安</w:t>
      </w:r>
      <w:r>
        <w:rPr>
          <w:rFonts w:hAnsi="Droid Sans Fallback" w:hint="eastAsia"/>
          <w:kern w:val="0"/>
          <w:szCs w:val="32"/>
          <w:lang w:bidi="ar"/>
        </w:rPr>
        <w:t>厅交管局《关于推进摩托车驾驶人考试系统评判工作的通知》</w:t>
      </w:r>
      <w:r w:rsidR="00A626CA">
        <w:rPr>
          <w:rFonts w:hint="eastAsia"/>
          <w:kern w:val="0"/>
          <w:szCs w:val="32"/>
          <w:lang w:bidi="ar"/>
        </w:rPr>
        <w:t>（</w:t>
      </w:r>
      <w:r>
        <w:rPr>
          <w:rFonts w:hAnsi="Droid Sans Fallback" w:hint="eastAsia"/>
          <w:kern w:val="0"/>
          <w:szCs w:val="32"/>
          <w:lang w:bidi="ar"/>
        </w:rPr>
        <w:t>广公交（传）字〔</w:t>
      </w:r>
      <w:r>
        <w:rPr>
          <w:kern w:val="0"/>
          <w:szCs w:val="32"/>
          <w:lang w:bidi="ar"/>
        </w:rPr>
        <w:t>2023</w:t>
      </w:r>
      <w:r>
        <w:rPr>
          <w:rFonts w:hAnsi="Droid Sans Fallback" w:hint="eastAsia"/>
          <w:kern w:val="0"/>
          <w:szCs w:val="32"/>
          <w:lang w:bidi="ar"/>
        </w:rPr>
        <w:t>〕</w:t>
      </w:r>
      <w:r>
        <w:rPr>
          <w:kern w:val="0"/>
          <w:szCs w:val="32"/>
          <w:lang w:bidi="ar"/>
        </w:rPr>
        <w:t>48</w:t>
      </w:r>
      <w:r>
        <w:rPr>
          <w:rFonts w:hAnsi="Droid Sans Fallback" w:hint="eastAsia"/>
          <w:kern w:val="0"/>
          <w:szCs w:val="32"/>
          <w:lang w:bidi="ar"/>
        </w:rPr>
        <w:t>号</w:t>
      </w:r>
      <w:r w:rsidR="00A626CA">
        <w:rPr>
          <w:rFonts w:hint="eastAsia"/>
          <w:kern w:val="0"/>
          <w:szCs w:val="32"/>
          <w:lang w:bidi="ar"/>
        </w:rPr>
        <w:t>）</w:t>
      </w:r>
      <w:r>
        <w:rPr>
          <w:rFonts w:hAnsi="Droid Sans Fallback" w:hint="eastAsia"/>
          <w:kern w:val="0"/>
          <w:szCs w:val="32"/>
          <w:lang w:bidi="ar"/>
        </w:rPr>
        <w:t>要求</w:t>
      </w:r>
      <w:r>
        <w:rPr>
          <w:rFonts w:hint="eastAsia"/>
          <w:kern w:val="0"/>
          <w:szCs w:val="32"/>
          <w:lang w:val="zh-CN"/>
        </w:rPr>
        <w:t>。现</w:t>
      </w:r>
      <w:r>
        <w:rPr>
          <w:rFonts w:hint="eastAsia"/>
          <w:kern w:val="0"/>
          <w:szCs w:val="32"/>
          <w:lang w:val="zh-CN"/>
        </w:rPr>
        <w:t>重新制定</w:t>
      </w:r>
      <w:r>
        <w:rPr>
          <w:rFonts w:hint="eastAsia"/>
          <w:kern w:val="0"/>
          <w:szCs w:val="32"/>
          <w:lang w:val="zh-CN"/>
        </w:rPr>
        <w:t>我市摩托车考场建设规划</w:t>
      </w:r>
      <w:r>
        <w:rPr>
          <w:szCs w:val="32"/>
        </w:rPr>
        <w:t>。</w:t>
      </w:r>
    </w:p>
    <w:p w:rsidR="00D75C4B" w:rsidRDefault="001C5FBF">
      <w:pPr>
        <w:spacing w:line="57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>
        <w:rPr>
          <w:rFonts w:ascii="黑体" w:eastAsia="黑体" w:hAnsi="黑体" w:cs="黑体" w:hint="eastAsia"/>
        </w:rPr>
        <w:t>我市摩托车类机动车驾驶人考场现状</w:t>
      </w:r>
      <w:bookmarkStart w:id="0" w:name="_GoBack"/>
      <w:bookmarkEnd w:id="0"/>
    </w:p>
    <w:p w:rsidR="00D75C4B" w:rsidRDefault="001C5FBF">
      <w:pPr>
        <w:spacing w:line="570" w:lineRule="exact"/>
        <w:ind w:firstLineChars="200" w:firstLine="640"/>
      </w:pPr>
      <w:r>
        <w:rPr>
          <w:rFonts w:hint="eastAsia"/>
        </w:rPr>
        <w:t>目前，我市摩托车考场共有</w:t>
      </w:r>
      <w:r>
        <w:rPr>
          <w:rFonts w:hint="eastAsia"/>
        </w:rPr>
        <w:t>12</w:t>
      </w:r>
      <w:r>
        <w:rPr>
          <w:rFonts w:hint="eastAsia"/>
        </w:rPr>
        <w:t>个，其中理论电子评判考场</w:t>
      </w:r>
      <w:r>
        <w:rPr>
          <w:rFonts w:hint="eastAsia"/>
        </w:rPr>
        <w:t>6</w:t>
      </w:r>
      <w:r>
        <w:rPr>
          <w:rFonts w:hint="eastAsia"/>
        </w:rPr>
        <w:t>个，科目二、科目三考场</w:t>
      </w:r>
      <w:r>
        <w:rPr>
          <w:rFonts w:hint="eastAsia"/>
        </w:rPr>
        <w:t>6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hint="eastAsia"/>
          <w:b/>
          <w:bCs/>
        </w:rPr>
        <w:t>蓬江区：</w:t>
      </w:r>
      <w:r>
        <w:rPr>
          <w:rFonts w:hint="eastAsia"/>
        </w:rPr>
        <w:t>现有综合类理论电子评判考场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hint="eastAsia"/>
          <w:b/>
          <w:bCs/>
        </w:rPr>
        <w:t>新会区：</w:t>
      </w:r>
      <w:r>
        <w:rPr>
          <w:rFonts w:hint="eastAsia"/>
        </w:rPr>
        <w:t>现有摩托车类驾驶人理论电子评判考场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hint="eastAsia"/>
          <w:b/>
          <w:bCs/>
        </w:rPr>
        <w:t>台山市：</w:t>
      </w:r>
      <w:r>
        <w:rPr>
          <w:rFonts w:hint="eastAsia"/>
        </w:rPr>
        <w:t>现有摩托车类驾驶人理论电子评判考场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  <w:rPr>
          <w:rFonts w:hint="eastAsia"/>
        </w:rPr>
      </w:pPr>
      <w:r>
        <w:rPr>
          <w:rFonts w:hint="eastAsia"/>
          <w:b/>
          <w:bCs/>
        </w:rPr>
        <w:t>开平市：</w:t>
      </w:r>
      <w:r>
        <w:rPr>
          <w:rFonts w:hint="eastAsia"/>
        </w:rPr>
        <w:t>现有摩托车类驾驶人理论电子评判考场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A626CA" w:rsidRDefault="00A626CA" w:rsidP="00A626CA">
      <w:pPr>
        <w:spacing w:line="570" w:lineRule="exact"/>
        <w:ind w:firstLineChars="200" w:firstLine="643"/>
      </w:pPr>
      <w:r>
        <w:rPr>
          <w:rFonts w:hint="eastAsia"/>
          <w:b/>
          <w:bCs/>
        </w:rPr>
        <w:t>鹤山市：</w:t>
      </w:r>
      <w:r>
        <w:rPr>
          <w:rFonts w:hint="eastAsia"/>
        </w:rPr>
        <w:t>现有摩托车类驾驶人理论电子评判考场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个，科目二、科目三人工评判考场</w:t>
      </w:r>
      <w:r>
        <w:rPr>
          <w:rFonts w:hint="eastAsia"/>
        </w:rPr>
        <w:t>1</w:t>
      </w:r>
      <w:r>
        <w:rPr>
          <w:rFonts w:hint="eastAsia"/>
        </w:rPr>
        <w:t>个（已经暂停使用，正在进行电子评判考场改造）。</w:t>
      </w:r>
    </w:p>
    <w:p w:rsidR="00D75C4B" w:rsidRDefault="001C5FBF">
      <w:pPr>
        <w:spacing w:line="570" w:lineRule="exact"/>
        <w:ind w:firstLineChars="200" w:firstLine="643"/>
      </w:pPr>
      <w:r>
        <w:rPr>
          <w:rFonts w:hint="eastAsia"/>
          <w:b/>
          <w:bCs/>
        </w:rPr>
        <w:lastRenderedPageBreak/>
        <w:t>恩平市：</w:t>
      </w:r>
      <w:r>
        <w:rPr>
          <w:rFonts w:hint="eastAsia"/>
        </w:rPr>
        <w:t>现有摩托车类驾驶人理论电子评判考场</w:t>
      </w:r>
      <w:r>
        <w:rPr>
          <w:rFonts w:hint="eastAsia"/>
        </w:rPr>
        <w:t>1</w:t>
      </w:r>
      <w:r>
        <w:rPr>
          <w:rFonts w:hint="eastAsia"/>
        </w:rPr>
        <w:t>个，科目二、科目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</w:t>
      </w:r>
      <w:r>
        <w:rPr>
          <w:rFonts w:ascii="黑体" w:eastAsia="黑体" w:hAnsi="黑体" w:cs="黑体" w:hint="eastAsia"/>
        </w:rPr>
        <w:t>我市摩托车电子评判考场建设使用规划情况</w:t>
      </w:r>
    </w:p>
    <w:p w:rsidR="00D75C4B" w:rsidRDefault="001C5FBF">
      <w:pPr>
        <w:spacing w:line="570" w:lineRule="exact"/>
        <w:ind w:firstLineChars="200" w:firstLine="640"/>
      </w:pPr>
      <w:r>
        <w:rPr>
          <w:rFonts w:hint="eastAsia"/>
        </w:rPr>
        <w:t>为进一步落实上级工作要求</w:t>
      </w:r>
      <w:r>
        <w:rPr>
          <w:rFonts w:hint="eastAsia"/>
        </w:rPr>
        <w:t>，结合我市地域面积广阔，群众来回参加摩托车考试不方便的情况</w:t>
      </w:r>
      <w:r w:rsidR="00A94112">
        <w:rPr>
          <w:rFonts w:hint="eastAsia"/>
        </w:rPr>
        <w:t>，</w:t>
      </w:r>
      <w:r>
        <w:rPr>
          <w:rFonts w:hint="eastAsia"/>
        </w:rPr>
        <w:t>经研究，我市摩托车考场建设使用规划如下：</w:t>
      </w:r>
    </w:p>
    <w:p w:rsidR="00D75C4B" w:rsidRDefault="001C5FBF">
      <w:pPr>
        <w:spacing w:line="570" w:lineRule="exact"/>
        <w:ind w:firstLineChars="200" w:firstLine="643"/>
        <w:rPr>
          <w:rFonts w:hint="eastAsia"/>
        </w:rPr>
      </w:pPr>
      <w:r>
        <w:rPr>
          <w:rFonts w:ascii="楷体_GB2312" w:eastAsia="楷体_GB2312" w:hAnsi="楷体_GB2312" w:cs="楷体_GB2312" w:hint="eastAsia"/>
          <w:b/>
          <w:bCs/>
        </w:rPr>
        <w:t>（一）</w:t>
      </w:r>
      <w:r>
        <w:rPr>
          <w:rFonts w:ascii="楷体_GB2312" w:eastAsia="楷体_GB2312" w:hAnsi="楷体_GB2312" w:cs="楷体_GB2312" w:hint="eastAsia"/>
          <w:b/>
          <w:bCs/>
        </w:rPr>
        <w:t>蓬江区摩托车考场规划。</w:t>
      </w:r>
      <w:r>
        <w:rPr>
          <w:rFonts w:hint="eastAsia"/>
        </w:rPr>
        <w:t>因理论考试场地与科目二科目三考场没有集中设置，两个考场距离较远</w:t>
      </w:r>
      <w:r w:rsidR="00A94112">
        <w:rPr>
          <w:rFonts w:hint="eastAsia"/>
        </w:rPr>
        <w:t>，</w:t>
      </w:r>
      <w:r>
        <w:rPr>
          <w:rFonts w:hint="eastAsia"/>
        </w:rPr>
        <w:t>为方便群众集中参加摩托车考试，规划在蓬江区新增</w:t>
      </w:r>
      <w:r>
        <w:rPr>
          <w:rFonts w:hint="eastAsia"/>
        </w:rPr>
        <w:t>1</w:t>
      </w:r>
      <w:r>
        <w:rPr>
          <w:rFonts w:hint="eastAsia"/>
        </w:rPr>
        <w:t>个摩托车类理论电子评判考场，</w:t>
      </w:r>
      <w:proofErr w:type="gramStart"/>
      <w:r>
        <w:rPr>
          <w:rFonts w:hint="eastAsia"/>
        </w:rPr>
        <w:t>考台数量</w:t>
      </w:r>
      <w:proofErr w:type="gramEnd"/>
      <w:r>
        <w:rPr>
          <w:rFonts w:hint="eastAsia"/>
        </w:rPr>
        <w:t>不超过</w:t>
      </w:r>
      <w:r>
        <w:rPr>
          <w:rFonts w:hint="eastAsia"/>
        </w:rPr>
        <w:t>20</w:t>
      </w:r>
      <w:r>
        <w:rPr>
          <w:rFonts w:hint="eastAsia"/>
        </w:rPr>
        <w:t>个。</w:t>
      </w:r>
    </w:p>
    <w:p w:rsidR="00A94112" w:rsidRDefault="00A94112" w:rsidP="00A94112">
      <w:pPr>
        <w:spacing w:line="57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bCs/>
        </w:rPr>
        <w:t>（</w:t>
      </w:r>
      <w:r>
        <w:rPr>
          <w:rFonts w:ascii="楷体_GB2312" w:eastAsia="楷体_GB2312" w:hAnsi="楷体_GB2312" w:cs="楷体_GB2312" w:hint="eastAsia"/>
          <w:b/>
          <w:bCs/>
        </w:rPr>
        <w:t>二</w:t>
      </w:r>
      <w:r>
        <w:rPr>
          <w:rFonts w:ascii="楷体_GB2312" w:eastAsia="楷体_GB2312" w:hAnsi="楷体_GB2312" w:cs="楷体_GB2312" w:hint="eastAsia"/>
          <w:b/>
          <w:bCs/>
        </w:rPr>
        <w:t>）江海区摩托车考场规划。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bCs/>
        </w:rPr>
        <w:t>（</w:t>
      </w:r>
      <w:r w:rsidR="00A94112">
        <w:rPr>
          <w:rFonts w:ascii="楷体_GB2312" w:eastAsia="楷体_GB2312" w:hAnsi="楷体_GB2312" w:cs="楷体_GB2312" w:hint="eastAsia"/>
          <w:b/>
          <w:bCs/>
        </w:rPr>
        <w:t>三</w:t>
      </w:r>
      <w:r>
        <w:rPr>
          <w:rFonts w:ascii="楷体_GB2312" w:eastAsia="楷体_GB2312" w:hAnsi="楷体_GB2312" w:cs="楷体_GB2312" w:hint="eastAsia"/>
          <w:b/>
          <w:bCs/>
        </w:rPr>
        <w:t>）</w:t>
      </w:r>
      <w:r>
        <w:rPr>
          <w:rFonts w:ascii="楷体_GB2312" w:eastAsia="楷体_GB2312" w:hAnsi="楷体_GB2312" w:cs="楷体_GB2312" w:hint="eastAsia"/>
          <w:b/>
          <w:bCs/>
        </w:rPr>
        <w:t>新会区摩托车考场规划。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4</w:t>
      </w:r>
      <w:r>
        <w:rPr>
          <w:rFonts w:hint="eastAsia"/>
        </w:rPr>
        <w:t>个，其中城区理论电子评判考场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用于实施送考下乡工作的科目二科目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bCs/>
        </w:rPr>
        <w:t>（</w:t>
      </w:r>
      <w:r w:rsidR="00A94112">
        <w:rPr>
          <w:rFonts w:ascii="楷体_GB2312" w:eastAsia="楷体_GB2312" w:hAnsi="楷体_GB2312" w:cs="楷体_GB2312" w:hint="eastAsia"/>
          <w:b/>
          <w:bCs/>
        </w:rPr>
        <w:t>四</w:t>
      </w:r>
      <w:r>
        <w:rPr>
          <w:rFonts w:ascii="楷体_GB2312" w:eastAsia="楷体_GB2312" w:hAnsi="楷体_GB2312" w:cs="楷体_GB2312" w:hint="eastAsia"/>
          <w:b/>
          <w:bCs/>
        </w:rPr>
        <w:t>）台山市摩托车考场规划。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4</w:t>
      </w:r>
      <w:r>
        <w:rPr>
          <w:rFonts w:hint="eastAsia"/>
        </w:rPr>
        <w:t>个，其中城区理论电子评判考场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用于实施送考下乡工作的科目二科目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2</w:t>
      </w:r>
      <w:r>
        <w:rPr>
          <w:rFonts w:hint="eastAsia"/>
        </w:rPr>
        <w:t>个。</w:t>
      </w:r>
    </w:p>
    <w:p w:rsidR="00A94112" w:rsidRDefault="001C5FBF" w:rsidP="00A94112">
      <w:pPr>
        <w:spacing w:line="570" w:lineRule="exact"/>
        <w:ind w:firstLineChars="200" w:firstLine="643"/>
        <w:rPr>
          <w:rFonts w:hint="eastAsia"/>
        </w:rPr>
      </w:pPr>
      <w:r>
        <w:rPr>
          <w:rFonts w:ascii="楷体_GB2312" w:eastAsia="楷体_GB2312" w:hAnsi="楷体_GB2312" w:cs="楷体_GB2312" w:hint="eastAsia"/>
          <w:b/>
          <w:bCs/>
        </w:rPr>
        <w:t>（</w:t>
      </w:r>
      <w:r w:rsidR="00A94112">
        <w:rPr>
          <w:rFonts w:ascii="楷体_GB2312" w:eastAsia="楷体_GB2312" w:hAnsi="楷体_GB2312" w:cs="楷体_GB2312" w:hint="eastAsia"/>
          <w:b/>
          <w:bCs/>
        </w:rPr>
        <w:t>五</w:t>
      </w:r>
      <w:r>
        <w:rPr>
          <w:rFonts w:ascii="楷体_GB2312" w:eastAsia="楷体_GB2312" w:hAnsi="楷体_GB2312" w:cs="楷体_GB2312" w:hint="eastAsia"/>
          <w:b/>
          <w:bCs/>
        </w:rPr>
        <w:t>）开平市摩托车考场规划。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3</w:t>
      </w:r>
      <w:r>
        <w:rPr>
          <w:rFonts w:hint="eastAsia"/>
        </w:rPr>
        <w:t>个，其中城区理论电子评判考场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用于实施送考下乡工作的科目二科目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A94112" w:rsidRPr="00A94112" w:rsidRDefault="00A94112" w:rsidP="00A94112">
      <w:pPr>
        <w:spacing w:line="57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bCs/>
        </w:rPr>
        <w:t>（六）鹤山市摩托车考场规划。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3</w:t>
      </w:r>
      <w:r>
        <w:rPr>
          <w:rFonts w:hint="eastAsia"/>
        </w:rPr>
        <w:t>个，其中城区理论电子评判考场</w:t>
      </w:r>
      <w:r>
        <w:rPr>
          <w:rFonts w:hint="eastAsia"/>
        </w:rPr>
        <w:t>1</w:t>
      </w:r>
      <w:r>
        <w:rPr>
          <w:rFonts w:hint="eastAsia"/>
        </w:rPr>
        <w:t>个、科目二科目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个、</w:t>
      </w:r>
      <w:r>
        <w:rPr>
          <w:rFonts w:hint="eastAsia"/>
        </w:rPr>
        <w:lastRenderedPageBreak/>
        <w:t>用于实施送考下乡工作的科目二科目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3"/>
      </w:pPr>
      <w:r>
        <w:rPr>
          <w:rFonts w:ascii="楷体_GB2312" w:eastAsia="楷体_GB2312" w:hAnsi="楷体_GB2312" w:cs="楷体_GB2312" w:hint="eastAsia"/>
          <w:b/>
          <w:bCs/>
        </w:rPr>
        <w:t>（</w:t>
      </w:r>
      <w:r w:rsidR="00A94112">
        <w:rPr>
          <w:rFonts w:ascii="楷体_GB2312" w:eastAsia="楷体_GB2312" w:hAnsi="楷体_GB2312" w:cs="楷体_GB2312" w:hint="eastAsia"/>
          <w:b/>
          <w:bCs/>
        </w:rPr>
        <w:t>七</w:t>
      </w:r>
      <w:r>
        <w:rPr>
          <w:rFonts w:ascii="楷体_GB2312" w:eastAsia="楷体_GB2312" w:hAnsi="楷体_GB2312" w:cs="楷体_GB2312" w:hint="eastAsia"/>
          <w:b/>
          <w:bCs/>
        </w:rPr>
        <w:t>）恩平市摩托车考场规划。</w:t>
      </w:r>
      <w:r>
        <w:rPr>
          <w:rFonts w:hint="eastAsia"/>
        </w:rPr>
        <w:t>共规划建设考场</w:t>
      </w:r>
      <w:r>
        <w:rPr>
          <w:rFonts w:hint="eastAsia"/>
        </w:rPr>
        <w:t>3</w:t>
      </w:r>
      <w:r>
        <w:rPr>
          <w:rFonts w:hint="eastAsia"/>
        </w:rPr>
        <w:t>个，其中城区理论电子评判考场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94112">
        <w:rPr>
          <w:rFonts w:hint="eastAsia"/>
        </w:rPr>
        <w:t>、</w:t>
      </w:r>
      <w:r>
        <w:rPr>
          <w:rFonts w:hint="eastAsia"/>
        </w:rPr>
        <w:t>用于实施送考下乡工作的科目二科目</w:t>
      </w:r>
      <w:proofErr w:type="gramStart"/>
      <w:r>
        <w:rPr>
          <w:rFonts w:hint="eastAsia"/>
        </w:rPr>
        <w:t>三电子</w:t>
      </w:r>
      <w:proofErr w:type="gramEnd"/>
      <w:r>
        <w:rPr>
          <w:rFonts w:hint="eastAsia"/>
        </w:rPr>
        <w:t>评判考场</w:t>
      </w:r>
      <w:r>
        <w:rPr>
          <w:rFonts w:hint="eastAsia"/>
        </w:rPr>
        <w:t>1</w:t>
      </w:r>
      <w:r>
        <w:rPr>
          <w:rFonts w:hint="eastAsia"/>
        </w:rPr>
        <w:t>个。</w:t>
      </w:r>
    </w:p>
    <w:p w:rsidR="00D75C4B" w:rsidRDefault="001C5FBF">
      <w:pPr>
        <w:spacing w:line="57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</w:t>
      </w:r>
      <w:r w:rsidR="00336750">
        <w:rPr>
          <w:rFonts w:ascii="黑体" w:eastAsia="黑体" w:hAnsi="黑体" w:cs="黑体" w:hint="eastAsia"/>
        </w:rPr>
        <w:t>分时段有序推进</w:t>
      </w:r>
    </w:p>
    <w:p w:rsidR="00D75C4B" w:rsidRDefault="001C5FBF">
      <w:pPr>
        <w:spacing w:line="570" w:lineRule="exact"/>
        <w:ind w:firstLineChars="200" w:firstLine="640"/>
      </w:pPr>
      <w:r>
        <w:rPr>
          <w:rFonts w:hint="eastAsia"/>
        </w:rPr>
        <w:t>我市将分时段有序推进摩托车考场系统评判建设工作，</w:t>
      </w:r>
      <w:r>
        <w:rPr>
          <w:rFonts w:hint="eastAsia"/>
        </w:rPr>
        <w:t>2025</w:t>
      </w:r>
      <w:r>
        <w:rPr>
          <w:rFonts w:hint="eastAsia"/>
        </w:rPr>
        <w:t>年前所有县（市、区）至少启用</w:t>
      </w:r>
      <w:r>
        <w:rPr>
          <w:rFonts w:hint="eastAsia"/>
        </w:rPr>
        <w:t>1</w:t>
      </w:r>
      <w:r>
        <w:rPr>
          <w:rFonts w:hint="eastAsia"/>
        </w:rPr>
        <w:t>个全科目系统评判摩托车考场。各县（市、区）下乡考场将根据实际需要稳步推进建设工作，落实便民惠民工作措施，方便群众考领摩托车驾驶证。</w:t>
      </w:r>
    </w:p>
    <w:p w:rsidR="00D75C4B" w:rsidRDefault="00336750">
      <w:pPr>
        <w:numPr>
          <w:ilvl w:val="0"/>
          <w:numId w:val="1"/>
        </w:numPr>
        <w:spacing w:line="57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健全机制强化监管</w:t>
      </w:r>
    </w:p>
    <w:p w:rsidR="00D75C4B" w:rsidRDefault="001C5FBF">
      <w:pPr>
        <w:spacing w:line="570" w:lineRule="exact"/>
        <w:ind w:firstLineChars="200" w:firstLine="640"/>
      </w:pPr>
      <w:r>
        <w:rPr>
          <w:rFonts w:hint="eastAsia"/>
        </w:rPr>
        <w:t>我市将建立健全摩托车驾驶证考试日常监督、考场管理、评价考核、惩戒退出等机制，全面加强摩托</w:t>
      </w:r>
      <w:proofErr w:type="gramStart"/>
      <w:r>
        <w:rPr>
          <w:rFonts w:hint="eastAsia"/>
        </w:rPr>
        <w:t>车驾考全流程</w:t>
      </w:r>
      <w:proofErr w:type="gramEnd"/>
      <w:r>
        <w:rPr>
          <w:rFonts w:hint="eastAsia"/>
        </w:rPr>
        <w:t>监管。应用系统评判的考场将及时接入考试监管系统，实现“启用一个、接入一个”。加强大数据分析，对发生减少考试项目、降低考试标准、参与或组织考试作弊、伪造或篡改考试数据等违法违规情形的，依法严肃追究考场及相关人员责任。</w:t>
      </w:r>
    </w:p>
    <w:sectPr w:rsidR="00D75C4B" w:rsidSect="0028787D">
      <w:footerReference w:type="default" r:id="rId9"/>
      <w:pgSz w:w="11906" w:h="16838" w:code="9"/>
      <w:pgMar w:top="2041" w:right="1531" w:bottom="2041" w:left="1531" w:header="851" w:footer="992" w:gutter="0"/>
      <w:pgNumType w:fmt="numberInDash" w:start="1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BF" w:rsidRDefault="001C5FBF">
      <w:r>
        <w:separator/>
      </w:r>
    </w:p>
  </w:endnote>
  <w:endnote w:type="continuationSeparator" w:id="0">
    <w:p w:rsidR="001C5FBF" w:rsidRDefault="001C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roid Sans Fallback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B" w:rsidRDefault="001C5FB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8787D" w:rsidRPr="0028787D">
      <w:rPr>
        <w:noProof/>
        <w:lang w:val="zh-CN"/>
      </w:rPr>
      <w:t>-</w:t>
    </w:r>
    <w:r w:rsidR="0028787D">
      <w:rPr>
        <w:noProof/>
      </w:rPr>
      <w:t xml:space="preserve"> 3 -</w:t>
    </w:r>
    <w:r>
      <w:fldChar w:fldCharType="end"/>
    </w:r>
  </w:p>
  <w:p w:rsidR="00D75C4B" w:rsidRDefault="00D75C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BF" w:rsidRDefault="001C5FBF">
      <w:r>
        <w:separator/>
      </w:r>
    </w:p>
  </w:footnote>
  <w:footnote w:type="continuationSeparator" w:id="0">
    <w:p w:rsidR="001C5FBF" w:rsidRDefault="001C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E4C8C2"/>
    <w:multiLevelType w:val="singleLevel"/>
    <w:tmpl w:val="C2E4C8C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4B"/>
    <w:rsid w:val="001C5FBF"/>
    <w:rsid w:val="0028787D"/>
    <w:rsid w:val="00336750"/>
    <w:rsid w:val="00A626CA"/>
    <w:rsid w:val="00A94112"/>
    <w:rsid w:val="00D75C4B"/>
    <w:rsid w:val="00F313D1"/>
    <w:rsid w:val="025E0D20"/>
    <w:rsid w:val="0C864A83"/>
    <w:rsid w:val="0E22027B"/>
    <w:rsid w:val="131057AB"/>
    <w:rsid w:val="213E5C4D"/>
    <w:rsid w:val="270E4C53"/>
    <w:rsid w:val="2B222E5A"/>
    <w:rsid w:val="2B4460C3"/>
    <w:rsid w:val="2B6A6C24"/>
    <w:rsid w:val="2BEC73B9"/>
    <w:rsid w:val="2E7D6092"/>
    <w:rsid w:val="2FF974D2"/>
    <w:rsid w:val="3052579E"/>
    <w:rsid w:val="324629F6"/>
    <w:rsid w:val="330E6925"/>
    <w:rsid w:val="38AD1995"/>
    <w:rsid w:val="39BA7E92"/>
    <w:rsid w:val="3B2D3693"/>
    <w:rsid w:val="3B9558B0"/>
    <w:rsid w:val="3CCD0A23"/>
    <w:rsid w:val="417E6E3A"/>
    <w:rsid w:val="46C33A12"/>
    <w:rsid w:val="4AB42F64"/>
    <w:rsid w:val="4B1051B2"/>
    <w:rsid w:val="58FB0C50"/>
    <w:rsid w:val="596B732F"/>
    <w:rsid w:val="5B8D1339"/>
    <w:rsid w:val="5C241B4A"/>
    <w:rsid w:val="5E2534AC"/>
    <w:rsid w:val="6242275B"/>
    <w:rsid w:val="65566B24"/>
    <w:rsid w:val="67DD7658"/>
    <w:rsid w:val="6AD803F0"/>
    <w:rsid w:val="6CD67819"/>
    <w:rsid w:val="6FE64403"/>
    <w:rsid w:val="70585CEC"/>
    <w:rsid w:val="70A53400"/>
    <w:rsid w:val="71193A05"/>
    <w:rsid w:val="748B3404"/>
    <w:rsid w:val="753F3AFB"/>
    <w:rsid w:val="7AA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uppressAutoHyphens/>
      <w:spacing w:before="100" w:beforeAutospacing="1" w:line="288" w:lineRule="auto"/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11">
    <w:name w:val="fontstyle11"/>
    <w:basedOn w:val="a1"/>
    <w:qFormat/>
    <w:rPr>
      <w:rFonts w:ascii="仿宋_GB2312" w:eastAsia="仿宋_GB2312" w:cs="仿宋_GB2312"/>
      <w:color w:val="000000"/>
      <w:sz w:val="32"/>
      <w:szCs w:val="32"/>
    </w:rPr>
  </w:style>
  <w:style w:type="paragraph" w:styleId="a5">
    <w:name w:val="List Paragraph"/>
    <w:basedOn w:val="a"/>
    <w:uiPriority w:val="99"/>
    <w:unhideWhenUsed/>
    <w:rsid w:val="00A941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widowControl/>
      <w:suppressAutoHyphens/>
      <w:spacing w:before="100" w:beforeAutospacing="1" w:line="288" w:lineRule="auto"/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11">
    <w:name w:val="fontstyle11"/>
    <w:basedOn w:val="a1"/>
    <w:qFormat/>
    <w:rPr>
      <w:rFonts w:ascii="仿宋_GB2312" w:eastAsia="仿宋_GB2312" w:cs="仿宋_GB2312"/>
      <w:color w:val="000000"/>
      <w:sz w:val="32"/>
      <w:szCs w:val="32"/>
    </w:rPr>
  </w:style>
  <w:style w:type="paragraph" w:styleId="a5">
    <w:name w:val="List Paragraph"/>
    <w:basedOn w:val="a"/>
    <w:uiPriority w:val="99"/>
    <w:unhideWhenUsed/>
    <w:rsid w:val="00A94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204</Words>
  <Characters>1167</Characters>
  <Application>Microsoft Office Word</Application>
  <DocSecurity>0</DocSecurity>
  <Lines>9</Lines>
  <Paragraphs>2</Paragraphs>
  <ScaleCrop>false</ScaleCrop>
  <Company>gz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2024-11-12T03:01:00Z</dcterms:created>
  <dcterms:modified xsi:type="dcterms:W3CDTF">2024-12-02T08:14:00Z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