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eastAsia="宋体" w:cs="宋体"/>
          <w:sz w:val="32"/>
          <w:szCs w:val="32"/>
        </w:rPr>
      </w:pPr>
      <w:r>
        <w:rPr>
          <w:rFonts w:ascii="宋体" w:hAnsi="宋体" w:eastAsia="宋体" w:cs="宋体"/>
          <w:sz w:val="32"/>
          <w:szCs w:val="32"/>
        </w:rPr>
        <w:t>附件2</w:t>
      </w:r>
    </w:p>
    <w:p>
      <w:pPr>
        <w:jc w:val="center"/>
        <w:rPr>
          <w:rFonts w:ascii="宋体" w:hAnsi="宋体" w:eastAsia="宋体" w:cs="宋体"/>
          <w:b/>
          <w:bCs/>
          <w:sz w:val="36"/>
          <w:szCs w:val="36"/>
        </w:rPr>
      </w:pPr>
      <w:r>
        <w:rPr>
          <w:rFonts w:ascii="宋体" w:hAnsi="宋体" w:eastAsia="宋体" w:cs="宋体"/>
          <w:b/>
          <w:bCs/>
          <w:sz w:val="36"/>
          <w:szCs w:val="36"/>
        </w:rPr>
        <w:t>购</w:t>
      </w:r>
      <w:r>
        <w:rPr>
          <w:rFonts w:hint="eastAsia" w:ascii="宋体" w:hAnsi="宋体" w:eastAsia="宋体" w:cs="宋体"/>
          <w:b/>
          <w:bCs/>
          <w:sz w:val="36"/>
          <w:szCs w:val="36"/>
        </w:rPr>
        <w:t>置应急抢险物资装备需求清单</w:t>
      </w:r>
    </w:p>
    <w:tbl>
      <w:tblPr>
        <w:tblStyle w:val="14"/>
        <w:tblW w:w="11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610"/>
        <w:gridCol w:w="370"/>
        <w:gridCol w:w="7396"/>
        <w:gridCol w:w="860"/>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cs="宋体" w:asciiTheme="minorEastAsia" w:hAnsiTheme="minorEastAsia"/>
                <w:bCs/>
                <w:sz w:val="24"/>
              </w:rPr>
            </w:pPr>
            <w:r>
              <w:rPr>
                <w:rFonts w:hint="eastAsia" w:cs="宋体" w:asciiTheme="minorEastAsia" w:hAnsiTheme="minorEastAsia"/>
                <w:b/>
                <w:bCs/>
                <w:sz w:val="28"/>
                <w:szCs w:val="28"/>
              </w:rPr>
              <w:t>序号</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cs="宋体" w:asciiTheme="minorEastAsia" w:hAnsiTheme="minorEastAsia"/>
                <w:sz w:val="24"/>
              </w:rPr>
            </w:pPr>
            <w:r>
              <w:rPr>
                <w:rFonts w:hint="eastAsia" w:cs="宋体" w:asciiTheme="minorEastAsia" w:hAnsiTheme="minorEastAsia"/>
                <w:b/>
                <w:bCs/>
                <w:sz w:val="28"/>
                <w:szCs w:val="28"/>
              </w:rPr>
              <w:t>商品名称</w:t>
            </w:r>
          </w:p>
        </w:tc>
        <w:tc>
          <w:tcPr>
            <w:tcW w:w="73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cs="宋体" w:asciiTheme="minorEastAsia" w:hAnsiTheme="minorEastAsia"/>
                <w:b/>
                <w:bCs/>
                <w:sz w:val="28"/>
                <w:szCs w:val="28"/>
              </w:rPr>
            </w:pPr>
            <w:r>
              <w:rPr>
                <w:rFonts w:cs="宋体" w:asciiTheme="minorEastAsia" w:hAnsiTheme="minorEastAsia"/>
                <w:b/>
                <w:bCs/>
                <w:sz w:val="28"/>
                <w:szCs w:val="28"/>
              </w:rPr>
              <w:t>参数情况</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cs="宋体" w:asciiTheme="minorEastAsia" w:hAnsiTheme="minorEastAsia"/>
                <w:b/>
                <w:bCs/>
                <w:sz w:val="28"/>
                <w:szCs w:val="28"/>
              </w:rPr>
            </w:pPr>
            <w:r>
              <w:rPr>
                <w:rFonts w:hint="eastAsia" w:cs="宋体" w:asciiTheme="minorEastAsia" w:hAnsiTheme="minorEastAsia"/>
                <w:b/>
                <w:bCs/>
                <w:sz w:val="28"/>
                <w:szCs w:val="28"/>
              </w:rPr>
              <w:t>需要</w:t>
            </w:r>
          </w:p>
          <w:p>
            <w:pPr>
              <w:spacing w:line="300" w:lineRule="exact"/>
              <w:jc w:val="center"/>
              <w:rPr>
                <w:rFonts w:cs="宋体" w:asciiTheme="minorEastAsia" w:hAnsiTheme="minorEastAsia"/>
                <w:sz w:val="24"/>
              </w:rPr>
            </w:pPr>
            <w:r>
              <w:rPr>
                <w:rFonts w:hint="eastAsia" w:cs="宋体" w:asciiTheme="minorEastAsia" w:hAnsiTheme="minorEastAsia"/>
                <w:b/>
                <w:bCs/>
                <w:sz w:val="28"/>
                <w:szCs w:val="28"/>
              </w:rPr>
              <w:t>购买</w:t>
            </w:r>
            <w:r>
              <w:rPr>
                <w:rFonts w:cs="宋体" w:asciiTheme="minorEastAsia" w:hAnsiTheme="minorEastAsia"/>
                <w:b/>
                <w:bCs/>
                <w:sz w:val="28"/>
                <w:szCs w:val="28"/>
              </w:rPr>
              <w:t>数量</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b/>
                <w:bCs/>
                <w:sz w:val="28"/>
                <w:szCs w:val="28"/>
              </w:rPr>
            </w:pPr>
            <w:bookmarkStart w:id="0" w:name="_GoBack"/>
            <w:bookmarkEnd w:id="0"/>
            <w:r>
              <w:rPr>
                <w:rFonts w:cs="宋体" w:asciiTheme="minorEastAsia" w:hAnsiTheme="minorEastAsia"/>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cs="宋体" w:asciiTheme="minorEastAsia" w:hAnsiTheme="minorEastAsia"/>
                <w:bCs/>
                <w:sz w:val="24"/>
              </w:rPr>
            </w:pPr>
            <w:r>
              <w:rPr>
                <w:rFonts w:hint="eastAsia" w:cs="宋体" w:asciiTheme="minorEastAsia" w:hAnsiTheme="minorEastAsia"/>
                <w:bCs/>
                <w:sz w:val="24"/>
              </w:rPr>
              <w:t>1</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cs="宋体" w:asciiTheme="minorEastAsia" w:hAnsiTheme="minorEastAsia"/>
                <w:sz w:val="24"/>
              </w:rPr>
            </w:pPr>
            <w:r>
              <w:rPr>
                <w:rFonts w:hint="eastAsia" w:cs="宋体" w:asciiTheme="minorEastAsia" w:hAnsiTheme="minorEastAsia"/>
                <w:sz w:val="24"/>
              </w:rPr>
              <w:t>橡皮艇（不带动力）</w:t>
            </w:r>
          </w:p>
        </w:tc>
        <w:tc>
          <w:tcPr>
            <w:tcW w:w="73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0" w:lineRule="exact"/>
              <w:jc w:val="left"/>
            </w:pPr>
            <w:r>
              <w:t>1.外长≥4600mm，外宽≥1850mm，船高≥500mm；气室≥4个，最大载重≥920kg，艇重≤100kg，拉手数量≥15个，辅助D型扣数量≥8个。</w:t>
            </w:r>
          </w:p>
          <w:p>
            <w:pPr>
              <w:pStyle w:val="2"/>
              <w:spacing w:after="0" w:line="380" w:lineRule="exact"/>
              <w:ind w:left="0" w:leftChars="0" w:firstLine="0" w:firstLineChars="0"/>
            </w:pPr>
            <w:r>
              <w:rPr>
                <w:rFonts w:ascii="Arial" w:hAnsi="Arial" w:cs="Arial"/>
              </w:rPr>
              <w:t>▲</w:t>
            </w:r>
            <w:r>
              <w:t>2.艇身材质：PVC加网材质，厚度≥1.2mm；两侧防撞舷以下加装底部耐磨层，厚度≥1.0mm。</w:t>
            </w:r>
          </w:p>
          <w:p>
            <w:pPr>
              <w:pStyle w:val="2"/>
              <w:spacing w:after="0" w:line="380" w:lineRule="exact"/>
              <w:ind w:left="0" w:leftChars="0" w:firstLine="0" w:firstLineChars="0"/>
            </w:pPr>
            <w:r>
              <w:t>3.艇身材质：经向拉伸强度≥80KN/m、纬向拉伸强度≥65KN/m、经向梯形撕裂强度≥315N，粘着强度≥5KN/m。</w:t>
            </w:r>
          </w:p>
          <w:p>
            <w:pPr>
              <w:pStyle w:val="2"/>
              <w:spacing w:after="0" w:line="380" w:lineRule="exact"/>
              <w:ind w:left="0" w:leftChars="0" w:firstLine="0" w:firstLineChars="0"/>
            </w:pPr>
            <w:r>
              <w:t>4.艉板材质：整体为木质材质，艉板重量轻，耐腐蚀，强度大；底板材质：防滑铝合金材质，并由阳极氧化的铝合金纵梁加固。</w:t>
            </w:r>
          </w:p>
          <w:p>
            <w:pPr>
              <w:pStyle w:val="2"/>
              <w:spacing w:after="0" w:line="380" w:lineRule="exact"/>
              <w:ind w:left="0" w:leftChars="0" w:firstLine="0" w:firstLineChars="0"/>
            </w:pPr>
            <w:r>
              <w:t>5.耐压性：满载状态，船艇各气囊加压至1.1倍额定压力后静置30min，无异常。</w:t>
            </w:r>
          </w:p>
          <w:p>
            <w:pPr>
              <w:pStyle w:val="2"/>
              <w:spacing w:after="0" w:line="380" w:lineRule="exact"/>
              <w:ind w:left="0" w:leftChars="0" w:firstLine="0" w:firstLineChars="0"/>
            </w:pPr>
            <w:r>
              <w:t>6.气密性：空载状态，浮筒额定压力充气至0.025Mpa后，静置60min后剩余压力为0.025Mpa；空载状态，龙骨额定压力充气至0.035Mpa后，静置60min后剩余压力为0.035Mpa；</w:t>
            </w:r>
          </w:p>
          <w:p>
            <w:pPr>
              <w:pStyle w:val="2"/>
              <w:spacing w:after="0" w:line="380" w:lineRule="exact"/>
              <w:ind w:left="0" w:leftChars="0" w:firstLine="0" w:firstLineChars="0"/>
            </w:pPr>
            <w:r>
              <w:t>7.配件要求：铝合金底板1套、铝合金划桨2支、坐板2块、脚踏充气泵1个、船包1个、维修工具1套（专用胶水1支、气阀扳手1个、维修材料3张），使用说明书1本。</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 w:val="24"/>
              </w:rPr>
            </w:pPr>
            <w:r>
              <w:rPr>
                <w:rFonts w:hint="eastAsia" w:ascii="宋体" w:hAnsi="宋体"/>
                <w:color w:val="000000"/>
                <w:kern w:val="0"/>
                <w:sz w:val="24"/>
              </w:rPr>
              <w:t>13艘</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cs="宋体" w:asciiTheme="minorEastAsia" w:hAnsiTheme="minorEastAsia"/>
                <w:bCs/>
                <w:sz w:val="24"/>
              </w:rPr>
            </w:pPr>
            <w:r>
              <w:rPr>
                <w:rFonts w:hint="eastAsia" w:cs="宋体" w:asciiTheme="minorEastAsia" w:hAnsiTheme="minorEastAsia"/>
                <w:bCs/>
                <w:sz w:val="24"/>
              </w:rPr>
              <w:t>2</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rPr>
            </w:pPr>
            <w:r>
              <w:t>救生衣（</w:t>
            </w:r>
            <w:r>
              <w:rPr>
                <w:rFonts w:hint="default"/>
              </w:rPr>
              <w:t>1</w:t>
            </w:r>
            <w:r>
              <w:t>）</w:t>
            </w:r>
          </w:p>
        </w:tc>
        <w:tc>
          <w:tcPr>
            <w:tcW w:w="73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pPr>
            <w:r>
              <w:t>1.符合国家GB/T4303-2023标准。</w:t>
            </w:r>
          </w:p>
          <w:p>
            <w:pPr>
              <w:spacing w:line="300" w:lineRule="exact"/>
              <w:jc w:val="left"/>
              <w:rPr>
                <w:rFonts w:hint="default"/>
              </w:rPr>
            </w:pPr>
            <w:r>
              <w:t>2.橙红色，浮力材料主要为聚乙烯泡沫塑料，其浮力大于</w:t>
            </w:r>
            <w:r>
              <w:rPr>
                <w:rFonts w:hint="default"/>
              </w:rPr>
              <w:t>11</w:t>
            </w:r>
            <w:r>
              <w:t>5N，</w:t>
            </w:r>
            <w:r>
              <w:rPr>
                <w:rFonts w:hint="eastAsia"/>
              </w:rPr>
              <w:t>单件质量 ≤1.5kg</w:t>
            </w:r>
            <w:r>
              <w:rPr>
                <w:rFonts w:hint="default"/>
              </w:rPr>
              <w:t>，逆向反光片 ≥400cm</w:t>
            </w:r>
            <w:r>
              <w:rPr>
                <w:rFonts w:hint="default"/>
                <w:vertAlign w:val="superscript"/>
              </w:rPr>
              <w:t>2</w:t>
            </w:r>
            <w:r>
              <w:rPr>
                <w:rFonts w:hint="default"/>
              </w:rPr>
              <w:t xml:space="preserve"> ；</w:t>
            </w:r>
          </w:p>
          <w:p>
            <w:pPr>
              <w:spacing w:line="300" w:lineRule="exact"/>
              <w:jc w:val="left"/>
              <w:rPr>
                <w:rFonts w:hint="default"/>
              </w:rPr>
            </w:pPr>
            <w:r>
              <w:rPr>
                <w:rFonts w:hint="default"/>
              </w:rPr>
              <w:t>3.在水中浸24H后，其浮力损失≤1%；</w:t>
            </w:r>
          </w:p>
          <w:p>
            <w:pPr>
              <w:spacing w:line="300" w:lineRule="exact"/>
              <w:jc w:val="left"/>
              <w:rPr>
                <w:rFonts w:hint="default"/>
              </w:rPr>
            </w:pPr>
            <w:r>
              <w:rPr>
                <w:rFonts w:hint="default"/>
              </w:rPr>
              <w:t>4.缝线应为耐油、耐海水的机缝线，其断裂强度不小于19.6N，在0#柴油中浸泡24H后，救生衣无皱缩、开裂、膨胀、分解等损坏；</w:t>
            </w:r>
          </w:p>
          <w:p>
            <w:pPr>
              <w:spacing w:line="300" w:lineRule="exact"/>
              <w:jc w:val="left"/>
              <w:rPr>
                <w:rFonts w:hint="default"/>
              </w:rPr>
            </w:pPr>
            <w:r>
              <w:rPr>
                <w:rFonts w:hint="default"/>
              </w:rPr>
              <w:t>5.救生衣过火2S后，未见持续燃烧和继续熔化迹象；</w:t>
            </w:r>
          </w:p>
          <w:p>
            <w:pPr>
              <w:spacing w:line="300" w:lineRule="exact"/>
              <w:jc w:val="left"/>
              <w:rPr>
                <w:rFonts w:hint="default"/>
              </w:rPr>
            </w:pPr>
            <w:r>
              <w:rPr>
                <w:rFonts w:hint="default"/>
              </w:rPr>
              <w:t>6.衣身以及每一圈提环能承受3200N的作用力30min不损坏；</w:t>
            </w:r>
          </w:p>
          <w:p>
            <w:pPr>
              <w:spacing w:line="300" w:lineRule="exact"/>
              <w:jc w:val="left"/>
              <w:rPr>
                <w:rFonts w:hint="default"/>
              </w:rPr>
            </w:pPr>
            <w:r>
              <w:rPr>
                <w:rFonts w:hint="default"/>
              </w:rPr>
              <w:t>7.肩部能承受900N的作用力30min不损坏；</w:t>
            </w:r>
          </w:p>
          <w:p>
            <w:pPr>
              <w:spacing w:line="300" w:lineRule="exact"/>
              <w:jc w:val="left"/>
            </w:pPr>
            <w:r>
              <w:rPr>
                <w:rFonts w:hint="default"/>
              </w:rPr>
              <w:t>8.配件</w:t>
            </w:r>
            <w:r>
              <w:t>包括哨笛，</w:t>
            </w:r>
            <w:r>
              <w:rPr>
                <w:rFonts w:hint="eastAsia"/>
              </w:rPr>
              <w:t>胸部有安全卡扣，底部采用不可脱落的胯带固定，领口用不松脱的死结捆扎口哨</w:t>
            </w:r>
            <w: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 w:val="24"/>
              </w:rPr>
            </w:pPr>
            <w:r>
              <w:rPr>
                <w:rFonts w:hint="eastAsia" w:ascii="宋体" w:hAnsi="宋体"/>
                <w:color w:val="000000"/>
                <w:kern w:val="0"/>
                <w:sz w:val="24"/>
              </w:rPr>
              <w:t>280件</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cs="宋体" w:asciiTheme="minorEastAsia" w:hAnsiTheme="minorEastAsia"/>
                <w:bCs/>
                <w:sz w:val="24"/>
              </w:rPr>
            </w:pPr>
            <w:r>
              <w:rPr>
                <w:rFonts w:hint="default" w:cs="宋体" w:asciiTheme="minorEastAsia" w:hAnsiTheme="minorEastAsia"/>
                <w:bCs/>
                <w:sz w:val="24"/>
              </w:rPr>
              <w:t>3</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rPr>
            </w:pPr>
            <w:r>
              <w:t>救生衣（</w:t>
            </w:r>
            <w:r>
              <w:rPr>
                <w:rFonts w:hint="default"/>
              </w:rPr>
              <w:t>2</w:t>
            </w:r>
            <w:r>
              <w:t>）</w:t>
            </w:r>
          </w:p>
        </w:tc>
        <w:tc>
          <w:tcPr>
            <w:tcW w:w="73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hint="eastAsia"/>
              </w:rPr>
            </w:pPr>
            <w:r>
              <w:rPr>
                <w:rFonts w:hint="eastAsia"/>
              </w:rPr>
              <w:t>1.采用高强度防水牛津布面料，防水性强，耐磨耐用，颜色：橘红色。</w:t>
            </w:r>
          </w:p>
          <w:p>
            <w:pPr>
              <w:spacing w:line="300" w:lineRule="exact"/>
              <w:jc w:val="left"/>
              <w:rPr>
                <w:rFonts w:hint="eastAsia"/>
              </w:rPr>
            </w:pPr>
            <w:r>
              <w:rPr>
                <w:rFonts w:hint="eastAsia"/>
              </w:rPr>
              <w:t>2.浮力≥150N，在淡水中浸泡24h后，其浮力损失小于1.5%；救生衣衣身能承受3200N的作用力30min而不损坏。</w:t>
            </w:r>
          </w:p>
          <w:p>
            <w:pPr>
              <w:spacing w:line="300" w:lineRule="exact"/>
              <w:jc w:val="left"/>
              <w:rPr>
                <w:rFonts w:hint="eastAsia"/>
              </w:rPr>
            </w:pPr>
            <w:r>
              <w:rPr>
                <w:rFonts w:hint="eastAsia"/>
              </w:rPr>
              <w:t>3.环绕胸部的快速释放救生带附带不锈钢0型环，含拉力安全扣(25KN)，救生衣自带高音哨等，快脱带在系紧状态下能承受2500N的拉力而不发生误开启，10秒内开启未发生损坏。</w:t>
            </w:r>
          </w:p>
          <w:p>
            <w:pPr>
              <w:spacing w:line="300" w:lineRule="exact"/>
              <w:jc w:val="left"/>
              <w:rPr>
                <w:rFonts w:hint="eastAsia"/>
              </w:rPr>
            </w:pPr>
            <w:r>
              <w:rPr>
                <w:rFonts w:hint="eastAsia"/>
              </w:rPr>
              <w:t>4.人员穿着救生衣以任意方式下水，救生衣能在5s内使人体处于直立姿态， 且人嘴高出水面 120mm。</w:t>
            </w:r>
          </w:p>
          <w:p>
            <w:pPr>
              <w:spacing w:line="300" w:lineRule="exact"/>
              <w:jc w:val="left"/>
              <w:rPr>
                <w:rFonts w:hint="eastAsia"/>
              </w:rPr>
            </w:pPr>
            <w:r>
              <w:rPr>
                <w:rFonts w:hint="eastAsia"/>
              </w:rPr>
              <w:t>5.救生衣配备活饵快卸系统:环绕胸部腰带一条，宽≥5cm的尼龙织带使用一组不锈钢日型环及塑钢固定， 拉环上配置一根快速牵引绳可以固定于肩部，不影响救援动作。</w:t>
            </w:r>
          </w:p>
          <w:p>
            <w:pPr>
              <w:spacing w:line="300" w:lineRule="exact"/>
              <w:jc w:val="left"/>
              <w:rPr>
                <w:rFonts w:hint="eastAsia"/>
              </w:rPr>
            </w:pPr>
            <w:r>
              <w:rPr>
                <w:rFonts w:hint="eastAsia"/>
              </w:rPr>
              <w:t>6.浮力马甲6点调节(4条腰部调节织带、2条肩部调节织带):浮力马甲前后18个救援战术拓展外挂点(6个D型挂点、24个织带挂点)，可挂载救援刀、 口哨、荧光棒、定位灯、手台等多种配件。</w:t>
            </w:r>
          </w:p>
          <w:p>
            <w:pPr>
              <w:spacing w:line="300" w:lineRule="exact"/>
              <w:jc w:val="left"/>
              <w:rPr>
                <w:rFonts w:hint="eastAsia"/>
              </w:rPr>
            </w:pPr>
            <w:r>
              <w:rPr>
                <w:rFonts w:hint="eastAsia"/>
              </w:rPr>
              <w:t>7.救生衣背面设置松紧带式荧光棒插槽，领后配有轻型可拖拽把手，救生衣胸前防水口袋设计魔术贴，可贴队标、姓名贴;胸襟两侧及背后有8条标准反光带， 便于夜间救援。</w:t>
            </w:r>
          </w:p>
          <w:p>
            <w:pPr>
              <w:spacing w:line="300" w:lineRule="exact"/>
              <w:jc w:val="left"/>
              <w:rPr>
                <w:rFonts w:hint="eastAsia"/>
              </w:rPr>
            </w:pPr>
            <w:r>
              <w:rPr>
                <w:rFonts w:hint="eastAsia"/>
              </w:rPr>
              <w:t>8.采用高亮晶格反光条，从前到后遍布全身，夜晚低光环境下反光效果明显，救援工作更进一步。8条可调节的固定带，可以确保使用者穿着舒适稳固。三个塑料插扣设计，摆脱拉链的烦恼，快速穿脱，一插即固。</w:t>
            </w:r>
          </w:p>
          <w:p>
            <w:pPr>
              <w:spacing w:line="300" w:lineRule="exact"/>
              <w:jc w:val="left"/>
              <w:rPr>
                <w:rFonts w:hint="eastAsia"/>
              </w:rPr>
            </w:pPr>
            <w:r>
              <w:rPr>
                <w:rFonts w:hint="default"/>
              </w:rPr>
              <w:t>9</w:t>
            </w:r>
            <w:r>
              <w:rPr>
                <w:rFonts w:hint="eastAsia"/>
              </w:rPr>
              <w:t>.配备前置挂点使得使用者在使用和固定刀、口哨或者其他救援设备的时候都得心应手。背部有额外的一个挂点以及魔术织带贴可个性定制可以放置频闪灯或者荧光棒。前置两个大容量口袋设计，可以装下GPS设备或者是无线电设备。塑料拉链设计可以确保操作时口袋不会误开。</w:t>
            </w:r>
          </w:p>
          <w:p>
            <w:pPr>
              <w:spacing w:line="300" w:lineRule="exact"/>
              <w:jc w:val="left"/>
              <w:rPr>
                <w:rFonts w:hint="eastAsia"/>
              </w:rPr>
            </w:pPr>
            <w:r>
              <w:rPr>
                <w:rFonts w:hint="eastAsia"/>
              </w:rPr>
              <w:t>1</w:t>
            </w:r>
            <w:r>
              <w:rPr>
                <w:rFonts w:hint="default"/>
              </w:rPr>
              <w:t>0</w:t>
            </w:r>
            <w:r>
              <w:rPr>
                <w:rFonts w:hint="eastAsia"/>
              </w:rPr>
              <w:t>.救生衣采用快解系统，配合后背的牵引绳连接拉环，可实现快解牵引绳，遇险可快速逃脱。下摆部带有连接点，用于固定下摆，配合裆带设计，有效防止水流水浪将救生衣冲脱。</w:t>
            </w:r>
          </w:p>
          <w:p>
            <w:pPr>
              <w:spacing w:line="300" w:lineRule="exact"/>
              <w:jc w:val="left"/>
              <w:rPr>
                <w:rFonts w:hint="default"/>
              </w:rPr>
            </w:pPr>
            <w:r>
              <w:rPr>
                <w:rFonts w:hint="eastAsia"/>
              </w:rPr>
              <w:t>1</w:t>
            </w:r>
            <w:r>
              <w:rPr>
                <w:rFonts w:hint="default"/>
              </w:rPr>
              <w:t>1</w:t>
            </w:r>
            <w:r>
              <w:rPr>
                <w:rFonts w:hint="eastAsia"/>
              </w:rPr>
              <w:t>.产品</w:t>
            </w:r>
            <w:r>
              <w:rPr>
                <w:rFonts w:hint="default"/>
              </w:rPr>
              <w:t>不含</w:t>
            </w:r>
            <w:r>
              <w:rPr>
                <w:rFonts w:hint="eastAsia"/>
              </w:rPr>
              <w:t>甲醛</w:t>
            </w:r>
            <w:r>
              <w:rPr>
                <w:rFonts w:hint="default"/>
              </w:rPr>
              <w:t>。</w:t>
            </w:r>
          </w:p>
          <w:p>
            <w:pPr>
              <w:spacing w:line="300" w:lineRule="exact"/>
              <w:jc w:val="left"/>
              <w:rPr>
                <w:rFonts w:hint="default"/>
              </w:rPr>
            </w:pPr>
            <w:r>
              <w:rPr>
                <w:rFonts w:hint="eastAsia"/>
              </w:rPr>
              <w:t>1</w:t>
            </w:r>
            <w:r>
              <w:rPr>
                <w:rFonts w:hint="default"/>
              </w:rPr>
              <w:t>2</w:t>
            </w:r>
            <w:r>
              <w:rPr>
                <w:rFonts w:hint="eastAsia"/>
              </w:rPr>
              <w:t>.产品外层面料力学检测满足：断裂强度：径向≥2200N</w:t>
            </w:r>
            <w:r>
              <w:rPr>
                <w:rFonts w:hint="default"/>
              </w:rPr>
              <w:t>，</w:t>
            </w:r>
            <w:r>
              <w:rPr>
                <w:rFonts w:hint="eastAsia"/>
              </w:rPr>
              <w:t>纬向≥1500N</w:t>
            </w:r>
            <w:r>
              <w:rPr>
                <w:rFonts w:hint="default"/>
              </w:rPr>
              <w:t>；</w:t>
            </w:r>
          </w:p>
          <w:p>
            <w:pPr>
              <w:spacing w:line="300" w:lineRule="exact"/>
              <w:jc w:val="left"/>
              <w:rPr>
                <w:rFonts w:hint="default"/>
              </w:rPr>
            </w:pPr>
            <w:r>
              <w:rPr>
                <w:rFonts w:hint="eastAsia"/>
              </w:rPr>
              <w:t>撕破强度：径向≥1200N</w:t>
            </w:r>
            <w:r>
              <w:rPr>
                <w:rFonts w:hint="default"/>
              </w:rPr>
              <w:t>，</w:t>
            </w:r>
            <w:r>
              <w:rPr>
                <w:rFonts w:hint="eastAsia"/>
              </w:rPr>
              <w:t>纬向≥900N</w:t>
            </w:r>
            <w:r>
              <w:rPr>
                <w:rFonts w:hint="default"/>
              </w:rPr>
              <w:t>；</w:t>
            </w:r>
            <w:r>
              <w:rPr>
                <w:rFonts w:hint="eastAsia"/>
              </w:rPr>
              <w:t>接缝处断裂强度：≥1100N</w:t>
            </w:r>
            <w:r>
              <w:rPr>
                <w:rFonts w:hint="default"/>
              </w:rPr>
              <w:t>。</w:t>
            </w:r>
          </w:p>
          <w:p>
            <w:pPr>
              <w:spacing w:line="300" w:lineRule="exact"/>
              <w:jc w:val="left"/>
              <w:rPr>
                <w:rFonts w:hint="default"/>
              </w:rPr>
            </w:pPr>
            <w:r>
              <w:rPr>
                <w:rFonts w:hint="eastAsia"/>
              </w:rPr>
              <w:t>1</w:t>
            </w:r>
            <w:r>
              <w:rPr>
                <w:rFonts w:hint="default"/>
              </w:rPr>
              <w:t>3</w:t>
            </w:r>
            <w:r>
              <w:rPr>
                <w:rFonts w:hint="eastAsia"/>
              </w:rPr>
              <w:t>.产品内衬面料力学检测满足：断裂强度：径向≥1600N</w:t>
            </w:r>
            <w:r>
              <w:rPr>
                <w:rFonts w:hint="default"/>
              </w:rPr>
              <w:t>，</w:t>
            </w:r>
            <w:r>
              <w:rPr>
                <w:rFonts w:hint="eastAsia"/>
              </w:rPr>
              <w:t>纬向≥1200N</w:t>
            </w:r>
            <w:r>
              <w:rPr>
                <w:rFonts w:hint="default"/>
              </w:rPr>
              <w:t>；</w:t>
            </w:r>
          </w:p>
          <w:p>
            <w:pPr>
              <w:spacing w:line="300" w:lineRule="exact"/>
              <w:jc w:val="left"/>
              <w:rPr>
                <w:rFonts w:hint="default"/>
              </w:rPr>
            </w:pPr>
            <w:r>
              <w:rPr>
                <w:rFonts w:hint="eastAsia"/>
              </w:rPr>
              <w:t>撕破强度：径向≥75N</w:t>
            </w:r>
            <w:r>
              <w:rPr>
                <w:rFonts w:hint="default"/>
              </w:rPr>
              <w:t>，</w:t>
            </w:r>
            <w:r>
              <w:rPr>
                <w:rFonts w:hint="eastAsia"/>
              </w:rPr>
              <w:t>纬向≥75N</w:t>
            </w:r>
            <w:r>
              <w:rPr>
                <w:rFonts w:hint="default"/>
              </w:rPr>
              <w:t>；</w:t>
            </w:r>
            <w:r>
              <w:rPr>
                <w:rFonts w:hint="eastAsia"/>
              </w:rPr>
              <w:t>接缝处断裂强度：≥1150N</w:t>
            </w:r>
            <w:r>
              <w:rPr>
                <w:rFonts w:hint="default"/>
              </w:rPr>
              <w:t>。</w:t>
            </w:r>
          </w:p>
          <w:p>
            <w:pPr>
              <w:spacing w:line="300" w:lineRule="exact"/>
              <w:jc w:val="left"/>
              <w:rPr>
                <w:rFonts w:hint="default"/>
              </w:rPr>
            </w:pPr>
            <w:r>
              <w:rPr>
                <w:rFonts w:hint="eastAsia"/>
              </w:rPr>
              <w:t>1</w:t>
            </w:r>
            <w:r>
              <w:rPr>
                <w:rFonts w:hint="default"/>
              </w:rPr>
              <w:t>4</w:t>
            </w:r>
            <w:r>
              <w:rPr>
                <w:rFonts w:hint="eastAsia"/>
              </w:rPr>
              <w:t>.浮材抗拉破断强度</w:t>
            </w:r>
            <w:r>
              <w:rPr>
                <w:rFonts w:hint="default"/>
              </w:rPr>
              <w:t>：</w:t>
            </w:r>
            <w:r>
              <w:rPr>
                <w:rFonts w:hint="eastAsia"/>
              </w:rPr>
              <w:t>横向≥230kpa</w:t>
            </w:r>
            <w:r>
              <w:rPr>
                <w:rFonts w:hint="default"/>
              </w:rPr>
              <w:t>，</w:t>
            </w:r>
            <w:r>
              <w:rPr>
                <w:rFonts w:hint="eastAsia"/>
              </w:rPr>
              <w:t>纵向≥220kpa</w:t>
            </w:r>
            <w:r>
              <w:rPr>
                <w:rFonts w:hint="default"/>
              </w:rPr>
              <w:t>。</w:t>
            </w:r>
          </w:p>
          <w:p>
            <w:pPr>
              <w:spacing w:line="300" w:lineRule="exact"/>
              <w:jc w:val="left"/>
              <w:rPr>
                <w:rFonts w:hint="default"/>
              </w:rPr>
            </w:pPr>
            <w:r>
              <w:rPr>
                <w:rFonts w:hint="default"/>
              </w:rPr>
              <w:t>15</w:t>
            </w:r>
            <w:r>
              <w:rPr>
                <w:rFonts w:hint="eastAsia"/>
              </w:rPr>
              <w:t>.产品满足GB/T430</w:t>
            </w:r>
            <w:r>
              <w:rPr>
                <w:rFonts w:hint="default"/>
              </w:rPr>
              <w:t>3</w:t>
            </w:r>
            <w:r>
              <w:rPr>
                <w:rFonts w:hint="eastAsia"/>
              </w:rPr>
              <w:t>-20</w:t>
            </w:r>
            <w:r>
              <w:rPr>
                <w:rFonts w:hint="default"/>
              </w:rPr>
              <w:t>23</w:t>
            </w:r>
            <w:r>
              <w:rPr>
                <w:rFonts w:hint="eastAsia"/>
              </w:rPr>
              <w:t>(船用救生衣)及《消防水域救援个人防护装备试验大纲》</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olor w:val="000000"/>
                <w:kern w:val="0"/>
                <w:sz w:val="24"/>
              </w:rPr>
            </w:pPr>
            <w:r>
              <w:rPr>
                <w:rFonts w:hint="default" w:ascii="宋体" w:hAnsi="宋体"/>
                <w:color w:val="000000"/>
                <w:kern w:val="0"/>
                <w:sz w:val="24"/>
              </w:rPr>
              <w:t>3件</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cs="宋体" w:asciiTheme="minorEastAsia" w:hAnsiTheme="minorEastAsia"/>
                <w:bCs/>
                <w:sz w:val="24"/>
              </w:rPr>
            </w:pPr>
            <w:r>
              <w:rPr>
                <w:rFonts w:hint="default" w:cs="宋体" w:asciiTheme="minorEastAsia" w:hAnsiTheme="minorEastAsia"/>
                <w:bCs/>
                <w:sz w:val="24"/>
              </w:rPr>
              <w:t>4</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pPr>
            <w:r>
              <w:t>分体式雨衣</w:t>
            </w:r>
          </w:p>
        </w:tc>
        <w:tc>
          <w:tcPr>
            <w:tcW w:w="7396"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1"/>
              </w:numPr>
              <w:spacing w:line="280" w:lineRule="exact"/>
              <w:jc w:val="left"/>
            </w:pPr>
            <w:r>
              <w:t>面料成分：牛津布PU涂层；</w:t>
            </w:r>
          </w:p>
          <w:p>
            <w:pPr>
              <w:numPr>
                <w:ilvl w:val="0"/>
                <w:numId w:val="1"/>
              </w:numPr>
              <w:spacing w:line="280" w:lineRule="exact"/>
              <w:jc w:val="left"/>
            </w:pPr>
            <w:r>
              <w:t>结构组成：上衣加裤子；</w:t>
            </w:r>
          </w:p>
          <w:p>
            <w:pPr>
              <w:numPr>
                <w:ilvl w:val="0"/>
                <w:numId w:val="1"/>
              </w:numPr>
              <w:spacing w:line="280" w:lineRule="exact"/>
              <w:jc w:val="left"/>
            </w:pPr>
            <w:r>
              <w:t>颜色：黑色；</w:t>
            </w:r>
          </w:p>
          <w:p>
            <w:pPr>
              <w:numPr>
                <w:ilvl w:val="0"/>
                <w:numId w:val="1"/>
              </w:numPr>
              <w:spacing w:line="280" w:lineRule="exact"/>
              <w:jc w:val="left"/>
            </w:pPr>
            <w:r>
              <w:t>尺码：L\XL\XXL\XXXL；</w:t>
            </w:r>
          </w:p>
          <w:p>
            <w:pPr>
              <w:numPr>
                <w:ilvl w:val="0"/>
                <w:numId w:val="1"/>
              </w:numPr>
              <w:spacing w:line="280" w:lineRule="exact"/>
              <w:jc w:val="left"/>
            </w:pPr>
            <w:r>
              <w:t>其他要求：前后配有高亮反光条，有收纳口袋，防水性能高，透气性良好。</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 w:val="24"/>
              </w:rPr>
            </w:pPr>
            <w:r>
              <w:rPr>
                <w:rFonts w:hint="eastAsia" w:ascii="宋体" w:hAnsi="宋体"/>
                <w:color w:val="000000"/>
                <w:kern w:val="0"/>
                <w:sz w:val="24"/>
              </w:rPr>
              <w:t>4</w:t>
            </w:r>
            <w:r>
              <w:rPr>
                <w:rFonts w:hint="default" w:ascii="宋体" w:hAnsi="宋体"/>
                <w:color w:val="000000"/>
                <w:kern w:val="0"/>
                <w:sz w:val="24"/>
              </w:rPr>
              <w:t>26</w:t>
            </w:r>
            <w:r>
              <w:rPr>
                <w:rFonts w:hint="eastAsia" w:ascii="宋体" w:hAnsi="宋体"/>
                <w:color w:val="000000"/>
                <w:kern w:val="0"/>
                <w:sz w:val="24"/>
              </w:rPr>
              <w:t>套</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cs="宋体" w:asciiTheme="minorEastAsia" w:hAnsiTheme="minorEastAsia"/>
                <w:bCs/>
                <w:sz w:val="24"/>
              </w:rPr>
            </w:pPr>
            <w:r>
              <w:rPr>
                <w:rFonts w:hint="default" w:cs="宋体" w:asciiTheme="minorEastAsia" w:hAnsiTheme="minorEastAsia"/>
                <w:bCs/>
                <w:sz w:val="24"/>
              </w:rPr>
              <w:t>5</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pPr>
            <w:r>
              <w:t>发电机（带照明）</w:t>
            </w:r>
          </w:p>
        </w:tc>
        <w:tc>
          <w:tcPr>
            <w:tcW w:w="73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left"/>
            </w:pPr>
            <w:r>
              <w:t>1.采用一体化设计，无需装卸，一键升降，任意高度可停，有抗倾倒装置。</w:t>
            </w:r>
          </w:p>
          <w:p>
            <w:pPr>
              <w:spacing w:line="280" w:lineRule="exact"/>
              <w:jc w:val="left"/>
            </w:pPr>
            <w:r>
              <w:t>2.采用LED光源，灯头采用≥3x200W，连续工作时间≥10h。</w:t>
            </w:r>
          </w:p>
          <w:p>
            <w:pPr>
              <w:spacing w:line="280" w:lineRule="exact"/>
              <w:jc w:val="left"/>
            </w:pPr>
            <w:r>
              <w:t>3.最大上升高度≥4.5m，灯头防护及电气箱防护等级IP65，整体</w:t>
            </w:r>
            <w:r>
              <w:rPr>
                <w:rFonts w:hint="eastAsia"/>
              </w:rPr>
              <w:t>重量≤</w:t>
            </w:r>
            <w:r>
              <w:t>7</w:t>
            </w:r>
            <w:r>
              <w:rPr>
                <w:rFonts w:hint="eastAsia"/>
              </w:rPr>
              <w:t>0KG</w:t>
            </w:r>
            <w:r>
              <w:t>，</w:t>
            </w:r>
          </w:p>
          <w:p>
            <w:pPr>
              <w:spacing w:line="280" w:lineRule="exact"/>
              <w:jc w:val="left"/>
            </w:pPr>
            <w:r>
              <w:t>4.内置语音系统，内置控制面板，LCD显示屏，支持蓝牙，可无线喊话、U盘播放音频、录音功能，便于现场指挥、人员调度，</w:t>
            </w:r>
            <w:r>
              <w:rPr>
                <w:rFonts w:hint="eastAsia"/>
              </w:rPr>
              <w:t>可实现多角度、全方位照明</w:t>
            </w:r>
            <w:r>
              <w:t>。</w:t>
            </w:r>
          </w:p>
          <w:p>
            <w:pPr>
              <w:spacing w:line="280" w:lineRule="exact"/>
              <w:jc w:val="left"/>
            </w:pPr>
            <w:r>
              <w:t>5.配备行走轮；具备输出接口≥4个，具备12V2A、5V4.5A、U盘接口、音频接口，可为手机、布控球等小型设备供电。</w:t>
            </w:r>
          </w:p>
          <w:p>
            <w:pPr>
              <w:spacing w:line="280" w:lineRule="exact"/>
              <w:jc w:val="left"/>
            </w:pPr>
            <w:r>
              <w:t>6.配备2KW发电机。灯具采用外部发电机供电，也可实现外接市电供电，在无外部电源情况下，内置电池组可应急照明使用≥1小时以上。</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 w:val="24"/>
              </w:rPr>
            </w:pPr>
            <w:r>
              <w:rPr>
                <w:rFonts w:ascii="宋体" w:hAnsi="宋体" w:eastAsia="宋体" w:cs="宋体"/>
                <w:color w:val="000000"/>
                <w:kern w:val="0"/>
                <w:sz w:val="24"/>
                <w:lang w:bidi="ar"/>
              </w:rPr>
              <w:t>7套</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cs="宋体" w:asciiTheme="minorEastAsia" w:hAnsiTheme="minorEastAsia"/>
                <w:bCs/>
                <w:sz w:val="24"/>
              </w:rPr>
            </w:pPr>
            <w:r>
              <w:rPr>
                <w:rFonts w:hint="default" w:cs="宋体" w:asciiTheme="minorEastAsia" w:hAnsiTheme="minorEastAsia"/>
                <w:bCs/>
                <w:sz w:val="24"/>
              </w:rPr>
              <w:t>6</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pPr>
            <w:r>
              <w:t>LED强光手电筒</w:t>
            </w:r>
          </w:p>
        </w:tc>
        <w:tc>
          <w:tcPr>
            <w:tcW w:w="73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left"/>
            </w:pPr>
            <w:r>
              <w:t>1.额定功率≥2.5W，额定电压≥3.7V，电池额定容量≥2500mAh，连续工作时间≥10h，携带方便，重量</w:t>
            </w:r>
            <w:r>
              <w:rPr>
                <w:rFonts w:ascii="宋体" w:hAnsi="宋体" w:eastAsia="宋体" w:cs="宋体"/>
                <w:szCs w:val="21"/>
              </w:rPr>
              <w:t>轻</w:t>
            </w:r>
            <w:r>
              <w:t>；</w:t>
            </w:r>
          </w:p>
          <w:p>
            <w:pPr>
              <w:spacing w:line="280" w:lineRule="exact"/>
              <w:jc w:val="left"/>
            </w:pPr>
            <w:r>
              <w:t>2.光源亮度亮，具备强、弱光模式，具有电量提示功能，具有过充、过放和短路保护功能，平均使用寿命≥50000h，照射距离远；</w:t>
            </w:r>
          </w:p>
          <w:p>
            <w:pPr>
              <w:spacing w:line="280" w:lineRule="exact"/>
              <w:jc w:val="left"/>
            </w:pPr>
            <w:r>
              <w:t>3.充电时间（完全放电条件下）≤5h，连续放电时间≥16h（工作光）/≥6h（强光），在低温、高温环境下正常使用并无故障；外壳防护等级≥IP66；</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 w:val="24"/>
              </w:rPr>
            </w:pPr>
            <w:r>
              <w:rPr>
                <w:rFonts w:hint="eastAsia" w:ascii="宋体" w:hAnsi="宋体"/>
                <w:sz w:val="24"/>
              </w:rPr>
              <w:t>300个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cs="宋体" w:asciiTheme="minorEastAsia" w:hAnsiTheme="minorEastAsia"/>
                <w:bCs/>
                <w:sz w:val="24"/>
              </w:rPr>
            </w:pPr>
            <w:r>
              <w:rPr>
                <w:rFonts w:hint="default" w:cs="宋体" w:asciiTheme="minorEastAsia" w:hAnsiTheme="minorEastAsia"/>
                <w:bCs/>
                <w:sz w:val="24"/>
              </w:rPr>
              <w:t>7</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pPr>
            <w:r>
              <w:rPr>
                <w:rFonts w:hint="eastAsia"/>
              </w:rPr>
              <w:t>指挥帐篷</w:t>
            </w:r>
          </w:p>
        </w:tc>
        <w:tc>
          <w:tcPr>
            <w:tcW w:w="739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after="0" w:line="320" w:lineRule="exact"/>
              <w:ind w:left="0" w:leftChars="0" w:firstLine="0" w:firstLineChars="0"/>
              <w:rPr>
                <w:rFonts w:ascii="Calibri" w:hAnsi="Calibri"/>
                <w:szCs w:val="21"/>
              </w:rPr>
            </w:pPr>
            <w:r>
              <w:rPr>
                <w:rFonts w:hint="eastAsia" w:cs="Calibri"/>
              </w:rPr>
              <w:t>1.</w:t>
            </w:r>
            <w:r>
              <w:rPr>
                <w:rFonts w:hint="eastAsia" w:ascii="宋体" w:hAnsi="宋体"/>
              </w:rPr>
              <w:t>面积</w:t>
            </w:r>
            <w:r>
              <w:rPr>
                <w:rFonts w:hint="eastAsia" w:cs="Calibri"/>
              </w:rPr>
              <w:t>45</w:t>
            </w:r>
            <w:r>
              <w:rPr>
                <w:rFonts w:hint="eastAsia" w:ascii="宋体" w:hAnsi="宋体"/>
              </w:rPr>
              <w:t>㎡±</w:t>
            </w:r>
            <w:r>
              <w:rPr>
                <w:rFonts w:hint="eastAsia" w:cs="Calibri"/>
              </w:rPr>
              <w:t>5</w:t>
            </w:r>
            <w:r>
              <w:rPr>
                <w:rFonts w:hint="eastAsia" w:ascii="宋体" w:hAnsi="宋体"/>
              </w:rPr>
              <w:t>㎡，跨度</w:t>
            </w:r>
            <w:r>
              <w:rPr>
                <w:rFonts w:hint="eastAsia" w:cs="Calibri"/>
              </w:rPr>
              <w:t>5m</w:t>
            </w:r>
            <w:r>
              <w:rPr>
                <w:rFonts w:hint="eastAsia" w:ascii="宋体" w:hAnsi="宋体"/>
              </w:rPr>
              <w:t>±</w:t>
            </w:r>
            <w:r>
              <w:rPr>
                <w:rFonts w:hint="eastAsia" w:cs="Calibri"/>
              </w:rPr>
              <w:t>2m</w:t>
            </w:r>
            <w:r>
              <w:rPr>
                <w:rFonts w:hint="eastAsia" w:ascii="宋体" w:hAnsi="宋体"/>
              </w:rPr>
              <w:t>，长度</w:t>
            </w:r>
            <w:r>
              <w:rPr>
                <w:rFonts w:hint="eastAsia" w:cs="Calibri"/>
              </w:rPr>
              <w:t>9m</w:t>
            </w:r>
            <w:r>
              <w:rPr>
                <w:rFonts w:hint="eastAsia" w:ascii="宋体" w:hAnsi="宋体"/>
              </w:rPr>
              <w:t>±</w:t>
            </w:r>
            <w:r>
              <w:rPr>
                <w:rFonts w:hint="eastAsia" w:cs="Calibri"/>
              </w:rPr>
              <w:t>2m</w:t>
            </w:r>
            <w:r>
              <w:rPr>
                <w:rFonts w:hint="eastAsia" w:ascii="宋体" w:hAnsi="宋体"/>
              </w:rPr>
              <w:t>，边高≥</w:t>
            </w:r>
            <w:r>
              <w:rPr>
                <w:rFonts w:hint="eastAsia" w:cs="Calibri"/>
              </w:rPr>
              <w:t>2.5m</w:t>
            </w:r>
            <w:r>
              <w:rPr>
                <w:rFonts w:hint="eastAsia" w:ascii="宋体" w:hAnsi="宋体"/>
              </w:rPr>
              <w:t>，顶高≥</w:t>
            </w:r>
            <w:r>
              <w:rPr>
                <w:rFonts w:hint="eastAsia" w:cs="Calibri"/>
              </w:rPr>
              <w:t>3.5m</w:t>
            </w:r>
            <w:r>
              <w:rPr>
                <w:rFonts w:hint="eastAsia" w:ascii="宋体" w:hAnsi="宋体"/>
              </w:rPr>
              <w:t>。</w:t>
            </w:r>
          </w:p>
          <w:p>
            <w:pPr>
              <w:pStyle w:val="2"/>
              <w:spacing w:after="0" w:line="320" w:lineRule="exact"/>
              <w:ind w:left="0" w:leftChars="0" w:firstLine="0" w:firstLineChars="0"/>
              <w:rPr>
                <w:rFonts w:hint="default"/>
              </w:rPr>
            </w:pPr>
            <w:r>
              <w:rPr>
                <w:rFonts w:hint="eastAsia" w:cs="Calibri"/>
              </w:rPr>
              <w:t>2.</w:t>
            </w:r>
            <w:r>
              <w:rPr>
                <w:rFonts w:hint="eastAsia" w:ascii="宋体" w:hAnsi="宋体"/>
              </w:rPr>
              <w:t>一体式充气帐篷、免搭建，采用电动气泵充气，可在</w:t>
            </w:r>
            <w:r>
              <w:rPr>
                <w:rFonts w:hint="eastAsia" w:cs="Calibri"/>
              </w:rPr>
              <w:t>10min</w:t>
            </w:r>
            <w:r>
              <w:rPr>
                <w:rFonts w:hint="eastAsia" w:ascii="宋体" w:hAnsi="宋体"/>
              </w:rPr>
              <w:t>内完成搭建，一次充气成型，可承受</w:t>
            </w:r>
            <w:r>
              <w:rPr>
                <w:rFonts w:hint="eastAsia" w:cs="Calibri"/>
              </w:rPr>
              <w:t>10</w:t>
            </w:r>
            <w:r>
              <w:rPr>
                <w:rFonts w:hint="eastAsia" w:ascii="宋体" w:hAnsi="宋体"/>
              </w:rPr>
              <w:t>级风载。模块重量小于</w:t>
            </w:r>
            <w:r>
              <w:rPr>
                <w:rFonts w:hint="eastAsia" w:cs="Calibri"/>
              </w:rPr>
              <w:t>220kg</w:t>
            </w:r>
            <w:r>
              <w:rPr>
                <w:rFonts w:hint="eastAsia" w:ascii="宋体" w:hAnsi="宋体"/>
              </w:rPr>
              <w:t>。</w:t>
            </w:r>
            <w:r>
              <w:rPr>
                <w:rFonts w:hint="default" w:ascii="宋体" w:hAnsi="宋体"/>
              </w:rPr>
              <w:t>帐篷包装结实耐用。</w:t>
            </w:r>
          </w:p>
          <w:p>
            <w:pPr>
              <w:pStyle w:val="2"/>
              <w:spacing w:after="0" w:line="320" w:lineRule="exact"/>
              <w:ind w:left="0" w:leftChars="0" w:firstLine="0" w:firstLineChars="0"/>
              <w:rPr>
                <w:rFonts w:hint="eastAsia"/>
              </w:rPr>
            </w:pPr>
            <w:r>
              <w:rPr>
                <w:rFonts w:hint="eastAsia" w:cs="Calibri"/>
              </w:rPr>
              <w:t>3.</w:t>
            </w:r>
            <w:r>
              <w:rPr>
                <w:rFonts w:hint="eastAsia" w:ascii="宋体" w:hAnsi="宋体"/>
              </w:rPr>
              <w:t>每个山墙面均设置出入口。两侧各设置</w:t>
            </w:r>
            <w:r>
              <w:rPr>
                <w:rFonts w:hint="eastAsia" w:cs="Calibri"/>
              </w:rPr>
              <w:t>3</w:t>
            </w:r>
            <w:r>
              <w:rPr>
                <w:rFonts w:hint="eastAsia" w:ascii="宋体" w:hAnsi="宋体"/>
              </w:rPr>
              <w:t>个以上标准军帐窗户，含纱网、透明窗、盖布，满足通风、采光、防雨需求。两侧设置空调进风口和出风口各</w:t>
            </w:r>
            <w:r>
              <w:rPr>
                <w:rFonts w:hint="eastAsia" w:cs="Calibri"/>
              </w:rPr>
              <w:t>1</w:t>
            </w:r>
            <w:r>
              <w:rPr>
                <w:rFonts w:hint="eastAsia" w:ascii="宋体" w:hAnsi="宋体"/>
              </w:rPr>
              <w:t>个，可外接空调新风设备。</w:t>
            </w:r>
          </w:p>
          <w:p>
            <w:pPr>
              <w:pStyle w:val="2"/>
              <w:spacing w:after="0" w:line="320" w:lineRule="exact"/>
              <w:ind w:left="0" w:leftChars="0" w:firstLine="0" w:firstLineChars="0"/>
              <w:rPr>
                <w:rFonts w:hint="eastAsia"/>
              </w:rPr>
            </w:pPr>
            <w:r>
              <w:rPr>
                <w:rFonts w:hint="eastAsia" w:cs="Calibri"/>
              </w:rPr>
              <w:t>4.</w:t>
            </w:r>
            <w:r>
              <w:rPr>
                <w:rFonts w:hint="eastAsia" w:ascii="宋体" w:hAnsi="宋体"/>
              </w:rPr>
              <w:t>气柱：Φ</w:t>
            </w:r>
            <w:r>
              <w:rPr>
                <w:rFonts w:hint="eastAsia" w:cs="Calibri"/>
              </w:rPr>
              <w:t>320mm</w:t>
            </w:r>
            <w:r>
              <w:rPr>
                <w:rFonts w:hint="eastAsia" w:ascii="宋体" w:hAnsi="宋体"/>
              </w:rPr>
              <w:t>气柱（经向断裂强度≥</w:t>
            </w:r>
            <w:r>
              <w:rPr>
                <w:rFonts w:hint="eastAsia" w:cs="Calibri"/>
              </w:rPr>
              <w:t>3600N</w:t>
            </w:r>
            <w:r>
              <w:rPr>
                <w:rFonts w:hint="eastAsia" w:ascii="宋体" w:hAnsi="宋体"/>
              </w:rPr>
              <w:t>，纬向断裂强度≥</w:t>
            </w:r>
            <w:r>
              <w:rPr>
                <w:rFonts w:hint="eastAsia" w:cs="Calibri"/>
              </w:rPr>
              <w:t>3100N</w:t>
            </w:r>
            <w:r>
              <w:rPr>
                <w:rFonts w:hint="eastAsia" w:ascii="宋体" w:hAnsi="宋体"/>
              </w:rPr>
              <w:t>），耐压力高，承载力大，气密性好；配置</w:t>
            </w:r>
            <w:r>
              <w:rPr>
                <w:rFonts w:hint="eastAsia" w:cs="Calibri"/>
              </w:rPr>
              <w:t>2</w:t>
            </w:r>
            <w:r>
              <w:rPr>
                <w:rFonts w:hint="eastAsia" w:ascii="宋体" w:hAnsi="宋体"/>
              </w:rPr>
              <w:t>个以上充排气阀门，可快速充放气，框架四周设有把手，方便整体移动调整。</w:t>
            </w:r>
          </w:p>
          <w:p>
            <w:pPr>
              <w:pStyle w:val="2"/>
              <w:spacing w:after="0" w:line="320" w:lineRule="exact"/>
              <w:ind w:left="0" w:leftChars="0" w:firstLine="0" w:firstLineChars="0"/>
              <w:rPr>
                <w:rFonts w:hint="eastAsia"/>
              </w:rPr>
            </w:pPr>
            <w:r>
              <w:rPr>
                <w:rFonts w:hint="eastAsia" w:cs="Calibri"/>
              </w:rPr>
              <w:t>5.</w:t>
            </w:r>
            <w:r>
              <w:rPr>
                <w:rFonts w:hint="eastAsia" w:ascii="宋体" w:hAnsi="宋体"/>
              </w:rPr>
              <w:t>外布：采用迷彩色牛津布（经向断裂强度≥</w:t>
            </w:r>
            <w:r>
              <w:rPr>
                <w:rFonts w:hint="eastAsia" w:cs="Calibri"/>
              </w:rPr>
              <w:t>1500N</w:t>
            </w:r>
            <w:r>
              <w:rPr>
                <w:rFonts w:hint="eastAsia" w:ascii="宋体" w:hAnsi="宋体"/>
              </w:rPr>
              <w:t>，纬向断裂强度≥</w:t>
            </w:r>
            <w:r>
              <w:rPr>
                <w:rFonts w:hint="eastAsia" w:cs="Calibri"/>
              </w:rPr>
              <w:t>1100N</w:t>
            </w:r>
            <w:r>
              <w:rPr>
                <w:rFonts w:hint="eastAsia" w:ascii="宋体" w:hAnsi="宋体"/>
              </w:rPr>
              <w:t>），外布与气柱粘带链接成型，密封性好，防雨耐刮；外布经抗</w:t>
            </w:r>
            <w:r>
              <w:rPr>
                <w:rFonts w:hint="eastAsia" w:cs="Calibri"/>
              </w:rPr>
              <w:t>UV</w:t>
            </w:r>
            <w:r>
              <w:rPr>
                <w:rFonts w:hint="eastAsia" w:ascii="宋体" w:hAnsi="宋体"/>
              </w:rPr>
              <w:t>处理，防霉、耐老化；达到</w:t>
            </w:r>
            <w:r>
              <w:rPr>
                <w:rFonts w:hint="eastAsia" w:cs="Calibri"/>
              </w:rPr>
              <w:t>B1</w:t>
            </w:r>
            <w:r>
              <w:rPr>
                <w:rFonts w:hint="eastAsia" w:ascii="宋体" w:hAnsi="宋体"/>
              </w:rPr>
              <w:t>阻燃等级。</w:t>
            </w:r>
          </w:p>
          <w:p>
            <w:pPr>
              <w:pStyle w:val="2"/>
              <w:spacing w:after="0" w:line="320" w:lineRule="exact"/>
              <w:ind w:left="0" w:leftChars="0" w:firstLine="0" w:firstLineChars="0"/>
              <w:rPr>
                <w:rFonts w:hint="eastAsia"/>
              </w:rPr>
            </w:pPr>
            <w:r>
              <w:rPr>
                <w:rFonts w:hint="eastAsia" w:cs="Calibri"/>
              </w:rPr>
              <w:t>7.</w:t>
            </w:r>
            <w:r>
              <w:rPr>
                <w:rFonts w:hint="eastAsia" w:ascii="宋体" w:hAnsi="宋体"/>
              </w:rPr>
              <w:t>地垫布料经向断裂强度≥</w:t>
            </w:r>
            <w:r>
              <w:rPr>
                <w:rFonts w:hint="eastAsia" w:cs="Calibri"/>
              </w:rPr>
              <w:t>2600N</w:t>
            </w:r>
            <w:r>
              <w:rPr>
                <w:rFonts w:hint="eastAsia" w:ascii="宋体" w:hAnsi="宋体"/>
              </w:rPr>
              <w:t>，纬向断裂强度≥</w:t>
            </w:r>
            <w:r>
              <w:rPr>
                <w:rFonts w:hint="eastAsia" w:cs="Calibri"/>
              </w:rPr>
              <w:t>2400N</w:t>
            </w:r>
            <w:r>
              <w:rPr>
                <w:rFonts w:hint="eastAsia" w:ascii="宋体" w:hAnsi="宋体"/>
              </w:rPr>
              <w:t>，防刮耐磨，可有效防水，并保护气柱不受损伤。</w:t>
            </w:r>
          </w:p>
          <w:p>
            <w:pPr>
              <w:pStyle w:val="2"/>
              <w:spacing w:after="0" w:line="320" w:lineRule="exact"/>
              <w:ind w:left="0" w:leftChars="0" w:firstLine="0" w:firstLineChars="0"/>
              <w:rPr>
                <w:rFonts w:hint="eastAsia"/>
              </w:rPr>
            </w:pPr>
            <w:r>
              <w:rPr>
                <w:rFonts w:hint="eastAsia" w:cs="Calibri"/>
              </w:rPr>
              <w:t>8.</w:t>
            </w:r>
            <w:r>
              <w:rPr>
                <w:rFonts w:hint="eastAsia" w:ascii="宋体" w:hAnsi="宋体"/>
              </w:rPr>
              <w:t>设置缆风绳，配有快速挂钩与收紧器，可快速拉紧，保证帐篷稳固，增配沙袋压重。采用实心加硬钢钉，可快速钉进地面。</w:t>
            </w:r>
          </w:p>
          <w:p>
            <w:pPr>
              <w:pStyle w:val="2"/>
              <w:spacing w:after="0" w:line="320" w:lineRule="exact"/>
              <w:ind w:left="0" w:leftChars="0" w:firstLine="0" w:firstLineChars="0"/>
              <w:rPr>
                <w:rFonts w:hint="eastAsia"/>
              </w:rPr>
            </w:pPr>
            <w:r>
              <w:rPr>
                <w:rFonts w:hint="eastAsia" w:cs="Calibri"/>
              </w:rPr>
              <w:t>9.</w:t>
            </w:r>
            <w:r>
              <w:rPr>
                <w:rFonts w:hint="eastAsia" w:ascii="宋体" w:hAnsi="宋体"/>
              </w:rPr>
              <w:t>配置有帐篷修补配件。每个帐篷配置</w:t>
            </w:r>
            <w:r>
              <w:rPr>
                <w:rFonts w:hint="eastAsia" w:cs="Calibri"/>
              </w:rPr>
              <w:t>2</w:t>
            </w:r>
            <w:r>
              <w:rPr>
                <w:rFonts w:hint="eastAsia" w:ascii="宋体" w:hAnsi="宋体"/>
              </w:rPr>
              <w:t>台</w:t>
            </w:r>
            <w:r>
              <w:rPr>
                <w:rFonts w:hint="eastAsia" w:cs="Calibri"/>
              </w:rPr>
              <w:t>1900W</w:t>
            </w:r>
            <w:r>
              <w:rPr>
                <w:rFonts w:hint="eastAsia" w:ascii="宋体" w:hAnsi="宋体"/>
              </w:rPr>
              <w:t>以上抽吸一体式气泵，可快速完成帐篷充气、放气。配置充电式照明灯具，灯具采用</w:t>
            </w:r>
            <w:r>
              <w:rPr>
                <w:rFonts w:hint="eastAsia" w:cs="Calibri"/>
              </w:rPr>
              <w:t>LED</w:t>
            </w:r>
            <w:r>
              <w:rPr>
                <w:rFonts w:hint="eastAsia" w:ascii="宋体" w:hAnsi="宋体"/>
              </w:rPr>
              <w:t>灯，亮度高，照度均匀，耗能小。</w:t>
            </w:r>
          </w:p>
          <w:p>
            <w:pPr>
              <w:spacing w:line="320" w:lineRule="exact"/>
              <w:jc w:val="left"/>
            </w:pPr>
            <w:r>
              <w:rPr>
                <w:rFonts w:hint="eastAsia" w:cs="Calibri"/>
              </w:rPr>
              <w:t>1</w:t>
            </w:r>
            <w:r>
              <w:rPr>
                <w:rFonts w:hint="default" w:cs="Calibri"/>
              </w:rPr>
              <w:t>0</w:t>
            </w:r>
            <w:r>
              <w:rPr>
                <w:rFonts w:hint="eastAsia" w:cs="Calibri"/>
              </w:rPr>
              <w:t>.</w:t>
            </w:r>
            <w:r>
              <w:rPr>
                <w:rFonts w:hint="eastAsia" w:ascii="宋体" w:hAnsi="宋体"/>
              </w:rPr>
              <w:t>定制标志：采用热转印工艺缝合至篷布上</w:t>
            </w:r>
            <w:r>
              <w:rPr>
                <w:rFonts w:hint="eastAsia" w:cs="Calibri"/>
              </w:rPr>
              <w:t>,</w:t>
            </w:r>
            <w:r>
              <w:rPr>
                <w:rFonts w:hint="eastAsia" w:ascii="宋体" w:hAnsi="宋体"/>
              </w:rPr>
              <w:t>顶部两侧印刷“</w:t>
            </w:r>
            <w:r>
              <w:rPr>
                <w:rFonts w:hint="eastAsia" w:cs="Calibri"/>
              </w:rPr>
              <w:t>**</w:t>
            </w:r>
            <w:r>
              <w:rPr>
                <w:rFonts w:hint="eastAsia" w:ascii="宋体" w:hAnsi="宋体"/>
              </w:rPr>
              <w:t>应急”，白色字体，进出口上方印刷“</w:t>
            </w:r>
            <w:r>
              <w:rPr>
                <w:rFonts w:hint="eastAsia" w:cs="Calibri"/>
              </w:rPr>
              <w:t>**</w:t>
            </w:r>
            <w:r>
              <w:rPr>
                <w:rFonts w:hint="eastAsia" w:ascii="宋体" w:hAnsi="宋体"/>
              </w:rPr>
              <w:t>应急指挥部”</w:t>
            </w:r>
            <w:r>
              <w:rPr>
                <w:rFonts w:hint="default" w:ascii="宋体" w:hAnsi="宋体"/>
              </w:rPr>
              <w:t>，帐篷内部印刷“**应急移动指挥部”</w:t>
            </w:r>
            <w:r>
              <w:rPr>
                <w:rFonts w:hint="eastAsia" w:ascii="宋体" w:hAnsi="宋体"/>
              </w:rPr>
              <w:t>，不易老化褪色脱落。</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sz w:val="24"/>
              </w:rPr>
            </w:pPr>
            <w:r>
              <w:rPr>
                <w:rFonts w:hint="eastAsia" w:ascii="宋体" w:hAnsi="宋体"/>
                <w:sz w:val="24"/>
              </w:rPr>
              <w:t>4顶</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0051" w:type="dxa"/>
          <w:trHeight w:val="501"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sz w:val="24"/>
              </w:rPr>
            </w:pPr>
          </w:p>
        </w:tc>
      </w:tr>
    </w:tbl>
    <w:p>
      <w:pPr>
        <w:jc w:val="right"/>
        <w:rPr>
          <w:rFonts w:cs="宋体" w:asciiTheme="minorEastAsia" w:hAnsiTheme="minorEastAsia"/>
          <w:sz w:val="24"/>
        </w:rPr>
      </w:pPr>
    </w:p>
    <w:sectPr>
      <w:pgSz w:w="16838" w:h="11906" w:orient="landscape"/>
      <w:pgMar w:top="1168" w:right="2098" w:bottom="1474" w:left="198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BD4A25"/>
    <w:multiLevelType w:val="singleLevel"/>
    <w:tmpl w:val="B7BD4A2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revisionView w:markup="0"/>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mOTQzNTVmZGIwMmRmNTQ4YzdjZDE5N2I0NzE5MmEifQ=="/>
    <w:docVar w:name="KGWebUrl" w:val="http://19.121.241.45/seeyon/officeservlet"/>
  </w:docVars>
  <w:rsids>
    <w:rsidRoot w:val="003A5D2A"/>
    <w:rsid w:val="00124001"/>
    <w:rsid w:val="003A5D2A"/>
    <w:rsid w:val="00473BB6"/>
    <w:rsid w:val="0066795B"/>
    <w:rsid w:val="006E7BA2"/>
    <w:rsid w:val="008F3C68"/>
    <w:rsid w:val="00AB2CA4"/>
    <w:rsid w:val="00BD52BC"/>
    <w:rsid w:val="00BF1871"/>
    <w:rsid w:val="00C5638E"/>
    <w:rsid w:val="00CB5A10"/>
    <w:rsid w:val="00D20C11"/>
    <w:rsid w:val="00DE781E"/>
    <w:rsid w:val="012171E9"/>
    <w:rsid w:val="034877EC"/>
    <w:rsid w:val="055204AE"/>
    <w:rsid w:val="06886B2F"/>
    <w:rsid w:val="06B07B82"/>
    <w:rsid w:val="093A1B94"/>
    <w:rsid w:val="09970B85"/>
    <w:rsid w:val="0A66190E"/>
    <w:rsid w:val="0A9B28F7"/>
    <w:rsid w:val="0AC74E13"/>
    <w:rsid w:val="0B8919B7"/>
    <w:rsid w:val="0B8B58D1"/>
    <w:rsid w:val="0C2E6EBD"/>
    <w:rsid w:val="0C344DB1"/>
    <w:rsid w:val="0DAD0977"/>
    <w:rsid w:val="0DF13532"/>
    <w:rsid w:val="0F8E2A2A"/>
    <w:rsid w:val="10AF5496"/>
    <w:rsid w:val="1103295F"/>
    <w:rsid w:val="118E0AC0"/>
    <w:rsid w:val="12BB2D0F"/>
    <w:rsid w:val="13566916"/>
    <w:rsid w:val="1443569D"/>
    <w:rsid w:val="14722F9B"/>
    <w:rsid w:val="14D24F3E"/>
    <w:rsid w:val="153C35D4"/>
    <w:rsid w:val="164125A5"/>
    <w:rsid w:val="16CF77C6"/>
    <w:rsid w:val="177F2513"/>
    <w:rsid w:val="17CFDAD8"/>
    <w:rsid w:val="18455E0E"/>
    <w:rsid w:val="186D58D3"/>
    <w:rsid w:val="18D1306D"/>
    <w:rsid w:val="1AE25BC8"/>
    <w:rsid w:val="1AF916A0"/>
    <w:rsid w:val="1B7247E9"/>
    <w:rsid w:val="1BB22161"/>
    <w:rsid w:val="1DFF4FA5"/>
    <w:rsid w:val="1E1F8DCE"/>
    <w:rsid w:val="1E540205"/>
    <w:rsid w:val="1F615A66"/>
    <w:rsid w:val="1FFB2010"/>
    <w:rsid w:val="1FFE3C96"/>
    <w:rsid w:val="20A26336"/>
    <w:rsid w:val="210B5D84"/>
    <w:rsid w:val="21B87B55"/>
    <w:rsid w:val="25331C52"/>
    <w:rsid w:val="25731A63"/>
    <w:rsid w:val="25FA34A1"/>
    <w:rsid w:val="27356FBD"/>
    <w:rsid w:val="28273E43"/>
    <w:rsid w:val="29B80978"/>
    <w:rsid w:val="2B6FB826"/>
    <w:rsid w:val="2C106849"/>
    <w:rsid w:val="2C304DC0"/>
    <w:rsid w:val="2CD4199C"/>
    <w:rsid w:val="2CFDDA99"/>
    <w:rsid w:val="2E107EF8"/>
    <w:rsid w:val="2EF71ABC"/>
    <w:rsid w:val="2F2E08DA"/>
    <w:rsid w:val="2F355948"/>
    <w:rsid w:val="30F1651D"/>
    <w:rsid w:val="318732C6"/>
    <w:rsid w:val="32BB6DE3"/>
    <w:rsid w:val="338D2190"/>
    <w:rsid w:val="34C606AB"/>
    <w:rsid w:val="35BB498A"/>
    <w:rsid w:val="37CB3F5E"/>
    <w:rsid w:val="393316DC"/>
    <w:rsid w:val="3953F303"/>
    <w:rsid w:val="3ACB0970"/>
    <w:rsid w:val="3AF80393"/>
    <w:rsid w:val="3B914B85"/>
    <w:rsid w:val="3C9377CF"/>
    <w:rsid w:val="3D2A1F91"/>
    <w:rsid w:val="3D2C0753"/>
    <w:rsid w:val="3DB5F2F9"/>
    <w:rsid w:val="3DF98E4B"/>
    <w:rsid w:val="3FBCEF91"/>
    <w:rsid w:val="3FF12096"/>
    <w:rsid w:val="402B0392"/>
    <w:rsid w:val="40A23390"/>
    <w:rsid w:val="41D103D1"/>
    <w:rsid w:val="427C033D"/>
    <w:rsid w:val="4307536D"/>
    <w:rsid w:val="43B43274"/>
    <w:rsid w:val="449D1EC4"/>
    <w:rsid w:val="45696F9E"/>
    <w:rsid w:val="476E1F6C"/>
    <w:rsid w:val="47AF6ABF"/>
    <w:rsid w:val="481B1D44"/>
    <w:rsid w:val="49779D2C"/>
    <w:rsid w:val="4A3A251D"/>
    <w:rsid w:val="4D007DBC"/>
    <w:rsid w:val="4E025833"/>
    <w:rsid w:val="4E1D374C"/>
    <w:rsid w:val="4E3F9416"/>
    <w:rsid w:val="4E9301B2"/>
    <w:rsid w:val="4EDF22BA"/>
    <w:rsid w:val="4EE44946"/>
    <w:rsid w:val="5133D97D"/>
    <w:rsid w:val="538C23AA"/>
    <w:rsid w:val="53A7E7F0"/>
    <w:rsid w:val="54712B2F"/>
    <w:rsid w:val="548D1941"/>
    <w:rsid w:val="551A12B6"/>
    <w:rsid w:val="551A4F4C"/>
    <w:rsid w:val="56D96CA4"/>
    <w:rsid w:val="577B4B3D"/>
    <w:rsid w:val="59A14289"/>
    <w:rsid w:val="5AB6491C"/>
    <w:rsid w:val="5B5D6EB4"/>
    <w:rsid w:val="5BBC74F2"/>
    <w:rsid w:val="5BFC082A"/>
    <w:rsid w:val="5BFC42A9"/>
    <w:rsid w:val="5BFF01D6"/>
    <w:rsid w:val="5C9643EB"/>
    <w:rsid w:val="5CEE4133"/>
    <w:rsid w:val="5D3C1F05"/>
    <w:rsid w:val="5D6306AF"/>
    <w:rsid w:val="5DBD06E9"/>
    <w:rsid w:val="5DF17F19"/>
    <w:rsid w:val="5DFF7A9D"/>
    <w:rsid w:val="5FDF627A"/>
    <w:rsid w:val="5FFBFD0B"/>
    <w:rsid w:val="5FFFB0B3"/>
    <w:rsid w:val="60A966C0"/>
    <w:rsid w:val="60E455D3"/>
    <w:rsid w:val="61DB63F7"/>
    <w:rsid w:val="62250280"/>
    <w:rsid w:val="624B3430"/>
    <w:rsid w:val="626E292D"/>
    <w:rsid w:val="6321085B"/>
    <w:rsid w:val="64B50247"/>
    <w:rsid w:val="64D911C7"/>
    <w:rsid w:val="65423689"/>
    <w:rsid w:val="658B24C1"/>
    <w:rsid w:val="66F04317"/>
    <w:rsid w:val="68881E80"/>
    <w:rsid w:val="69623C45"/>
    <w:rsid w:val="6A2133F4"/>
    <w:rsid w:val="6AF1726A"/>
    <w:rsid w:val="6B7E67E7"/>
    <w:rsid w:val="6C322CE6"/>
    <w:rsid w:val="6D1168B4"/>
    <w:rsid w:val="6D401DE3"/>
    <w:rsid w:val="6DB45D74"/>
    <w:rsid w:val="6DD2CBEB"/>
    <w:rsid w:val="6E565636"/>
    <w:rsid w:val="6EFD876C"/>
    <w:rsid w:val="6F9538EF"/>
    <w:rsid w:val="6FAFC992"/>
    <w:rsid w:val="6FB565D6"/>
    <w:rsid w:val="70BD199D"/>
    <w:rsid w:val="70DE19E3"/>
    <w:rsid w:val="72335E89"/>
    <w:rsid w:val="72842293"/>
    <w:rsid w:val="73353A6C"/>
    <w:rsid w:val="74D7DFCE"/>
    <w:rsid w:val="75CA1D5A"/>
    <w:rsid w:val="75F3670F"/>
    <w:rsid w:val="7655607E"/>
    <w:rsid w:val="767DD546"/>
    <w:rsid w:val="76BE5401"/>
    <w:rsid w:val="774563A8"/>
    <w:rsid w:val="779F8F5B"/>
    <w:rsid w:val="77D30B1D"/>
    <w:rsid w:val="79D02741"/>
    <w:rsid w:val="79FC061A"/>
    <w:rsid w:val="7A9B2D4F"/>
    <w:rsid w:val="7B27F694"/>
    <w:rsid w:val="7BDFD1B6"/>
    <w:rsid w:val="7BF79A88"/>
    <w:rsid w:val="7C22789B"/>
    <w:rsid w:val="7C9D4A6E"/>
    <w:rsid w:val="7CEC3FC8"/>
    <w:rsid w:val="7D0F532E"/>
    <w:rsid w:val="7D3DF146"/>
    <w:rsid w:val="7DB61C4E"/>
    <w:rsid w:val="7DFF4B91"/>
    <w:rsid w:val="7EDEB7B2"/>
    <w:rsid w:val="7EEF5E35"/>
    <w:rsid w:val="7F9705E1"/>
    <w:rsid w:val="7F972EF2"/>
    <w:rsid w:val="7FBD9FA2"/>
    <w:rsid w:val="7FBDA2A5"/>
    <w:rsid w:val="7FD05249"/>
    <w:rsid w:val="7FF7C426"/>
    <w:rsid w:val="7FFBC05E"/>
    <w:rsid w:val="7FFFB3B5"/>
    <w:rsid w:val="8D2B9A5F"/>
    <w:rsid w:val="95CF411E"/>
    <w:rsid w:val="9BFD3698"/>
    <w:rsid w:val="9BFE529B"/>
    <w:rsid w:val="A275264C"/>
    <w:rsid w:val="ABF700D0"/>
    <w:rsid w:val="B63F0E7A"/>
    <w:rsid w:val="BB75E283"/>
    <w:rsid w:val="BBBB692F"/>
    <w:rsid w:val="BCD9526C"/>
    <w:rsid w:val="BEFE28D7"/>
    <w:rsid w:val="BFAB9F8A"/>
    <w:rsid w:val="BFF9E545"/>
    <w:rsid w:val="BFFEE0E5"/>
    <w:rsid w:val="C7775567"/>
    <w:rsid w:val="CFF7871D"/>
    <w:rsid w:val="D156CE52"/>
    <w:rsid w:val="D2EF8D50"/>
    <w:rsid w:val="DEDD67A9"/>
    <w:rsid w:val="DF6E6CE9"/>
    <w:rsid w:val="DFFACACB"/>
    <w:rsid w:val="DFFF3CE7"/>
    <w:rsid w:val="DFFFCCB7"/>
    <w:rsid w:val="EC9DEB97"/>
    <w:rsid w:val="EF6D49C0"/>
    <w:rsid w:val="EF9B363E"/>
    <w:rsid w:val="EFADB5D5"/>
    <w:rsid w:val="F3DE3BCB"/>
    <w:rsid w:val="F6E7DF7A"/>
    <w:rsid w:val="F94E0F57"/>
    <w:rsid w:val="F98FCD2F"/>
    <w:rsid w:val="F9BBB1C9"/>
    <w:rsid w:val="F9FB443A"/>
    <w:rsid w:val="FBBE4B1A"/>
    <w:rsid w:val="FBED86BA"/>
    <w:rsid w:val="FD9C0468"/>
    <w:rsid w:val="FDDF0DF7"/>
    <w:rsid w:val="FE79E0DF"/>
    <w:rsid w:val="FE9766E0"/>
    <w:rsid w:val="FEB48554"/>
    <w:rsid w:val="FEC770FF"/>
    <w:rsid w:val="FF2F4DAD"/>
    <w:rsid w:val="FFD13240"/>
    <w:rsid w:val="FFDFD9A7"/>
    <w:rsid w:val="FFE3A8DD"/>
    <w:rsid w:val="FFEF1612"/>
    <w:rsid w:val="FFF70DAD"/>
    <w:rsid w:val="FFFF9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1"/>
    <w:pPr>
      <w:ind w:left="1832" w:hanging="313"/>
      <w:outlineLvl w:val="0"/>
    </w:pPr>
    <w:rPr>
      <w:rFonts w:ascii="宋体" w:hAnsi="宋体" w:eastAsia="宋体" w:cs="宋体"/>
      <w:b/>
      <w:bCs/>
      <w:sz w:val="28"/>
      <w:szCs w:val="28"/>
      <w:lang w:val="zh-CN" w:bidi="zh-CN"/>
    </w:rPr>
  </w:style>
  <w:style w:type="paragraph" w:styleId="5">
    <w:name w:val="heading 2"/>
    <w:basedOn w:val="1"/>
    <w:next w:val="1"/>
    <w:qFormat/>
    <w:uiPriority w:val="1"/>
    <w:pPr>
      <w:spacing w:before="79"/>
      <w:ind w:left="1520"/>
      <w:outlineLvl w:val="1"/>
    </w:pPr>
    <w:rPr>
      <w:rFonts w:ascii="宋体" w:hAnsi="宋体" w:eastAsia="宋体" w:cs="宋体"/>
      <w:b/>
      <w:bCs/>
      <w:sz w:val="24"/>
      <w:lang w:val="zh-CN" w:bidi="zh-CN"/>
    </w:rPr>
  </w:style>
  <w:style w:type="paragraph" w:styleId="6">
    <w:name w:val="heading 3"/>
    <w:basedOn w:val="1"/>
    <w:next w:val="1"/>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7">
    <w:name w:val="heading 4"/>
    <w:basedOn w:val="1"/>
    <w:next w:val="1"/>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2"/>
    <w:qFormat/>
    <w:uiPriority w:val="99"/>
    <w:pPr>
      <w:ind w:firstLine="420" w:firstLineChars="200"/>
    </w:pPr>
  </w:style>
  <w:style w:type="paragraph" w:styleId="3">
    <w:name w:val="Body Text Indent"/>
    <w:basedOn w:val="1"/>
    <w:qFormat/>
    <w:uiPriority w:val="0"/>
    <w:pPr>
      <w:spacing w:after="120"/>
      <w:ind w:left="420" w:leftChars="200"/>
    </w:pPr>
  </w:style>
  <w:style w:type="paragraph" w:styleId="8">
    <w:name w:val="Body Text"/>
    <w:basedOn w:val="1"/>
    <w:qFormat/>
    <w:uiPriority w:val="1"/>
    <w:rPr>
      <w:rFonts w:ascii="宋体" w:hAnsi="宋体" w:eastAsia="宋体" w:cs="宋体"/>
      <w:sz w:val="24"/>
      <w:lang w:val="zh-CN" w:bidi="zh-CN"/>
    </w:rPr>
  </w:style>
  <w:style w:type="paragraph" w:styleId="9">
    <w:name w:val="Balloon Text"/>
    <w:basedOn w:val="1"/>
    <w:link w:val="20"/>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列出段落1"/>
    <w:basedOn w:val="1"/>
    <w:qFormat/>
    <w:uiPriority w:val="1"/>
    <w:pPr>
      <w:ind w:left="2361" w:hanging="605"/>
    </w:pPr>
    <w:rPr>
      <w:rFonts w:ascii="宋体" w:hAnsi="宋体" w:eastAsia="宋体" w:cs="宋体"/>
      <w:lang w:val="zh-CN" w:bidi="zh-CN"/>
    </w:rPr>
  </w:style>
  <w:style w:type="paragraph" w:customStyle="1" w:styleId="17">
    <w:name w:val="Table Paragraph"/>
    <w:basedOn w:val="1"/>
    <w:qFormat/>
    <w:uiPriority w:val="1"/>
    <w:pPr>
      <w:spacing w:before="79"/>
    </w:pPr>
    <w:rPr>
      <w:rFonts w:ascii="宋体" w:hAnsi="宋体" w:eastAsia="宋体" w:cs="宋体"/>
      <w:lang w:val="zh-CN" w:bidi="zh-CN"/>
    </w:rPr>
  </w:style>
  <w:style w:type="character" w:customStyle="1" w:styleId="18">
    <w:name w:val="font01"/>
    <w:basedOn w:val="15"/>
    <w:qFormat/>
    <w:uiPriority w:val="0"/>
    <w:rPr>
      <w:rFonts w:hint="eastAsia" w:ascii="宋体" w:hAnsi="宋体" w:eastAsia="宋体" w:cs="宋体"/>
      <w:color w:val="000000"/>
      <w:sz w:val="24"/>
      <w:szCs w:val="24"/>
      <w:u w:val="none"/>
    </w:rPr>
  </w:style>
  <w:style w:type="paragraph" w:customStyle="1" w:styleId="19">
    <w:name w:val="null3"/>
    <w:hidden/>
    <w:qFormat/>
    <w:uiPriority w:val="0"/>
    <w:rPr>
      <w:rFonts w:hint="eastAsia" w:asciiTheme="minorHAnsi" w:hAnsiTheme="minorHAnsi" w:eastAsiaTheme="minorEastAsia" w:cstheme="minorBidi"/>
      <w:lang w:val="en-US" w:eastAsia="zh-Hans" w:bidi="ar-SA"/>
    </w:rPr>
  </w:style>
  <w:style w:type="character" w:customStyle="1" w:styleId="20">
    <w:name w:val="批注框文本 Char"/>
    <w:basedOn w:val="15"/>
    <w:link w:val="9"/>
    <w:qFormat/>
    <w:uiPriority w:val="0"/>
    <w:rPr>
      <w:rFonts w:asciiTheme="minorHAnsi" w:hAnsiTheme="minorHAnsi" w:eastAsiaTheme="minorEastAsia" w:cstheme="minorBidi"/>
      <w:kern w:val="2"/>
      <w:sz w:val="18"/>
      <w:szCs w:val="18"/>
    </w:rPr>
  </w:style>
  <w:style w:type="paragraph" w:styleId="21">
    <w:name w:val="List Paragraph"/>
    <w:basedOn w:val="1"/>
    <w:unhideWhenUsed/>
    <w:qFormat/>
    <w:uiPriority w:val="99"/>
    <w:pPr>
      <w:ind w:firstLine="420" w:firstLineChars="200"/>
    </w:pPr>
  </w:style>
  <w:style w:type="character" w:customStyle="1" w:styleId="22">
    <w:name w:val="正文首行缩进 2 Char"/>
    <w:basedOn w:val="15"/>
    <w:link w:val="2"/>
    <w:qFormat/>
    <w:uiPriority w:val="99"/>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332</Words>
  <Characters>1894</Characters>
  <Lines>15</Lines>
  <Paragraphs>4</Paragraphs>
  <TotalTime>104</TotalTime>
  <ScaleCrop>false</ScaleCrop>
  <LinksUpToDate>false</LinksUpToDate>
  <CharactersWithSpaces>2222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2024-11-02T15:46:00Z</dcterms:created>
  <dc:creator>ZengYe</dc:creator>
  <cp:lastModifiedBy>uos</cp:lastModifiedBy>
  <cp:lastPrinted>2023-08-11T07:03:00Z</cp:lastPrinted>
  <dcterms:modified xsi:type="dcterms:W3CDTF">2024-11-15T16:27:38Z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SaveFontToCloudKey">
    <vt:lpwstr>988321509_btnclosed</vt:lpwstr>
  </property>
  <property fmtid="{D5CDD505-2E9C-101B-9397-08002B2CF9AE}" pid="4" name="ICV">
    <vt:lpwstr>4BAAF260DCD14E9EA9BA01BD6A816034_13</vt:lpwstr>
  </property>
</Properties>
</file>