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both"/>
        <w:textAlignment w:val="auto"/>
        <w:outlineLvl w:val="0"/>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eastAsia="zh-CN"/>
        </w:rPr>
        <w:t>附件</w:t>
      </w:r>
      <w:r>
        <w:rPr>
          <w:rFonts w:hint="default" w:ascii="Times New Roman" w:hAnsi="Times New Roman" w:eastAsia="黑体" w:cs="Times New Roman"/>
          <w:bCs/>
          <w:color w:val="auto"/>
          <w:sz w:val="32"/>
          <w:szCs w:val="32"/>
          <w:lang w:val="en-US" w:eastAsia="zh-CN"/>
        </w:rPr>
        <w:t>3</w:t>
      </w:r>
    </w:p>
    <w:p>
      <w:pPr>
        <w:pStyle w:val="15"/>
        <w:bidi w:val="0"/>
        <w:rPr>
          <w:rFonts w:hint="eastAsia" w:ascii="Times New Roman" w:hAnsi="Times New Roman" w:cs="Times New Roman"/>
          <w:lang w:eastAsia="zh-CN"/>
        </w:rPr>
      </w:pPr>
      <w:r>
        <w:rPr>
          <w:rFonts w:hint="eastAsia" w:ascii="Times New Roman" w:hAnsi="Times New Roman" w:cs="Times New Roman"/>
          <w:lang w:eastAsia="zh-CN"/>
        </w:rPr>
        <w:t>江门市知识产权公共服务平台</w:t>
      </w:r>
    </w:p>
    <w:p>
      <w:pPr>
        <w:pStyle w:val="15"/>
        <w:bidi w:val="0"/>
        <w:rPr>
          <w:rFonts w:hint="default" w:ascii="Times New Roman" w:hAnsi="Times New Roman" w:eastAsia="方正小标宋简体" w:cs="Times New Roman"/>
          <w:bCs/>
          <w:color w:val="auto"/>
          <w:sz w:val="44"/>
          <w:szCs w:val="44"/>
          <w:lang w:val="en-US" w:eastAsia="zh-CN"/>
        </w:rPr>
      </w:pPr>
      <w:r>
        <w:rPr>
          <w:rFonts w:hint="eastAsia" w:ascii="Times New Roman" w:hAnsi="Times New Roman" w:cs="Times New Roman"/>
          <w:lang w:eastAsia="zh-CN"/>
        </w:rPr>
        <w:t>数据信息</w:t>
      </w:r>
      <w:r>
        <w:rPr>
          <w:rFonts w:hint="default" w:ascii="Times New Roman" w:hAnsi="Times New Roman" w:eastAsia="方正小标宋简体" w:cs="Times New Roman"/>
          <w:bCs/>
          <w:color w:val="auto"/>
          <w:sz w:val="44"/>
          <w:szCs w:val="44"/>
        </w:rPr>
        <w:t>项目</w:t>
      </w:r>
      <w:r>
        <w:rPr>
          <w:rFonts w:hint="eastAsia" w:eastAsia="方正小标宋简体" w:cs="Times New Roman"/>
          <w:bCs/>
          <w:color w:val="auto"/>
          <w:sz w:val="44"/>
          <w:szCs w:val="44"/>
          <w:lang w:eastAsia="zh-CN"/>
        </w:rPr>
        <w:t>合同</w:t>
      </w:r>
      <w:r>
        <w:rPr>
          <w:rFonts w:hint="default" w:ascii="Times New Roman" w:hAnsi="Times New Roman" w:eastAsia="方正小标宋简体" w:cs="Times New Roman"/>
          <w:bCs/>
          <w:color w:val="auto"/>
          <w:sz w:val="44"/>
          <w:szCs w:val="44"/>
          <w:lang w:eastAsia="zh-CN"/>
        </w:rPr>
        <w:t>（模板）</w:t>
      </w:r>
    </w:p>
    <w:p>
      <w:pPr>
        <w:spacing w:line="560" w:lineRule="exact"/>
        <w:jc w:val="center"/>
        <w:rPr>
          <w:rFonts w:hint="default" w:ascii="Times New Roman" w:hAnsi="Times New Roman" w:eastAsia="宋体" w:cs="Times New Roman"/>
          <w:b/>
          <w:color w:val="auto"/>
          <w:sz w:val="32"/>
          <w:szCs w:val="32"/>
          <w:shd w:val="clear" w:color="auto" w:fill="FFFFFF"/>
        </w:rPr>
      </w:pPr>
    </w:p>
    <w:p>
      <w:pPr>
        <w:spacing w:line="560" w:lineRule="exact"/>
        <w:outlineLvl w:val="0"/>
        <w:rPr>
          <w:rFonts w:hint="default" w:ascii="Times New Roman" w:hAnsi="Times New Roman" w:eastAsia="仿宋" w:cs="Times New Roman"/>
          <w:b/>
          <w:color w:val="auto"/>
          <w:sz w:val="28"/>
          <w:szCs w:val="28"/>
          <w:u w:val="single"/>
        </w:rPr>
      </w:pPr>
      <w:r>
        <w:rPr>
          <w:rFonts w:hint="default" w:ascii="Times New Roman" w:hAnsi="Times New Roman" w:eastAsia="仿宋" w:cs="Times New Roman"/>
          <w:b/>
          <w:bCs/>
          <w:color w:val="auto"/>
          <w:sz w:val="28"/>
          <w:szCs w:val="28"/>
        </w:rPr>
        <w:t>甲方</w:t>
      </w:r>
      <w:r>
        <w:rPr>
          <w:rFonts w:hint="default" w:ascii="Times New Roman" w:hAnsi="Times New Roman" w:eastAsia="仿宋" w:cs="Times New Roman"/>
          <w:color w:val="auto"/>
          <w:sz w:val="28"/>
          <w:szCs w:val="28"/>
        </w:rPr>
        <w:t xml:space="preserve">： </w:t>
      </w: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bCs/>
          <w:color w:val="auto"/>
          <w:sz w:val="28"/>
          <w:szCs w:val="28"/>
          <w:u w:val="single"/>
        </w:rPr>
        <w:t>江门市知识产权快速维权中心</w:t>
      </w:r>
    </w:p>
    <w:p>
      <w:pPr>
        <w:spacing w:line="560" w:lineRule="exact"/>
        <w:rPr>
          <w:rFonts w:hint="default" w:ascii="Times New Roman" w:hAnsi="Times New Roman" w:eastAsia="仿宋" w:cs="Times New Roman"/>
          <w:color w:val="auto"/>
          <w:sz w:val="28"/>
          <w:szCs w:val="28"/>
          <w:u w:val="single"/>
        </w:rPr>
      </w:pPr>
      <w:r>
        <w:rPr>
          <w:rFonts w:hint="default" w:ascii="Times New Roman" w:hAnsi="Times New Roman" w:eastAsia="仿宋" w:cs="Times New Roman"/>
          <w:color w:val="auto"/>
          <w:sz w:val="28"/>
          <w:szCs w:val="28"/>
        </w:rPr>
        <w:t xml:space="preserve">地址：  </w:t>
      </w:r>
      <w:r>
        <w:rPr>
          <w:rFonts w:hint="default" w:ascii="Times New Roman" w:hAnsi="Times New Roman" w:eastAsia="仿宋" w:cs="Times New Roman"/>
          <w:color w:val="auto"/>
          <w:sz w:val="28"/>
          <w:szCs w:val="28"/>
          <w:u w:val="single"/>
        </w:rPr>
        <w:t>江门市蓬江区东华二路7号</w:t>
      </w:r>
    </w:p>
    <w:p>
      <w:pPr>
        <w:spacing w:line="560" w:lineRule="exact"/>
        <w:rPr>
          <w:rFonts w:hint="default" w:ascii="Times New Roman" w:hAnsi="Times New Roman" w:cs="Times New Roman"/>
          <w:lang w:val="en-US" w:eastAsia="zh-CN"/>
        </w:rPr>
      </w:pPr>
      <w:r>
        <w:rPr>
          <w:rFonts w:hint="default" w:ascii="Times New Roman" w:hAnsi="Times New Roman" w:eastAsia="仿宋" w:cs="Times New Roman"/>
          <w:color w:val="auto"/>
          <w:sz w:val="28"/>
          <w:szCs w:val="28"/>
        </w:rPr>
        <w:t>联系人：</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电话：</w:t>
      </w:r>
    </w:p>
    <w:p>
      <w:pPr>
        <w:spacing w:line="560" w:lineRule="exact"/>
        <w:outlineLvl w:val="0"/>
        <w:rPr>
          <w:rFonts w:hint="default" w:ascii="Times New Roman" w:hAnsi="Times New Roman" w:eastAsia="仿宋" w:cs="Times New Roman"/>
          <w:b/>
          <w:color w:val="auto"/>
          <w:sz w:val="28"/>
          <w:szCs w:val="28"/>
          <w:u w:val="single"/>
        </w:rPr>
      </w:pPr>
      <w:r>
        <w:rPr>
          <w:rFonts w:hint="default" w:ascii="Times New Roman" w:hAnsi="Times New Roman" w:eastAsia="仿宋" w:cs="Times New Roman"/>
          <w:b/>
          <w:bCs/>
          <w:color w:val="auto"/>
          <w:sz w:val="28"/>
          <w:szCs w:val="28"/>
        </w:rPr>
        <w:t>乙方</w:t>
      </w:r>
      <w:r>
        <w:rPr>
          <w:rFonts w:hint="default" w:ascii="Times New Roman" w:hAnsi="Times New Roman" w:eastAsia="仿宋" w:cs="Times New Roman"/>
          <w:color w:val="auto"/>
          <w:sz w:val="28"/>
          <w:szCs w:val="28"/>
        </w:rPr>
        <w:t>：</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地址：</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联系人：</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电话：</w:t>
      </w:r>
    </w:p>
    <w:p>
      <w:pPr>
        <w:spacing w:line="560" w:lineRule="exact"/>
        <w:rPr>
          <w:rFonts w:hint="default" w:ascii="Times New Roman" w:hAnsi="Times New Roman" w:eastAsia="仿宋" w:cs="Times New Roman"/>
          <w:color w:val="auto"/>
          <w:sz w:val="28"/>
          <w:szCs w:val="28"/>
          <w:shd w:val="clear" w:color="auto" w:fill="FFFFFF"/>
        </w:rPr>
      </w:pPr>
    </w:p>
    <w:p>
      <w:pPr>
        <w:widowControl/>
        <w:spacing w:line="560" w:lineRule="exact"/>
        <w:ind w:firstLine="618" w:firstLineChars="221"/>
        <w:rPr>
          <w:rFonts w:hint="default" w:ascii="Times New Roman" w:hAnsi="Times New Roman" w:eastAsia="仿宋" w:cs="Times New Roman"/>
          <w:b/>
          <w:bCs/>
          <w:color w:val="auto"/>
          <w:sz w:val="28"/>
          <w:szCs w:val="28"/>
        </w:rPr>
      </w:pPr>
      <w:r>
        <w:rPr>
          <w:rFonts w:hint="default" w:ascii="Times New Roman" w:hAnsi="Times New Roman" w:eastAsia="仿宋" w:cs="Times New Roman"/>
          <w:color w:val="auto"/>
          <w:sz w:val="28"/>
          <w:szCs w:val="28"/>
        </w:rPr>
        <w:t>甲、乙双方根据“江门市知识产权公共服务平台数据信息项目合同”（项目编号：20240003</w:t>
      </w:r>
      <w:r>
        <w:rPr>
          <w:rFonts w:hint="eastAsia" w:eastAsia="仿宋" w:cs="Times New Roman"/>
          <w:color w:val="auto"/>
          <w:sz w:val="28"/>
          <w:szCs w:val="28"/>
          <w:lang w:eastAsia="zh-CN"/>
        </w:rPr>
        <w:t>）</w:t>
      </w:r>
      <w:bookmarkStart w:id="0" w:name="_GoBack"/>
      <w:bookmarkEnd w:id="0"/>
      <w:r>
        <w:rPr>
          <w:rFonts w:hint="default" w:ascii="Times New Roman" w:hAnsi="Times New Roman" w:eastAsia="仿宋" w:cs="Times New Roman"/>
          <w:color w:val="auto"/>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w:t>
      </w:r>
      <w:r>
        <w:rPr>
          <w:rFonts w:hint="eastAsia" w:eastAsia="仿宋" w:cs="Times New Roman"/>
          <w:color w:val="auto"/>
          <w:sz w:val="28"/>
          <w:szCs w:val="28"/>
          <w:lang w:eastAsia="zh-CN"/>
        </w:rPr>
        <w:t>合同</w:t>
      </w:r>
      <w:r>
        <w:rPr>
          <w:rFonts w:hint="default" w:ascii="Times New Roman" w:hAnsi="Times New Roman" w:eastAsia="仿宋" w:cs="Times New Roman"/>
          <w:color w:val="auto"/>
          <w:sz w:val="28"/>
          <w:szCs w:val="28"/>
        </w:rPr>
        <w:t>如下：</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
          <w:bCs w:val="0"/>
          <w:color w:val="auto"/>
          <w:sz w:val="28"/>
          <w:szCs w:val="28"/>
        </w:rPr>
      </w:pPr>
      <w:r>
        <w:rPr>
          <w:rFonts w:hint="default" w:ascii="Times New Roman" w:hAnsi="Times New Roman" w:eastAsia="仿宋_GB2312" w:cs="Times New Roman"/>
          <w:b/>
          <w:bCs w:val="0"/>
          <w:color w:val="auto"/>
          <w:sz w:val="28"/>
          <w:szCs w:val="28"/>
        </w:rPr>
        <w:t>第一条  项目内容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甲方向第三方采购江门市知识产权公共服务平台数据信息项目，具体内容包括：</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1.购买数据接口，支撑江门市知识产权公共服务平台的重点产业专题数据库、专利检索、商标检索等3个模块对公众用户的数据服务能力。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2.江门市知识产权公共服务平台新增不少于2个产业专题数据库。</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3.项目验收后负责江门市知识产权公共服务平台各功能模块的日常运维和管理，确保数据库切合我市产业实际并来源安全可靠，运营维护时间不少于2年。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 w:cs="Times New Roman"/>
          <w:color w:val="auto"/>
          <w:sz w:val="28"/>
          <w:szCs w:val="28"/>
        </w:rPr>
        <w:t>4.协助组织江门市内高校院所师生前往省内专利信息检索分析平台单位开展专题研学2场次，每场次时间为1天，每场次参与人员不少于50人</w:t>
      </w:r>
      <w:r>
        <w:rPr>
          <w:rFonts w:hint="default" w:ascii="Times New Roman" w:hAnsi="Times New Roman" w:eastAsia="仿宋_GB2312" w:cs="Times New Roman"/>
          <w:color w:val="auto"/>
          <w:sz w:val="28"/>
          <w:szCs w:val="28"/>
          <w:lang w:val="en-US" w:eastAsia="zh-CN"/>
        </w:rPr>
        <w:t>。</w:t>
      </w:r>
    </w:p>
    <w:p>
      <w:p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 xml:space="preserve">第二条 </w:t>
      </w:r>
      <w:r>
        <w:rPr>
          <w:rFonts w:hint="eastAsia" w:eastAsia="仿宋" w:cs="Times New Roman"/>
          <w:b/>
          <w:bCs/>
          <w:color w:val="auto"/>
          <w:sz w:val="28"/>
          <w:szCs w:val="28"/>
          <w:lang w:eastAsia="zh-CN"/>
        </w:rPr>
        <w:t>合同</w:t>
      </w:r>
      <w:r>
        <w:rPr>
          <w:rFonts w:hint="default" w:ascii="Times New Roman" w:hAnsi="Times New Roman" w:eastAsia="仿宋" w:cs="Times New Roman"/>
          <w:b/>
          <w:bCs/>
          <w:color w:val="auto"/>
          <w:sz w:val="28"/>
          <w:szCs w:val="28"/>
        </w:rPr>
        <w:t>期限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从合同签订之日起至2024年12月20日前验收，验收合格后提供</w:t>
      </w:r>
      <w:r>
        <w:rPr>
          <w:rFonts w:hint="eastAsia" w:eastAsia="仿宋" w:cs="Times New Roman"/>
          <w:color w:val="auto"/>
          <w:sz w:val="28"/>
          <w:szCs w:val="28"/>
          <w:u w:val="single"/>
          <w:lang w:val="en-US" w:eastAsia="zh-CN"/>
        </w:rPr>
        <w:t xml:space="preserve"> 2 </w:t>
      </w:r>
      <w:r>
        <w:rPr>
          <w:rFonts w:hint="default" w:ascii="Times New Roman" w:hAnsi="Times New Roman" w:eastAsia="仿宋" w:cs="Times New Roman"/>
          <w:color w:val="auto"/>
          <w:sz w:val="28"/>
          <w:szCs w:val="28"/>
        </w:rPr>
        <w:t>年的运营维护服务</w:t>
      </w:r>
      <w:r>
        <w:rPr>
          <w:rFonts w:hint="default" w:ascii="Times New Roman" w:hAnsi="Times New Roman" w:eastAsia="仿宋" w:cs="Times New Roman"/>
          <w:color w:val="auto"/>
          <w:sz w:val="32"/>
          <w:szCs w:val="32"/>
        </w:rPr>
        <w:t>。</w:t>
      </w:r>
    </w:p>
    <w:p>
      <w:pPr>
        <w:pStyle w:val="2"/>
        <w:keepNext w:val="0"/>
        <w:keepLines w:val="0"/>
        <w:pageBreakBefore w:val="0"/>
        <w:widowControl/>
        <w:kinsoku/>
        <w:wordWrap/>
        <w:overflowPunct/>
        <w:topLinePunct w:val="0"/>
        <w:autoSpaceDE/>
        <w:autoSpaceDN/>
        <w:bidi w:val="0"/>
        <w:adjustRightInd/>
        <w:snapToGrid/>
        <w:ind w:firstLine="0" w:firstLineChars="0"/>
        <w:textAlignment w:val="auto"/>
        <w:rPr>
          <w:rFonts w:hint="default"/>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三</w:t>
      </w:r>
      <w:r>
        <w:rPr>
          <w:rFonts w:hint="default" w:ascii="Times New Roman" w:hAnsi="Times New Roman" w:eastAsia="仿宋" w:cs="Times New Roman"/>
          <w:b/>
          <w:bCs/>
          <w:color w:val="auto"/>
          <w:sz w:val="28"/>
          <w:szCs w:val="28"/>
        </w:rPr>
        <w:t>条 项目</w:t>
      </w:r>
      <w:r>
        <w:rPr>
          <w:rFonts w:hint="eastAsia" w:eastAsia="仿宋" w:cs="Times New Roman"/>
          <w:b/>
          <w:bCs/>
          <w:color w:val="auto"/>
          <w:sz w:val="28"/>
          <w:szCs w:val="28"/>
          <w:lang w:eastAsia="zh-CN"/>
        </w:rPr>
        <w:t>预算</w:t>
      </w:r>
      <w:r>
        <w:rPr>
          <w:rFonts w:hint="default" w:ascii="Times New Roman" w:hAnsi="Times New Roman" w:eastAsia="仿宋" w:cs="Times New Roman"/>
          <w:b/>
          <w:bCs/>
          <w:color w:val="auto"/>
          <w:sz w:val="28"/>
          <w:szCs w:val="28"/>
        </w:rPr>
        <w:t>及支付方式</w:t>
      </w:r>
    </w:p>
    <w:p>
      <w:pPr>
        <w:numPr>
          <w:ilvl w:val="0"/>
          <w:numId w:val="1"/>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rPr>
        <w:t>乙方向甲方提供服务可获得的项目技术服务总费用（即项目总费用、含税价）为人民币</w:t>
      </w:r>
      <w:r>
        <w:rPr>
          <w:rFonts w:hint="eastAsia" w:eastAsia="仿宋" w:cs="Times New Roman"/>
          <w:color w:val="auto"/>
          <w:sz w:val="28"/>
          <w:u w:val="single"/>
          <w:lang w:eastAsia="zh-CN"/>
        </w:rPr>
        <w:t>陆万肆仟元整</w:t>
      </w:r>
      <w:r>
        <w:rPr>
          <w:rFonts w:hint="default" w:ascii="Times New Roman" w:hAnsi="Times New Roman" w:eastAsia="仿宋" w:cs="Times New Roman"/>
          <w:color w:val="auto"/>
          <w:sz w:val="28"/>
          <w:u w:val="single"/>
        </w:rPr>
        <w:t>（￥</w:t>
      </w:r>
      <w:r>
        <w:rPr>
          <w:rFonts w:hint="eastAsia" w:eastAsia="仿宋" w:cs="Times New Roman"/>
          <w:color w:val="auto"/>
          <w:sz w:val="28"/>
          <w:szCs w:val="28"/>
          <w:u w:val="single"/>
          <w:lang w:val="en-US" w:eastAsia="zh-CN"/>
        </w:rPr>
        <w:t>64</w:t>
      </w:r>
      <w:r>
        <w:rPr>
          <w:rFonts w:hint="default" w:ascii="Times New Roman" w:hAnsi="Times New Roman" w:eastAsia="仿宋" w:cs="Times New Roman"/>
          <w:color w:val="auto"/>
          <w:sz w:val="28"/>
          <w:szCs w:val="28"/>
          <w:u w:val="single"/>
          <w:lang w:val="en-US" w:eastAsia="zh-CN"/>
        </w:rPr>
        <w:t>,000元</w:t>
      </w:r>
      <w:r>
        <w:rPr>
          <w:rFonts w:hint="default" w:ascii="Times New Roman" w:hAnsi="Times New Roman" w:eastAsia="仿宋" w:cs="Times New Roman"/>
          <w:color w:val="auto"/>
          <w:sz w:val="28"/>
          <w:u w:val="single"/>
        </w:rPr>
        <w:t>）。</w:t>
      </w:r>
    </w:p>
    <w:p>
      <w:pPr>
        <w:numPr>
          <w:ilvl w:val="0"/>
          <w:numId w:val="1"/>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付款时间、方式。</w:t>
      </w:r>
    </w:p>
    <w:p>
      <w:pPr>
        <w:spacing w:line="56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rPr>
        <w:t>1.支付方式</w:t>
      </w:r>
      <w:r>
        <w:rPr>
          <w:rFonts w:hint="default" w:ascii="Times New Roman" w:hAnsi="Times New Roman" w:eastAsia="仿宋" w:cs="Times New Roman"/>
          <w:color w:val="auto"/>
          <w:sz w:val="28"/>
          <w:szCs w:val="28"/>
          <w:highlight w:val="none"/>
        </w:rPr>
        <w:t>：分</w:t>
      </w:r>
      <w:r>
        <w:rPr>
          <w:rFonts w:hint="eastAsia" w:eastAsia="仿宋" w:cs="Times New Roman"/>
          <w:color w:val="auto"/>
          <w:sz w:val="28"/>
          <w:szCs w:val="28"/>
          <w:highlight w:val="none"/>
          <w:lang w:eastAsia="zh-CN"/>
        </w:rPr>
        <w:t>二</w:t>
      </w:r>
      <w:r>
        <w:rPr>
          <w:rFonts w:hint="default" w:ascii="Times New Roman" w:hAnsi="Times New Roman" w:eastAsia="仿宋" w:cs="Times New Roman"/>
          <w:color w:val="auto"/>
          <w:sz w:val="28"/>
          <w:szCs w:val="28"/>
          <w:highlight w:val="none"/>
        </w:rPr>
        <w:t>期支付。</w:t>
      </w:r>
    </w:p>
    <w:p>
      <w:pPr>
        <w:spacing w:line="56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1</w:t>
      </w:r>
      <w:r>
        <w:rPr>
          <w:rFonts w:hint="eastAsia"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第一期：本</w:t>
      </w:r>
      <w:r>
        <w:rPr>
          <w:rFonts w:hint="eastAsia" w:eastAsia="仿宋" w:cs="Times New Roman"/>
          <w:color w:val="auto"/>
          <w:sz w:val="28"/>
          <w:szCs w:val="28"/>
          <w:highlight w:val="none"/>
          <w:lang w:eastAsia="zh-CN"/>
        </w:rPr>
        <w:t>合同</w:t>
      </w:r>
      <w:r>
        <w:rPr>
          <w:rFonts w:hint="default" w:ascii="Times New Roman" w:hAnsi="Times New Roman" w:eastAsia="仿宋" w:cs="Times New Roman"/>
          <w:color w:val="auto"/>
          <w:sz w:val="28"/>
          <w:szCs w:val="28"/>
          <w:highlight w:val="none"/>
        </w:rPr>
        <w:t>签订生效后，甲方收到乙方开具的等额有效的发票之日起30个工作日内向乙方支付项目总费用的</w:t>
      </w:r>
      <w:r>
        <w:rPr>
          <w:rFonts w:hint="eastAsia" w:eastAsia="仿宋" w:cs="Times New Roman"/>
          <w:color w:val="auto"/>
          <w:sz w:val="28"/>
          <w:szCs w:val="28"/>
          <w:highlight w:val="none"/>
          <w:u w:val="none"/>
          <w:lang w:val="en-US" w:eastAsia="zh-CN"/>
        </w:rPr>
        <w:t>60</w:t>
      </w:r>
      <w:r>
        <w:rPr>
          <w:rFonts w:hint="default" w:ascii="Times New Roman" w:hAnsi="Times New Roman" w:eastAsia="仿宋" w:cs="Times New Roman"/>
          <w:color w:val="auto"/>
          <w:sz w:val="28"/>
          <w:szCs w:val="28"/>
          <w:highlight w:val="none"/>
          <w:u w:val="none"/>
        </w:rPr>
        <w:t>%</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u w:val="single"/>
        </w:rPr>
        <w:t>即人民币</w:t>
      </w:r>
      <w:r>
        <w:rPr>
          <w:rFonts w:hint="eastAsia" w:eastAsia="仿宋" w:cs="Times New Roman"/>
          <w:color w:val="auto"/>
          <w:sz w:val="28"/>
          <w:szCs w:val="28"/>
          <w:highlight w:val="none"/>
          <w:u w:val="single"/>
          <w:lang w:eastAsia="zh-CN"/>
        </w:rPr>
        <w:t>叁万捌仟肆佰</w:t>
      </w:r>
      <w:r>
        <w:rPr>
          <w:rFonts w:hint="default" w:ascii="Times New Roman" w:hAnsi="Times New Roman" w:eastAsia="仿宋" w:cs="Times New Roman"/>
          <w:color w:val="auto"/>
          <w:sz w:val="28"/>
          <w:szCs w:val="28"/>
          <w:highlight w:val="none"/>
          <w:u w:val="single"/>
        </w:rPr>
        <w:t>元整（￥</w:t>
      </w:r>
      <w:r>
        <w:rPr>
          <w:rFonts w:hint="eastAsia" w:eastAsia="仿宋" w:cs="Times New Roman"/>
          <w:color w:val="auto"/>
          <w:sz w:val="28"/>
          <w:szCs w:val="28"/>
          <w:highlight w:val="none"/>
          <w:u w:val="single"/>
          <w:lang w:val="en-US" w:eastAsia="zh-CN"/>
        </w:rPr>
        <w:t>38</w:t>
      </w:r>
      <w:r>
        <w:rPr>
          <w:rFonts w:hint="default" w:ascii="Times New Roman" w:hAnsi="Times New Roman" w:eastAsia="宋体" w:cs="Times New Roman"/>
          <w:color w:val="auto"/>
          <w:sz w:val="28"/>
          <w:highlight w:val="none"/>
          <w:u w:val="single"/>
        </w:rPr>
        <w:t>,</w:t>
      </w:r>
      <w:r>
        <w:rPr>
          <w:rFonts w:hint="eastAsia" w:eastAsia="仿宋" w:cs="Times New Roman"/>
          <w:color w:val="auto"/>
          <w:sz w:val="28"/>
          <w:szCs w:val="28"/>
          <w:highlight w:val="none"/>
          <w:u w:val="single"/>
          <w:lang w:val="en-US" w:eastAsia="zh-CN"/>
        </w:rPr>
        <w:t>4</w:t>
      </w:r>
      <w:r>
        <w:rPr>
          <w:rFonts w:hint="default" w:ascii="Times New Roman" w:hAnsi="Times New Roman" w:eastAsia="仿宋" w:cs="Times New Roman"/>
          <w:color w:val="auto"/>
          <w:sz w:val="28"/>
          <w:szCs w:val="28"/>
          <w:highlight w:val="none"/>
          <w:u w:val="single"/>
        </w:rPr>
        <w:t>00元）</w:t>
      </w:r>
      <w:r>
        <w:rPr>
          <w:rFonts w:hint="default" w:ascii="Times New Roman" w:hAnsi="Times New Roman" w:eastAsia="仿宋" w:cs="Times New Roman"/>
          <w:color w:val="auto"/>
          <w:sz w:val="28"/>
          <w:szCs w:val="28"/>
          <w:highlight w:val="none"/>
        </w:rPr>
        <w:t>；</w:t>
      </w:r>
    </w:p>
    <w:p>
      <w:pPr>
        <w:spacing w:line="56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2</w:t>
      </w:r>
      <w:r>
        <w:rPr>
          <w:rFonts w:hint="eastAsia"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第</w:t>
      </w:r>
      <w:r>
        <w:rPr>
          <w:rFonts w:hint="eastAsia" w:eastAsia="仿宋" w:cs="Times New Roman"/>
          <w:color w:val="auto"/>
          <w:sz w:val="28"/>
          <w:szCs w:val="28"/>
          <w:highlight w:val="none"/>
          <w:lang w:eastAsia="zh-CN"/>
        </w:rPr>
        <w:t>二</w:t>
      </w:r>
      <w:r>
        <w:rPr>
          <w:rFonts w:hint="default" w:ascii="Times New Roman" w:hAnsi="Times New Roman" w:eastAsia="仿宋" w:cs="Times New Roman"/>
          <w:color w:val="auto"/>
          <w:sz w:val="28"/>
          <w:szCs w:val="28"/>
          <w:highlight w:val="none"/>
        </w:rPr>
        <w:t>期：本项目经甲方验收合格后，甲方自收到乙方开具的相对应金额发票之日起30个工作日内向乙方支付项目总费用的</w:t>
      </w:r>
      <w:r>
        <w:rPr>
          <w:rFonts w:hint="eastAsia" w:eastAsia="仿宋" w:cs="Times New Roman"/>
          <w:color w:val="auto"/>
          <w:sz w:val="28"/>
          <w:szCs w:val="28"/>
          <w:highlight w:val="none"/>
          <w:lang w:val="en-US" w:eastAsia="zh-CN"/>
        </w:rPr>
        <w:t>40</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u w:val="single"/>
        </w:rPr>
        <w:t>即人民币</w:t>
      </w:r>
      <w:r>
        <w:rPr>
          <w:rFonts w:hint="eastAsia" w:eastAsia="仿宋" w:cs="Times New Roman"/>
          <w:color w:val="auto"/>
          <w:sz w:val="28"/>
          <w:szCs w:val="28"/>
          <w:highlight w:val="none"/>
          <w:u w:val="single"/>
          <w:lang w:eastAsia="zh-CN"/>
        </w:rPr>
        <w:t>贰万伍仟陆佰</w:t>
      </w:r>
      <w:r>
        <w:rPr>
          <w:rFonts w:hint="default" w:ascii="Times New Roman" w:hAnsi="Times New Roman" w:eastAsia="仿宋" w:cs="Times New Roman"/>
          <w:color w:val="auto"/>
          <w:sz w:val="28"/>
          <w:szCs w:val="28"/>
          <w:highlight w:val="none"/>
          <w:u w:val="single"/>
        </w:rPr>
        <w:t>元整（￥</w:t>
      </w:r>
      <w:r>
        <w:rPr>
          <w:rFonts w:hint="eastAsia" w:eastAsia="仿宋" w:cs="Times New Roman"/>
          <w:color w:val="auto"/>
          <w:sz w:val="28"/>
          <w:szCs w:val="28"/>
          <w:highlight w:val="none"/>
          <w:u w:val="single"/>
          <w:lang w:val="en-US" w:eastAsia="zh-CN"/>
        </w:rPr>
        <w:t>25</w:t>
      </w:r>
      <w:r>
        <w:rPr>
          <w:rFonts w:hint="default" w:ascii="Times New Roman" w:hAnsi="Times New Roman" w:eastAsia="宋体" w:cs="Times New Roman"/>
          <w:color w:val="auto"/>
          <w:sz w:val="28"/>
          <w:highlight w:val="none"/>
          <w:u w:val="single"/>
        </w:rPr>
        <w:t>,</w:t>
      </w:r>
      <w:r>
        <w:rPr>
          <w:rFonts w:hint="eastAsia" w:eastAsia="仿宋" w:cs="Times New Roman"/>
          <w:color w:val="auto"/>
          <w:sz w:val="28"/>
          <w:szCs w:val="28"/>
          <w:highlight w:val="none"/>
          <w:u w:val="single"/>
          <w:lang w:val="en-US" w:eastAsia="zh-CN"/>
        </w:rPr>
        <w:t>6</w:t>
      </w:r>
      <w:r>
        <w:rPr>
          <w:rFonts w:hint="default" w:ascii="Times New Roman" w:hAnsi="Times New Roman" w:eastAsia="仿宋" w:cs="Times New Roman"/>
          <w:color w:val="auto"/>
          <w:sz w:val="28"/>
          <w:szCs w:val="28"/>
          <w:highlight w:val="none"/>
          <w:u w:val="single"/>
        </w:rPr>
        <w:t>00元）</w:t>
      </w:r>
      <w:r>
        <w:rPr>
          <w:rFonts w:hint="default" w:ascii="Times New Roman" w:hAnsi="Times New Roman" w:eastAsia="仿宋" w:cs="Times New Roman"/>
          <w:color w:val="auto"/>
          <w:sz w:val="28"/>
          <w:szCs w:val="28"/>
          <w:highlight w:val="none"/>
        </w:rPr>
        <w:t>。</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highlight w:val="none"/>
        </w:rPr>
        <w:t>2.因甲方使用的是财政资金，因此前款规定的甲方付款时间为甲方向政府财政支付部门提出办理财政支付申请手续的时间（不含政府</w:t>
      </w:r>
      <w:r>
        <w:rPr>
          <w:rFonts w:hint="default" w:ascii="Times New Roman" w:hAnsi="Times New Roman" w:eastAsia="仿宋" w:cs="Times New Roman"/>
          <w:color w:val="auto"/>
          <w:sz w:val="28"/>
          <w:szCs w:val="28"/>
        </w:rPr>
        <w:t>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numPr>
          <w:ilvl w:val="0"/>
          <w:numId w:val="1"/>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乙方账户信息如下：</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开户名：</w:t>
      </w:r>
      <w:r>
        <w:rPr>
          <w:rFonts w:hint="default" w:ascii="Times New Roman" w:hAnsi="Times New Roman" w:eastAsia="仿宋" w:cs="Times New Roman"/>
          <w:color w:val="auto"/>
          <w:sz w:val="28"/>
          <w:szCs w:val="28"/>
          <w:u w:val="single"/>
        </w:rPr>
        <w:t xml:space="preserve">                        </w:t>
      </w:r>
    </w:p>
    <w:p>
      <w:pPr>
        <w:spacing w:line="560" w:lineRule="exact"/>
        <w:ind w:firstLine="560" w:firstLineChars="200"/>
        <w:rPr>
          <w:rFonts w:hint="default" w:ascii="Times New Roman" w:hAnsi="Times New Roman" w:eastAsia="仿宋" w:cs="Times New Roman"/>
          <w:color w:val="auto"/>
          <w:sz w:val="28"/>
          <w:szCs w:val="28"/>
          <w:u w:val="single"/>
        </w:rPr>
      </w:pPr>
      <w:r>
        <w:rPr>
          <w:rFonts w:hint="default" w:ascii="Times New Roman" w:hAnsi="Times New Roman" w:eastAsia="仿宋" w:cs="Times New Roman"/>
          <w:color w:val="auto"/>
          <w:sz w:val="28"/>
          <w:szCs w:val="28"/>
        </w:rPr>
        <w:t>开户行：</w:t>
      </w:r>
      <w:r>
        <w:rPr>
          <w:rFonts w:hint="default" w:ascii="Times New Roman" w:hAnsi="Times New Roman" w:eastAsia="仿宋" w:cs="Times New Roman"/>
          <w:color w:val="auto"/>
          <w:sz w:val="28"/>
          <w:szCs w:val="28"/>
          <w:u w:val="single"/>
        </w:rPr>
        <w:t xml:space="preserve">                        </w:t>
      </w:r>
    </w:p>
    <w:p>
      <w:pPr>
        <w:spacing w:line="560" w:lineRule="exact"/>
        <w:ind w:firstLine="560" w:firstLineChars="200"/>
        <w:rPr>
          <w:rFonts w:hint="default" w:ascii="Times New Roman" w:hAnsi="Times New Roman" w:eastAsia="仿宋" w:cs="Times New Roman"/>
          <w:color w:val="auto"/>
          <w:sz w:val="28"/>
          <w:szCs w:val="28"/>
          <w:u w:val="single"/>
        </w:rPr>
      </w:pPr>
      <w:r>
        <w:rPr>
          <w:rFonts w:hint="default" w:ascii="Times New Roman" w:hAnsi="Times New Roman" w:eastAsia="仿宋" w:cs="Times New Roman"/>
          <w:color w:val="auto"/>
          <w:sz w:val="28"/>
          <w:szCs w:val="28"/>
        </w:rPr>
        <w:t>账  号：</w:t>
      </w:r>
      <w:r>
        <w:rPr>
          <w:rFonts w:hint="default" w:ascii="Times New Roman" w:hAnsi="Times New Roman" w:eastAsia="仿宋" w:cs="Times New Roman"/>
          <w:color w:val="auto"/>
          <w:sz w:val="28"/>
          <w:szCs w:val="28"/>
          <w:u w:val="single"/>
        </w:rPr>
        <w:t xml:space="preserve">                        </w:t>
      </w:r>
    </w:p>
    <w:p>
      <w:pPr>
        <w:pStyle w:val="8"/>
        <w:numPr>
          <w:ilvl w:val="0"/>
          <w:numId w:val="1"/>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甲方开票信息如下：</w:t>
      </w:r>
    </w:p>
    <w:p>
      <w:pPr>
        <w:pStyle w:val="8"/>
        <w:spacing w:line="560" w:lineRule="exact"/>
        <w:ind w:firstLine="560" w:firstLineChars="200"/>
        <w:rPr>
          <w:rFonts w:hint="default" w:ascii="Times New Roman" w:hAnsi="Times New Roman" w:eastAsia="仿宋" w:cs="Times New Roman"/>
          <w:color w:val="auto"/>
          <w:sz w:val="28"/>
          <w:szCs w:val="28"/>
          <w:u w:val="single"/>
          <w:lang w:bidi="ar"/>
        </w:rPr>
      </w:pPr>
      <w:r>
        <w:rPr>
          <w:rFonts w:hint="default" w:ascii="Times New Roman" w:hAnsi="Times New Roman" w:eastAsia="仿宋" w:cs="Times New Roman"/>
          <w:color w:val="auto"/>
          <w:sz w:val="28"/>
          <w:szCs w:val="28"/>
          <w:lang w:bidi="ar"/>
        </w:rPr>
        <w:t>单位名称：</w:t>
      </w:r>
      <w:r>
        <w:rPr>
          <w:rFonts w:hint="default" w:ascii="Times New Roman" w:hAnsi="Times New Roman" w:eastAsia="仿宋" w:cs="Times New Roman"/>
          <w:color w:val="auto"/>
          <w:sz w:val="28"/>
          <w:szCs w:val="28"/>
          <w:u w:val="single"/>
          <w:lang w:bidi="ar"/>
        </w:rPr>
        <w:t>江门市知识产权快速维权中心</w:t>
      </w:r>
    </w:p>
    <w:p>
      <w:pPr>
        <w:pStyle w:val="8"/>
        <w:spacing w:line="560" w:lineRule="exact"/>
        <w:ind w:firstLine="560" w:firstLineChars="200"/>
        <w:rPr>
          <w:rFonts w:hint="default" w:ascii="Times New Roman" w:hAnsi="Times New Roman" w:eastAsia="仿宋" w:cs="Times New Roman"/>
          <w:color w:val="auto"/>
          <w:sz w:val="28"/>
          <w:szCs w:val="28"/>
          <w:u w:val="single"/>
          <w:lang w:bidi="ar"/>
        </w:rPr>
      </w:pPr>
      <w:r>
        <w:rPr>
          <w:rFonts w:hint="default" w:ascii="Times New Roman" w:hAnsi="Times New Roman" w:eastAsia="仿宋" w:cs="Times New Roman"/>
          <w:color w:val="auto"/>
          <w:sz w:val="28"/>
          <w:szCs w:val="28"/>
          <w:lang w:bidi="ar"/>
        </w:rPr>
        <w:t>统一信用代码：</w:t>
      </w:r>
      <w:r>
        <w:rPr>
          <w:rFonts w:hint="default" w:ascii="Times New Roman" w:hAnsi="Times New Roman" w:eastAsia="仿宋" w:cs="Times New Roman"/>
          <w:color w:val="auto"/>
          <w:sz w:val="28"/>
          <w:szCs w:val="28"/>
          <w:u w:val="single"/>
          <w:lang w:bidi="ar"/>
        </w:rPr>
        <w:t>12440700MB2D97573G</w:t>
      </w:r>
    </w:p>
    <w:p>
      <w:pPr>
        <w:spacing w:line="560" w:lineRule="exact"/>
        <w:rPr>
          <w:rFonts w:hint="default" w:ascii="Times New Roman" w:hAnsi="Times New Roman" w:eastAsia="仿宋" w:cs="Times New Roman"/>
          <w:color w:val="auto"/>
          <w:sz w:val="28"/>
          <w:szCs w:val="28"/>
          <w:shd w:val="clear" w:color="auto" w:fill="FFFFFF"/>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四</w:t>
      </w:r>
      <w:r>
        <w:rPr>
          <w:rFonts w:hint="default" w:ascii="Times New Roman" w:hAnsi="Times New Roman" w:eastAsia="仿宋" w:cs="Times New Roman"/>
          <w:b/>
          <w:bCs/>
          <w:color w:val="auto"/>
          <w:sz w:val="28"/>
          <w:szCs w:val="28"/>
        </w:rPr>
        <w:t>条  验收方式</w:t>
      </w:r>
      <w:r>
        <w:rPr>
          <w:rFonts w:hint="default" w:ascii="Times New Roman" w:hAnsi="Times New Roman" w:eastAsia="仿宋" w:cs="Times New Roman"/>
          <w:color w:val="auto"/>
          <w:sz w:val="28"/>
          <w:szCs w:val="28"/>
          <w:shd w:val="clear" w:color="auto" w:fill="FFFFFF"/>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textAlignment w:val="auto"/>
        <w:rPr>
          <w:rFonts w:hint="default" w:eastAsia="仿宋"/>
          <w:color w:val="auto"/>
          <w:sz w:val="28"/>
          <w:szCs w:val="28"/>
        </w:rPr>
      </w:pPr>
      <w:r>
        <w:rPr>
          <w:rFonts w:hint="default" w:eastAsia="仿宋"/>
          <w:color w:val="auto"/>
          <w:sz w:val="28"/>
          <w:szCs w:val="28"/>
        </w:rPr>
        <w:t>本项目结束之日起</w:t>
      </w:r>
      <w:r>
        <w:rPr>
          <w:rFonts w:hint="default" w:eastAsia="仿宋"/>
          <w:color w:val="auto"/>
          <w:sz w:val="28"/>
          <w:szCs w:val="28"/>
          <w:u w:val="single"/>
        </w:rPr>
        <w:t xml:space="preserve">  </w:t>
      </w:r>
      <w:r>
        <w:rPr>
          <w:rFonts w:hint="eastAsia" w:eastAsia="仿宋"/>
          <w:color w:val="auto"/>
          <w:sz w:val="28"/>
          <w:szCs w:val="28"/>
          <w:u w:val="single"/>
          <w:lang w:eastAsia="zh-CN"/>
        </w:rPr>
        <w:t>1</w:t>
      </w:r>
      <w:r>
        <w:rPr>
          <w:rFonts w:hint="eastAsia" w:eastAsia="仿宋"/>
          <w:color w:val="auto"/>
          <w:sz w:val="28"/>
          <w:szCs w:val="28"/>
          <w:u w:val="single"/>
          <w:lang w:val="en-US" w:eastAsia="zh-CN"/>
        </w:rPr>
        <w:t>5</w:t>
      </w:r>
      <w:r>
        <w:rPr>
          <w:rFonts w:hint="default" w:eastAsia="仿宋"/>
          <w:color w:val="auto"/>
          <w:sz w:val="28"/>
          <w:szCs w:val="28"/>
          <w:u w:val="single"/>
        </w:rPr>
        <w:t xml:space="preserve">  </w:t>
      </w:r>
      <w:r>
        <w:rPr>
          <w:rFonts w:hint="default" w:eastAsia="仿宋"/>
          <w:color w:val="auto"/>
          <w:sz w:val="28"/>
          <w:szCs w:val="28"/>
        </w:rPr>
        <w:t>个工作日内，乙方应按采购公告、本合同约定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textAlignment w:val="auto"/>
        <w:rPr>
          <w:rFonts w:hint="default" w:eastAsia="仿宋"/>
          <w:color w:val="auto"/>
          <w:sz w:val="28"/>
          <w:szCs w:val="28"/>
        </w:rPr>
      </w:pPr>
      <w:r>
        <w:rPr>
          <w:rFonts w:hint="default" w:eastAsia="仿宋"/>
          <w:color w:val="auto"/>
          <w:sz w:val="28"/>
          <w:szCs w:val="28"/>
        </w:rPr>
        <w:t>验收标准：由甲方依据国家、省、市制定的法律法规政策、行业规范或标准以及采购公告、本合同约定的技术、服务标准进行验收。</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textAlignment w:val="auto"/>
        <w:rPr>
          <w:rFonts w:hint="default" w:ascii="Times New Roman" w:hAnsi="Times New Roman" w:eastAsia="仿宋" w:cs="Times New Roman"/>
          <w:b w:val="0"/>
          <w:bCs w:val="0"/>
          <w:color w:val="auto"/>
          <w:sz w:val="28"/>
          <w:szCs w:val="28"/>
        </w:rPr>
      </w:pPr>
      <w:r>
        <w:rPr>
          <w:rFonts w:hint="default" w:eastAsia="仿宋"/>
          <w:color w:val="auto"/>
          <w:sz w:val="28"/>
          <w:szCs w:val="28"/>
        </w:rPr>
        <w:t>经甲方验收不合格的，乙方应在甲方指定期限内采取弥补措施并再次提交给甲方验收；验收合格后由甲方和乙方共同签字确认。若经甲方验收未通过的，且甲方已经支付项目费用的，甲方有权扣减掉“甲方认为乙方提供符合要求的服务费用”后要求乙方将已收取款项剩余部分金额退回给甲方（乙方已经开具发票所产生的税费损失由乙方自行承担，也即不能要求甲方予以承担）。</w:t>
      </w:r>
    </w:p>
    <w:p>
      <w:pPr>
        <w:numPr>
          <w:ilvl w:val="0"/>
          <w:numId w:val="0"/>
        </w:num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五</w:t>
      </w:r>
      <w:r>
        <w:rPr>
          <w:rFonts w:hint="default" w:ascii="Times New Roman" w:hAnsi="Times New Roman" w:eastAsia="仿宋" w:cs="Times New Roman"/>
          <w:b/>
          <w:bCs/>
          <w:color w:val="auto"/>
          <w:sz w:val="28"/>
          <w:szCs w:val="28"/>
        </w:rPr>
        <w:t>条  甲方的权利和义务</w:t>
      </w:r>
    </w:p>
    <w:p>
      <w:pPr>
        <w:numPr>
          <w:ilvl w:val="0"/>
          <w:numId w:val="3"/>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项目实施期间，甲方有权向乙方提出建议或具体变更的要求，乙方应当按照甲方的要求执行</w:t>
      </w:r>
      <w:r>
        <w:rPr>
          <w:rFonts w:hint="eastAsia" w:eastAsia="仿宋" w:cs="Times New Roman"/>
          <w:color w:val="auto"/>
          <w:sz w:val="28"/>
          <w:szCs w:val="28"/>
          <w:lang w:eastAsia="zh-CN"/>
        </w:rPr>
        <w:t>。</w:t>
      </w:r>
    </w:p>
    <w:p>
      <w:pPr>
        <w:numPr>
          <w:ilvl w:val="0"/>
          <w:numId w:val="3"/>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根据甲、乙双方确定的项目计划，甲方有权督促乙方的实施情况，了解工作进度及开展情况。</w:t>
      </w:r>
    </w:p>
    <w:p>
      <w:pPr>
        <w:numPr>
          <w:ilvl w:val="0"/>
          <w:numId w:val="3"/>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甲方向乙方提供完成指定服务所必须的资料信息，并协调合作期间所需的</w:t>
      </w:r>
      <w:r>
        <w:rPr>
          <w:rFonts w:hint="eastAsia" w:eastAsia="仿宋" w:cs="Times New Roman"/>
          <w:color w:val="auto"/>
          <w:sz w:val="28"/>
          <w:szCs w:val="28"/>
          <w:lang w:eastAsia="zh-CN"/>
        </w:rPr>
        <w:t>场地</w:t>
      </w:r>
      <w:r>
        <w:rPr>
          <w:rFonts w:hint="default" w:ascii="Times New Roman" w:hAnsi="Times New Roman" w:eastAsia="仿宋" w:cs="Times New Roman"/>
          <w:color w:val="auto"/>
          <w:sz w:val="28"/>
          <w:szCs w:val="28"/>
        </w:rPr>
        <w:t>、人员</w:t>
      </w:r>
      <w:r>
        <w:rPr>
          <w:rFonts w:hint="eastAsia" w:eastAsia="仿宋" w:cs="Times New Roman"/>
          <w:color w:val="auto"/>
          <w:sz w:val="28"/>
          <w:szCs w:val="28"/>
          <w:lang w:eastAsia="zh-CN"/>
        </w:rPr>
        <w:t>、协办单位</w:t>
      </w:r>
      <w:r>
        <w:rPr>
          <w:rFonts w:hint="default" w:ascii="Times New Roman" w:hAnsi="Times New Roman" w:eastAsia="仿宋" w:cs="Times New Roman"/>
          <w:color w:val="auto"/>
          <w:sz w:val="28"/>
          <w:szCs w:val="28"/>
        </w:rPr>
        <w:t>，以确保本项目如期顺利地进行。</w:t>
      </w:r>
    </w:p>
    <w:p>
      <w:pPr>
        <w:numPr>
          <w:ilvl w:val="0"/>
          <w:numId w:val="3"/>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甲方按本合同约定向乙方支付项目费用。</w:t>
      </w:r>
    </w:p>
    <w:p>
      <w:p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六</w:t>
      </w:r>
      <w:r>
        <w:rPr>
          <w:rFonts w:hint="default" w:ascii="Times New Roman" w:hAnsi="Times New Roman" w:eastAsia="仿宋" w:cs="Times New Roman"/>
          <w:b/>
          <w:bCs/>
          <w:color w:val="auto"/>
          <w:sz w:val="28"/>
          <w:szCs w:val="28"/>
        </w:rPr>
        <w:t>条  乙方的权利和义务</w:t>
      </w:r>
    </w:p>
    <w:p>
      <w:pPr>
        <w:numPr>
          <w:ilvl w:val="0"/>
          <w:numId w:val="4"/>
        </w:numPr>
        <w:adjustRightInd w:val="0"/>
        <w:snapToGrid w:val="0"/>
        <w:spacing w:line="560" w:lineRule="exact"/>
        <w:ind w:firstLine="560" w:firstLineChars="200"/>
        <w:jc w:val="left"/>
        <w:rPr>
          <w:rFonts w:hint="default" w:eastAsia="仿宋"/>
          <w:color w:val="auto"/>
          <w:sz w:val="28"/>
          <w:szCs w:val="28"/>
          <w:lang w:bidi="ar"/>
        </w:rPr>
      </w:pPr>
      <w:r>
        <w:rPr>
          <w:rFonts w:hint="default" w:eastAsia="仿宋"/>
          <w:color w:val="auto"/>
          <w:sz w:val="28"/>
          <w:szCs w:val="28"/>
          <w:lang w:bidi="ar"/>
        </w:rPr>
        <w:t>乙方应当根据采购公告、甲方的要求做出工作实施方案，经甲方审定后，乙方应根据甲方审定后的工作方案按时按质完成项目服务内容。</w:t>
      </w:r>
    </w:p>
    <w:p>
      <w:pPr>
        <w:numPr>
          <w:ilvl w:val="0"/>
          <w:numId w:val="4"/>
        </w:numPr>
        <w:adjustRightInd w:val="0"/>
        <w:snapToGrid w:val="0"/>
        <w:spacing w:line="560" w:lineRule="exact"/>
        <w:ind w:firstLine="560" w:firstLineChars="200"/>
        <w:jc w:val="left"/>
        <w:rPr>
          <w:rFonts w:hint="default" w:eastAsia="仿宋"/>
          <w:color w:val="auto"/>
          <w:sz w:val="28"/>
          <w:szCs w:val="28"/>
          <w:lang w:bidi="ar"/>
        </w:rPr>
      </w:pPr>
      <w:r>
        <w:rPr>
          <w:rFonts w:hint="default" w:eastAsia="仿宋"/>
          <w:color w:val="auto"/>
          <w:sz w:val="28"/>
          <w:szCs w:val="28"/>
          <w:lang w:bidi="ar"/>
        </w:rPr>
        <w:t>乙方必须对本项目实施过程中接触的相关企业和甲方的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当依法承担相应的法律责任包括但不限于律师费、诉讼费、赔偿款、交通费、调查费等。前述信息资料均属于永久保密期限范围，均对乙方有约束力，不因合同的变更、解除、终止而终止；</w:t>
      </w:r>
    </w:p>
    <w:p>
      <w:pPr>
        <w:numPr>
          <w:ilvl w:val="0"/>
          <w:numId w:val="4"/>
        </w:numPr>
        <w:adjustRightInd w:val="0"/>
        <w:snapToGrid w:val="0"/>
        <w:spacing w:line="560" w:lineRule="exact"/>
        <w:ind w:firstLine="560" w:firstLineChars="200"/>
        <w:jc w:val="left"/>
        <w:rPr>
          <w:rFonts w:hint="default" w:ascii="Times New Roman" w:hAnsi="Times New Roman" w:eastAsia="仿宋" w:cs="Times New Roman"/>
          <w:color w:val="auto"/>
          <w:sz w:val="28"/>
          <w:szCs w:val="28"/>
          <w:lang w:bidi="ar"/>
        </w:rPr>
      </w:pPr>
      <w:r>
        <w:rPr>
          <w:rFonts w:hint="default" w:eastAsia="仿宋"/>
          <w:color w:val="auto"/>
          <w:sz w:val="28"/>
          <w:szCs w:val="28"/>
          <w:lang w:bidi="ar"/>
        </w:rPr>
        <w:t>乙方有权要求甲方按照本合同约定支付相应款项。</w:t>
      </w:r>
    </w:p>
    <w:p>
      <w:pPr>
        <w:numPr>
          <w:ilvl w:val="255"/>
          <w:numId w:val="0"/>
        </w:numPr>
        <w:spacing w:line="560" w:lineRule="exact"/>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rPr>
        <w:t xml:space="preserve">第七条  </w:t>
      </w:r>
      <w:r>
        <w:rPr>
          <w:rFonts w:hint="eastAsia" w:eastAsia="仿宋" w:cs="Times New Roman"/>
          <w:b/>
          <w:bCs/>
          <w:color w:val="auto"/>
          <w:sz w:val="28"/>
          <w:szCs w:val="28"/>
          <w:lang w:eastAsia="zh-CN"/>
        </w:rPr>
        <w:t>知识产权归属</w:t>
      </w:r>
    </w:p>
    <w:p>
      <w:pPr>
        <w:numPr>
          <w:ilvl w:val="0"/>
          <w:numId w:val="5"/>
        </w:numPr>
        <w:spacing w:line="560" w:lineRule="exact"/>
        <w:ind w:firstLine="560" w:firstLineChars="200"/>
        <w:jc w:val="left"/>
        <w:rPr>
          <w:rFonts w:hint="default" w:eastAsia="仿宋"/>
          <w:sz w:val="28"/>
          <w:szCs w:val="28"/>
        </w:rPr>
      </w:pPr>
      <w:r>
        <w:rPr>
          <w:rFonts w:hint="default" w:eastAsia="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numPr>
          <w:ilvl w:val="0"/>
          <w:numId w:val="5"/>
        </w:numPr>
        <w:spacing w:line="560" w:lineRule="exact"/>
        <w:ind w:firstLine="560" w:firstLineChars="200"/>
        <w:jc w:val="left"/>
        <w:rPr>
          <w:rFonts w:hint="default" w:ascii="Times New Roman" w:hAnsi="Times New Roman" w:eastAsia="仿宋" w:cs="Times New Roman"/>
          <w:b w:val="0"/>
          <w:bCs w:val="0"/>
          <w:color w:val="auto"/>
          <w:sz w:val="28"/>
          <w:szCs w:val="28"/>
        </w:rPr>
      </w:pPr>
      <w:r>
        <w:rPr>
          <w:rFonts w:hint="default" w:eastAsia="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255"/>
          <w:numId w:val="0"/>
        </w:num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八</w:t>
      </w:r>
      <w:r>
        <w:rPr>
          <w:rFonts w:hint="default" w:ascii="Times New Roman" w:hAnsi="Times New Roman" w:eastAsia="仿宋" w:cs="Times New Roman"/>
          <w:b/>
          <w:bCs/>
          <w:color w:val="auto"/>
          <w:sz w:val="28"/>
          <w:szCs w:val="28"/>
        </w:rPr>
        <w:t>条  不可抗力</w:t>
      </w:r>
    </w:p>
    <w:p>
      <w:pPr>
        <w:numPr>
          <w:ilvl w:val="0"/>
          <w:numId w:val="6"/>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6"/>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九</w:t>
      </w:r>
      <w:r>
        <w:rPr>
          <w:rFonts w:hint="default" w:ascii="Times New Roman" w:hAnsi="Times New Roman" w:eastAsia="仿宋" w:cs="Times New Roman"/>
          <w:b/>
          <w:bCs/>
          <w:color w:val="auto"/>
          <w:sz w:val="28"/>
          <w:szCs w:val="28"/>
        </w:rPr>
        <w:t>条  违约责任</w:t>
      </w:r>
    </w:p>
    <w:p>
      <w:pPr>
        <w:numPr>
          <w:ilvl w:val="0"/>
          <w:numId w:val="7"/>
        </w:numPr>
        <w:spacing w:line="560" w:lineRule="exact"/>
        <w:outlineLvl w:val="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甲方的违约责任：</w:t>
      </w:r>
    </w:p>
    <w:p>
      <w:pPr>
        <w:numPr>
          <w:ilvl w:val="255"/>
          <w:numId w:val="0"/>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甲方未按本合同约定向乙方支付款项的，乙方有权要求甲方按照逾期支付款项的日万分之一向乙方支付违约金，但因乙方自身原因造成的除外。</w:t>
      </w:r>
    </w:p>
    <w:p>
      <w:pPr>
        <w:numPr>
          <w:ilvl w:val="0"/>
          <w:numId w:val="7"/>
        </w:numPr>
        <w:spacing w:line="560" w:lineRule="exact"/>
        <w:outlineLvl w:val="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乙方的违约责任：</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（1）乙方逾期提交项目成果性文件或者逾期完成项目工作超过15日以上的；</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（2）乙方因自身原因不能提供服务（不包括本条第1点的情形）或提供的服务质量不符合本合同约定以及相关法律法规规定的，甲方有权拒收；</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（3）未经甲方同意，乙方不得将本合同项目部分或全部技术服务工作转让第三人负责。</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十</w:t>
      </w:r>
      <w:r>
        <w:rPr>
          <w:rFonts w:hint="default" w:ascii="Times New Roman" w:hAnsi="Times New Roman" w:eastAsia="仿宋" w:cs="Times New Roman"/>
          <w:b/>
          <w:bCs/>
          <w:color w:val="auto"/>
          <w:sz w:val="28"/>
          <w:szCs w:val="28"/>
        </w:rPr>
        <w:t>条  双方确定，出现下列情形，致使本合同的履行成为不必要或不能的，可以解除本合同：</w:t>
      </w:r>
    </w:p>
    <w:p>
      <w:pPr>
        <w:numPr>
          <w:ilvl w:val="0"/>
          <w:numId w:val="8"/>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发生不可抗力。</w:t>
      </w:r>
    </w:p>
    <w:p>
      <w:pPr>
        <w:numPr>
          <w:ilvl w:val="0"/>
          <w:numId w:val="8"/>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因一方违约使合同不能继续履行或没有必要继续履行。</w:t>
      </w:r>
    </w:p>
    <w:p>
      <w:pPr>
        <w:numPr>
          <w:ilvl w:val="0"/>
          <w:numId w:val="8"/>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出现法律法规或国家政策规定等特定情形导致合同不能继续履行。</w:t>
      </w:r>
    </w:p>
    <w:p>
      <w:p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第十</w:t>
      </w:r>
      <w:r>
        <w:rPr>
          <w:rFonts w:hint="eastAsia" w:eastAsia="仿宋" w:cs="Times New Roman"/>
          <w:b/>
          <w:bCs/>
          <w:color w:val="auto"/>
          <w:sz w:val="28"/>
          <w:szCs w:val="28"/>
          <w:lang w:eastAsia="zh-CN"/>
        </w:rPr>
        <w:t>一</w:t>
      </w:r>
      <w:r>
        <w:rPr>
          <w:rFonts w:hint="default" w:ascii="Times New Roman" w:hAnsi="Times New Roman" w:eastAsia="仿宋" w:cs="Times New Roman"/>
          <w:b/>
          <w:bCs/>
          <w:color w:val="auto"/>
          <w:sz w:val="28"/>
          <w:szCs w:val="28"/>
        </w:rPr>
        <w:t>条  争议的解决办法</w:t>
      </w:r>
    </w:p>
    <w:p>
      <w:pPr>
        <w:numPr>
          <w:ilvl w:val="255"/>
          <w:numId w:val="0"/>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本合同在履行过程中发生的争议，由当事人双方协商解决。协商不成的，合同双方任意一方均可向甲方所在地有管辖权的人民法院提起诉讼处理。</w:t>
      </w:r>
    </w:p>
    <w:p>
      <w:pPr>
        <w:spacing w:line="560" w:lineRule="exact"/>
        <w:jc w:val="lef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第十</w:t>
      </w:r>
      <w:r>
        <w:rPr>
          <w:rFonts w:hint="eastAsia" w:eastAsia="仿宋" w:cs="Times New Roman"/>
          <w:b/>
          <w:bCs/>
          <w:color w:val="auto"/>
          <w:sz w:val="28"/>
          <w:szCs w:val="28"/>
          <w:lang w:eastAsia="zh-CN"/>
        </w:rPr>
        <w:t>二</w:t>
      </w:r>
      <w:r>
        <w:rPr>
          <w:rFonts w:hint="default" w:ascii="Times New Roman" w:hAnsi="Times New Roman" w:eastAsia="仿宋" w:cs="Times New Roman"/>
          <w:b/>
          <w:bCs/>
          <w:color w:val="auto"/>
          <w:sz w:val="28"/>
          <w:szCs w:val="28"/>
        </w:rPr>
        <w:t>条 其他</w:t>
      </w:r>
    </w:p>
    <w:p>
      <w:pPr>
        <w:numPr>
          <w:ilvl w:val="0"/>
          <w:numId w:val="9"/>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合同如有未尽事宜，可以经甲、乙双方另行协商形成书面补充</w:t>
      </w:r>
      <w:r>
        <w:rPr>
          <w:rFonts w:hint="eastAsia" w:eastAsia="仿宋" w:cs="Times New Roman"/>
          <w:color w:val="auto"/>
          <w:sz w:val="28"/>
          <w:szCs w:val="28"/>
          <w:lang w:eastAsia="zh-CN"/>
        </w:rPr>
        <w:t>合同</w:t>
      </w:r>
      <w:r>
        <w:rPr>
          <w:rFonts w:hint="default" w:ascii="Times New Roman" w:hAnsi="Times New Roman" w:eastAsia="仿宋" w:cs="Times New Roman"/>
          <w:color w:val="auto"/>
          <w:sz w:val="28"/>
          <w:szCs w:val="28"/>
        </w:rPr>
        <w:t>，书面补充</w:t>
      </w:r>
      <w:r>
        <w:rPr>
          <w:rFonts w:hint="eastAsia" w:eastAsia="仿宋" w:cs="Times New Roman"/>
          <w:color w:val="auto"/>
          <w:sz w:val="28"/>
          <w:szCs w:val="28"/>
          <w:lang w:eastAsia="zh-CN"/>
        </w:rPr>
        <w:t>合同</w:t>
      </w:r>
      <w:r>
        <w:rPr>
          <w:rFonts w:hint="default" w:ascii="Times New Roman" w:hAnsi="Times New Roman" w:eastAsia="仿宋" w:cs="Times New Roman"/>
          <w:color w:val="auto"/>
          <w:sz w:val="28"/>
          <w:szCs w:val="28"/>
        </w:rPr>
        <w:t>经双方签字、盖章后生效。</w:t>
      </w:r>
    </w:p>
    <w:p>
      <w:pPr>
        <w:numPr>
          <w:ilvl w:val="0"/>
          <w:numId w:val="9"/>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乙双方在本合同项下的地址和联系方式为文件有效的送达地址，对方的文件、司法机关的文件以及合同解除的通知一经到达或退回即视为送达；一方如有变更，应在变更前3日内书面通知对方，否则，视为未变更。</w:t>
      </w:r>
    </w:p>
    <w:p>
      <w:pPr>
        <w:numPr>
          <w:ilvl w:val="0"/>
          <w:numId w:val="9"/>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本合同一式肆份，甲方执叁份、乙方执壹份，具有同等法律效力；自甲、乙双方签字盖章之日起生效。</w:t>
      </w:r>
    </w:p>
    <w:p>
      <w:pPr>
        <w:pStyle w:val="10"/>
        <w:numPr>
          <w:ilvl w:val="0"/>
          <w:numId w:val="9"/>
        </w:numPr>
        <w:spacing w:line="560" w:lineRule="exact"/>
        <w:ind w:firstLineChars="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以下为本合同附件，与本合同具有同等效力：</w:t>
      </w:r>
    </w:p>
    <w:p>
      <w:pPr>
        <w:pStyle w:val="10"/>
        <w:numPr>
          <w:ilvl w:val="0"/>
          <w:numId w:val="10"/>
        </w:numPr>
        <w:spacing w:line="560" w:lineRule="exact"/>
        <w:ind w:firstLine="608"/>
        <w:outlineLvl w:val="1"/>
        <w:rPr>
          <w:rFonts w:hint="default" w:ascii="Times New Roman" w:hAnsi="Times New Roman" w:eastAsia="仿宋" w:cs="Times New Roman"/>
          <w:color w:val="auto"/>
          <w:szCs w:val="28"/>
          <w:highlight w:val="none"/>
        </w:rPr>
      </w:pPr>
      <w:r>
        <w:rPr>
          <w:rFonts w:hint="default" w:ascii="Times New Roman" w:hAnsi="Times New Roman" w:eastAsia="仿宋" w:cs="Times New Roman"/>
          <w:bCs/>
          <w:color w:val="auto"/>
          <w:szCs w:val="28"/>
          <w:highlight w:val="none"/>
        </w:rPr>
        <w:t>江门市知识产权快速维权中心</w:t>
      </w:r>
      <w:r>
        <w:rPr>
          <w:rFonts w:hint="eastAsia" w:ascii="Times New Roman" w:hAnsi="Times New Roman" w:eastAsia="仿宋" w:cs="Times New Roman"/>
          <w:bCs/>
          <w:color w:val="auto"/>
          <w:szCs w:val="28"/>
          <w:highlight w:val="none"/>
          <w:lang w:eastAsia="zh-CN"/>
        </w:rPr>
        <w:t>关于江门市知识产权公共服务平台数据信息项目的</w:t>
      </w:r>
      <w:r>
        <w:rPr>
          <w:rFonts w:hint="default" w:ascii="Times New Roman" w:hAnsi="Times New Roman" w:eastAsia="仿宋" w:cs="Times New Roman"/>
          <w:color w:val="auto"/>
          <w:szCs w:val="28"/>
          <w:highlight w:val="none"/>
          <w:lang w:bidi="ar"/>
        </w:rPr>
        <w:t>采购公告</w:t>
      </w:r>
      <w:r>
        <w:rPr>
          <w:rFonts w:hint="default" w:ascii="Times New Roman" w:hAnsi="Times New Roman" w:eastAsia="仿宋" w:cs="Times New Roman"/>
          <w:color w:val="auto"/>
          <w:szCs w:val="28"/>
          <w:highlight w:val="none"/>
        </w:rPr>
        <w:t>；</w:t>
      </w:r>
    </w:p>
    <w:p>
      <w:pPr>
        <w:pStyle w:val="10"/>
        <w:numPr>
          <w:ilvl w:val="0"/>
          <w:numId w:val="10"/>
        </w:numPr>
        <w:spacing w:line="560" w:lineRule="exact"/>
        <w:ind w:firstLine="608"/>
        <w:outlineLvl w:val="1"/>
        <w:rPr>
          <w:rFonts w:hint="default" w:ascii="Times New Roman" w:hAnsi="Times New Roman" w:eastAsia="仿宋" w:cs="Times New Roman"/>
          <w:color w:val="auto"/>
          <w:szCs w:val="28"/>
          <w:highlight w:val="none"/>
        </w:rPr>
      </w:pPr>
      <w:r>
        <w:rPr>
          <w:rFonts w:hint="default" w:ascii="Times New Roman" w:hAnsi="Times New Roman" w:eastAsia="仿宋" w:cs="Times New Roman"/>
          <w:bCs/>
          <w:color w:val="auto"/>
          <w:szCs w:val="28"/>
          <w:highlight w:val="none"/>
        </w:rPr>
        <w:t>江门市知识产权快速维权中心</w:t>
      </w:r>
      <w:r>
        <w:rPr>
          <w:rFonts w:hint="default" w:ascii="Times New Roman" w:hAnsi="Times New Roman" w:eastAsia="仿宋" w:cs="Times New Roman"/>
          <w:color w:val="auto"/>
          <w:szCs w:val="28"/>
          <w:highlight w:val="none"/>
        </w:rPr>
        <w:t>相关项目采购结果公告；</w:t>
      </w:r>
    </w:p>
    <w:p>
      <w:pPr>
        <w:spacing w:before="156" w:beforeLines="50"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（以下无正文）</w:t>
      </w:r>
    </w:p>
    <w:p>
      <w:pPr>
        <w:pStyle w:val="10"/>
        <w:spacing w:line="560" w:lineRule="exact"/>
        <w:ind w:firstLine="608"/>
        <w:rPr>
          <w:rFonts w:hint="default" w:ascii="Times New Roman" w:hAnsi="Times New Roman" w:eastAsia="仿宋" w:cs="Times New Roman"/>
          <w:color w:val="auto"/>
          <w:szCs w:val="28"/>
        </w:rPr>
      </w:pPr>
    </w:p>
    <w:p>
      <w:pPr>
        <w:pStyle w:val="10"/>
        <w:spacing w:line="560" w:lineRule="exact"/>
        <w:ind w:firstLine="608"/>
        <w:rPr>
          <w:rFonts w:hint="default" w:ascii="Times New Roman" w:hAnsi="Times New Roman" w:eastAsia="仿宋" w:cs="Times New Roman"/>
          <w:color w:val="auto"/>
          <w:szCs w:val="28"/>
        </w:rPr>
      </w:pPr>
    </w:p>
    <w:p>
      <w:pPr>
        <w:pStyle w:val="10"/>
        <w:spacing w:line="560" w:lineRule="exact"/>
        <w:ind w:firstLine="608"/>
        <w:rPr>
          <w:rFonts w:hint="default" w:ascii="Times New Roman" w:hAnsi="Times New Roman" w:eastAsia="仿宋" w:cs="Times New Roman"/>
          <w:color w:val="auto"/>
          <w:szCs w:val="28"/>
        </w:rPr>
      </w:pPr>
    </w:p>
    <w:p>
      <w:pPr>
        <w:spacing w:line="560" w:lineRule="exact"/>
        <w:ind w:firstLine="562" w:firstLineChars="200"/>
        <w:outlineLvl w:val="0"/>
        <w:rPr>
          <w:rFonts w:hint="default" w:ascii="Times New Roman" w:hAnsi="Times New Roman" w:eastAsia="仿宋" w:cs="Times New Roman"/>
          <w:color w:val="auto"/>
          <w:sz w:val="28"/>
          <w:szCs w:val="28"/>
        </w:rPr>
      </w:pPr>
      <w:r>
        <w:rPr>
          <w:rFonts w:hint="default" w:ascii="Times New Roman" w:hAnsi="Times New Roman" w:eastAsia="仿宋" w:cs="Times New Roman"/>
          <w:b/>
          <w:bCs/>
          <w:color w:val="auto"/>
          <w:sz w:val="28"/>
          <w:szCs w:val="28"/>
        </w:rPr>
        <w:t>甲方</w:t>
      </w:r>
      <w:r>
        <w:rPr>
          <w:rFonts w:hint="default" w:ascii="Times New Roman" w:hAnsi="Times New Roman" w:eastAsia="仿宋" w:cs="Times New Roman"/>
          <w:color w:val="auto"/>
          <w:sz w:val="28"/>
          <w:szCs w:val="28"/>
        </w:rPr>
        <w:t xml:space="preserve">：江门市知识产权快速维权中心  </w:t>
      </w:r>
    </w:p>
    <w:p>
      <w:pPr>
        <w:spacing w:line="560" w:lineRule="exact"/>
        <w:ind w:firstLine="2240" w:firstLineChars="8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（盖章）</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法定代表人或授权委托人：（签字）    </w:t>
      </w:r>
    </w:p>
    <w:p>
      <w:pPr>
        <w:spacing w:line="560" w:lineRule="exact"/>
        <w:ind w:firstLine="1960" w:firstLineChars="7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年    月    日</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 </w:t>
      </w:r>
    </w:p>
    <w:p>
      <w:pPr>
        <w:spacing w:line="560" w:lineRule="exact"/>
        <w:ind w:firstLine="560"/>
        <w:outlineLvl w:val="0"/>
        <w:rPr>
          <w:rFonts w:hint="default" w:ascii="Times New Roman" w:hAnsi="Times New Roman" w:eastAsia="仿宋" w:cs="Times New Roman"/>
          <w:color w:val="auto"/>
          <w:sz w:val="28"/>
          <w:szCs w:val="28"/>
        </w:rPr>
      </w:pPr>
      <w:r>
        <w:rPr>
          <w:rFonts w:hint="default" w:ascii="Times New Roman" w:hAnsi="Times New Roman" w:eastAsia="仿宋" w:cs="Times New Roman"/>
          <w:b/>
          <w:bCs/>
          <w:color w:val="auto"/>
          <w:sz w:val="28"/>
          <w:szCs w:val="28"/>
        </w:rPr>
        <w:t>乙方</w:t>
      </w:r>
      <w:r>
        <w:rPr>
          <w:rFonts w:hint="default" w:ascii="Times New Roman" w:hAnsi="Times New Roman" w:eastAsia="仿宋" w:cs="Times New Roman"/>
          <w:color w:val="auto"/>
          <w:sz w:val="28"/>
          <w:szCs w:val="28"/>
        </w:rPr>
        <w:t>：</w:t>
      </w:r>
    </w:p>
    <w:p>
      <w:pPr>
        <w:spacing w:line="560" w:lineRule="exact"/>
        <w:ind w:firstLine="2419" w:firstLineChars="864"/>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（盖章）</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法定代表人或授权委托人：（签字）</w:t>
      </w:r>
    </w:p>
    <w:p>
      <w:pPr>
        <w:spacing w:line="560" w:lineRule="exact"/>
        <w:ind w:firstLine="1960" w:firstLineChars="7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Microsoft YaHei">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BE52F389"/>
    <w:multiLevelType w:val="singleLevel"/>
    <w:tmpl w:val="BE52F389"/>
    <w:lvl w:ilvl="0" w:tentative="0">
      <w:start w:val="1"/>
      <w:numFmt w:val="chineseCounting"/>
      <w:suff w:val="nothing"/>
      <w:lvlText w:val="（%1）"/>
      <w:lvlJc w:val="left"/>
      <w:pPr>
        <w:ind w:left="0" w:firstLine="420"/>
      </w:pPr>
      <w:rPr>
        <w:rFonts w:hint="eastAsia"/>
      </w:rPr>
    </w:lvl>
  </w:abstractNum>
  <w:abstractNum w:abstractNumId="2">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37D74832"/>
    <w:multiLevelType w:val="singleLevel"/>
    <w:tmpl w:val="37D74832"/>
    <w:lvl w:ilvl="0" w:tentative="0">
      <w:start w:val="1"/>
      <w:numFmt w:val="chineseCounting"/>
      <w:suff w:val="nothing"/>
      <w:lvlText w:val="（%1）"/>
      <w:lvlJc w:val="left"/>
      <w:pPr>
        <w:ind w:left="0" w:firstLine="420"/>
      </w:pPr>
      <w:rPr>
        <w:rFonts w:hint="eastAsia"/>
      </w:rPr>
    </w:lvl>
  </w:abstractNum>
  <w:abstractNum w:abstractNumId="6">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7">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4"/>
  </w:num>
  <w:num w:numId="2">
    <w:abstractNumId w:val="1"/>
  </w:num>
  <w:num w:numId="3">
    <w:abstractNumId w:val="9"/>
  </w:num>
  <w:num w:numId="4">
    <w:abstractNumId w:val="2"/>
  </w:num>
  <w:num w:numId="5">
    <w:abstractNumId w:val="5"/>
  </w:num>
  <w:num w:numId="6">
    <w:abstractNumId w:val="7"/>
  </w:num>
  <w:num w:numId="7">
    <w:abstractNumId w:val="6"/>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8629F6"/>
    <w:rsid w:val="000C7652"/>
    <w:rsid w:val="0017168E"/>
    <w:rsid w:val="00193BDB"/>
    <w:rsid w:val="00201EA2"/>
    <w:rsid w:val="002143D7"/>
    <w:rsid w:val="00282D05"/>
    <w:rsid w:val="002C49BA"/>
    <w:rsid w:val="003165F5"/>
    <w:rsid w:val="0035122F"/>
    <w:rsid w:val="00401D23"/>
    <w:rsid w:val="004A3BF5"/>
    <w:rsid w:val="00502A52"/>
    <w:rsid w:val="00510F17"/>
    <w:rsid w:val="0057536D"/>
    <w:rsid w:val="006010FD"/>
    <w:rsid w:val="006175A9"/>
    <w:rsid w:val="006202FE"/>
    <w:rsid w:val="006A7F32"/>
    <w:rsid w:val="006F58CD"/>
    <w:rsid w:val="00715B62"/>
    <w:rsid w:val="007353A8"/>
    <w:rsid w:val="00772CCD"/>
    <w:rsid w:val="00784E77"/>
    <w:rsid w:val="007B1061"/>
    <w:rsid w:val="007B7D3B"/>
    <w:rsid w:val="00857D56"/>
    <w:rsid w:val="00861501"/>
    <w:rsid w:val="008629F6"/>
    <w:rsid w:val="00867F79"/>
    <w:rsid w:val="008E4A53"/>
    <w:rsid w:val="00962AB9"/>
    <w:rsid w:val="009E5334"/>
    <w:rsid w:val="00A10901"/>
    <w:rsid w:val="00AD1C10"/>
    <w:rsid w:val="00B52496"/>
    <w:rsid w:val="00BC179C"/>
    <w:rsid w:val="00CB1CF5"/>
    <w:rsid w:val="00CE1CBE"/>
    <w:rsid w:val="00D23DA8"/>
    <w:rsid w:val="00D90698"/>
    <w:rsid w:val="00DC2AE3"/>
    <w:rsid w:val="00E57922"/>
    <w:rsid w:val="00E82D8C"/>
    <w:rsid w:val="00E952F4"/>
    <w:rsid w:val="00F24B57"/>
    <w:rsid w:val="00F417D2"/>
    <w:rsid w:val="00F62754"/>
    <w:rsid w:val="00F76D18"/>
    <w:rsid w:val="00FA3A92"/>
    <w:rsid w:val="00FC0857"/>
    <w:rsid w:val="00FC585E"/>
    <w:rsid w:val="05B73E89"/>
    <w:rsid w:val="06090983"/>
    <w:rsid w:val="099D288A"/>
    <w:rsid w:val="09D77ACF"/>
    <w:rsid w:val="09DE0A66"/>
    <w:rsid w:val="0AF740DB"/>
    <w:rsid w:val="0BEA35C3"/>
    <w:rsid w:val="0CD1295E"/>
    <w:rsid w:val="0DDF3CA5"/>
    <w:rsid w:val="0FB72321"/>
    <w:rsid w:val="10FC4243"/>
    <w:rsid w:val="12F319EB"/>
    <w:rsid w:val="143E0A70"/>
    <w:rsid w:val="160C41FE"/>
    <w:rsid w:val="171724B5"/>
    <w:rsid w:val="1A19383D"/>
    <w:rsid w:val="1E780EED"/>
    <w:rsid w:val="1FFF187C"/>
    <w:rsid w:val="20075F93"/>
    <w:rsid w:val="24EA28FA"/>
    <w:rsid w:val="24EE444C"/>
    <w:rsid w:val="28F2788A"/>
    <w:rsid w:val="293A0576"/>
    <w:rsid w:val="29C106EB"/>
    <w:rsid w:val="2D016C87"/>
    <w:rsid w:val="2F027959"/>
    <w:rsid w:val="2F391B33"/>
    <w:rsid w:val="2FDF064C"/>
    <w:rsid w:val="33FC47D9"/>
    <w:rsid w:val="391A5AE0"/>
    <w:rsid w:val="3B19643C"/>
    <w:rsid w:val="3BB23044"/>
    <w:rsid w:val="3FA76621"/>
    <w:rsid w:val="404A6C17"/>
    <w:rsid w:val="417C715E"/>
    <w:rsid w:val="43F43818"/>
    <w:rsid w:val="452404E0"/>
    <w:rsid w:val="453851EC"/>
    <w:rsid w:val="454308F0"/>
    <w:rsid w:val="47C7B3FB"/>
    <w:rsid w:val="481348F4"/>
    <w:rsid w:val="4B562BFB"/>
    <w:rsid w:val="4D261BEA"/>
    <w:rsid w:val="4D9F5607"/>
    <w:rsid w:val="4DD70C4E"/>
    <w:rsid w:val="4EE2057D"/>
    <w:rsid w:val="520371FE"/>
    <w:rsid w:val="526E4AB6"/>
    <w:rsid w:val="5789094D"/>
    <w:rsid w:val="5A6B35D5"/>
    <w:rsid w:val="5B5D2DC9"/>
    <w:rsid w:val="5BB2671C"/>
    <w:rsid w:val="5F662158"/>
    <w:rsid w:val="5FBE67DD"/>
    <w:rsid w:val="63540324"/>
    <w:rsid w:val="63A745D5"/>
    <w:rsid w:val="65415E9E"/>
    <w:rsid w:val="662014B9"/>
    <w:rsid w:val="67BBA75B"/>
    <w:rsid w:val="67ED39AF"/>
    <w:rsid w:val="690D3BC4"/>
    <w:rsid w:val="693B3F28"/>
    <w:rsid w:val="693C4870"/>
    <w:rsid w:val="6B7E7578"/>
    <w:rsid w:val="6BD7D8B2"/>
    <w:rsid w:val="6C7B1287"/>
    <w:rsid w:val="6D8F7300"/>
    <w:rsid w:val="6E494777"/>
    <w:rsid w:val="6E66103F"/>
    <w:rsid w:val="6F3831F6"/>
    <w:rsid w:val="6F5F4F93"/>
    <w:rsid w:val="6FAF0487"/>
    <w:rsid w:val="70A44682"/>
    <w:rsid w:val="72AF67A9"/>
    <w:rsid w:val="75CB7F12"/>
    <w:rsid w:val="76A81E4D"/>
    <w:rsid w:val="79276609"/>
    <w:rsid w:val="7AFFAF44"/>
    <w:rsid w:val="7B4F803D"/>
    <w:rsid w:val="7B4FB7DD"/>
    <w:rsid w:val="7BBD089B"/>
    <w:rsid w:val="7EFEE140"/>
    <w:rsid w:val="7FF7FB7B"/>
    <w:rsid w:val="8BFD55A2"/>
    <w:rsid w:val="A72FA82B"/>
    <w:rsid w:val="A7FE5BEE"/>
    <w:rsid w:val="AF77397A"/>
    <w:rsid w:val="AFBB4F00"/>
    <w:rsid w:val="BC3C0FF1"/>
    <w:rsid w:val="BDFF896F"/>
    <w:rsid w:val="C16FCC0C"/>
    <w:rsid w:val="E2F779BE"/>
    <w:rsid w:val="E37D29B8"/>
    <w:rsid w:val="EBF5F4DA"/>
    <w:rsid w:val="F2E7136C"/>
    <w:rsid w:val="F313E753"/>
    <w:rsid w:val="F5FFECAC"/>
    <w:rsid w:val="F5FFF79D"/>
    <w:rsid w:val="FB7D8576"/>
    <w:rsid w:val="FD6E07DD"/>
    <w:rsid w:val="FD7C83E3"/>
    <w:rsid w:val="FDEDE245"/>
    <w:rsid w:val="FF676094"/>
    <w:rsid w:val="FF6F1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Title"/>
    <w:basedOn w:val="1"/>
    <w:next w:val="1"/>
    <w:qFormat/>
    <w:uiPriority w:val="10"/>
    <w:pPr>
      <w:jc w:val="left"/>
      <w:outlineLvl w:val="2"/>
    </w:pPr>
    <w:rPr>
      <w:rFonts w:hAnsiTheme="majorHAnsi" w:cstheme="majorBidi"/>
      <w:b/>
      <w:bCs/>
      <w:szCs w:val="32"/>
    </w:rPr>
  </w:style>
  <w:style w:type="paragraph" w:styleId="10">
    <w:name w:val="Body Text First Indent 2"/>
    <w:basedOn w:val="4"/>
    <w:qFormat/>
    <w:uiPriority w:val="0"/>
    <w:pPr>
      <w:ind w:firstLine="420" w:firstLineChars="200"/>
    </w:pPr>
    <w:rPr>
      <w:rFonts w:ascii="宋体" w:hAnsi="MS Sans Serif"/>
      <w:spacing w:val="12"/>
    </w:rPr>
  </w:style>
  <w:style w:type="paragraph" w:customStyle="1" w:styleId="13">
    <w:name w:val="普通(网站)1"/>
    <w:basedOn w:val="1"/>
    <w:qFormat/>
    <w:uiPriority w:val="0"/>
    <w:pPr>
      <w:jc w:val="left"/>
    </w:pPr>
    <w:rPr>
      <w:rFonts w:ascii="Calibri" w:hAnsi="Calibri" w:cs="黑体"/>
      <w:kern w:val="0"/>
      <w:sz w:val="24"/>
      <w:szCs w:val="24"/>
    </w:rPr>
  </w:style>
  <w:style w:type="character" w:customStyle="1" w:styleId="14">
    <w:name w:val="批注框文本 Char"/>
    <w:basedOn w:val="12"/>
    <w:link w:val="5"/>
    <w:qFormat/>
    <w:uiPriority w:val="0"/>
    <w:rPr>
      <w:rFonts w:ascii="Times New Roman" w:hAnsi="Times New Roman" w:eastAsia="仿宋_GB2312" w:cs="Times New Roman"/>
      <w:kern w:val="2"/>
      <w:sz w:val="18"/>
      <w:szCs w:val="18"/>
    </w:rPr>
  </w:style>
  <w:style w:type="paragraph" w:customStyle="1" w:styleId="15">
    <w:name w:val="题目"/>
    <w:basedOn w:val="9"/>
    <w:next w:val="1"/>
    <w:qFormat/>
    <w:uiPriority w:val="0"/>
    <w:pPr>
      <w:adjustRightInd w:val="0"/>
      <w:spacing w:line="660" w:lineRule="exact"/>
      <w:ind w:firstLine="0" w:firstLineChars="0"/>
      <w:jc w:val="center"/>
      <w:outlineLvl w:val="9"/>
    </w:pPr>
    <w:rPr>
      <w:rFonts w:ascii="方正小标宋简体" w:hAnsi="方正小标宋简体" w:eastAsia="方正小标宋简体"/>
      <w:b w:val="0"/>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631</Words>
  <Characters>3603</Characters>
  <Lines>30</Lines>
  <Paragraphs>8</Paragraphs>
  <TotalTime>7</TotalTime>
  <ScaleCrop>false</ScaleCrop>
  <LinksUpToDate>false</LinksUpToDate>
  <CharactersWithSpaces>4226</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2021-12-12T11:20:00Z</dcterms:created>
  <dc:creator>Administrator</dc:creator>
  <cp:lastModifiedBy>uos</cp:lastModifiedBy>
  <cp:lastPrinted>2023-10-28T06:39:00Z</cp:lastPrinted>
  <dcterms:modified xsi:type="dcterms:W3CDTF">2024-11-15T15:03:41Z</dcterms:modified>
  <dc:title>2020年江门市工业产品生产许可证证后</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CCA3D75137E743A5A5AB955FF8C3FD85_13</vt:lpwstr>
  </property>
</Properties>
</file>