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rPr>
          <w:rFonts w:hint="eastAsia" w:cs="仿宋" w:asciiTheme="majorEastAsia" w:hAnsiTheme="majorEastAsia" w:eastAsiaTheme="majorEastAsia"/>
          <w:color w:val="auto"/>
          <w:sz w:val="30"/>
          <w:szCs w:val="30"/>
          <w:lang w:val="en-US" w:eastAsia="zh-CN"/>
          <w:rPrChange w:id="0" w:author="钟琨" w:date="2024-10-25T09:56:06Z">
            <w:rPr>
              <w:rFonts w:hint="eastAsia" w:cs="仿宋" w:asciiTheme="majorEastAsia" w:hAnsiTheme="majorEastAsia" w:eastAsiaTheme="majorEastAsia"/>
              <w:color w:val="auto"/>
              <w:sz w:val="32"/>
              <w:szCs w:val="32"/>
              <w:lang w:val="en-US" w:eastAsia="zh-CN"/>
            </w:rPr>
          </w:rPrChange>
        </w:rPr>
      </w:pPr>
      <w:r>
        <w:rPr>
          <w:rFonts w:hint="eastAsia" w:cs="仿宋" w:asciiTheme="majorEastAsia" w:hAnsiTheme="majorEastAsia" w:eastAsiaTheme="majorEastAsia"/>
          <w:color w:val="auto"/>
          <w:sz w:val="30"/>
          <w:szCs w:val="30"/>
          <w:rPrChange w:id="1" w:author="钟琨" w:date="2024-10-25T09:56:06Z">
            <w:rPr>
              <w:rFonts w:hint="eastAsia" w:cs="仿宋" w:asciiTheme="majorEastAsia" w:hAnsiTheme="majorEastAsia" w:eastAsiaTheme="majorEastAsia"/>
              <w:color w:val="auto"/>
              <w:sz w:val="32"/>
              <w:szCs w:val="32"/>
            </w:rPr>
          </w:rPrChange>
        </w:rPr>
        <w:t>附件</w:t>
      </w:r>
      <w:r>
        <w:rPr>
          <w:rFonts w:hint="eastAsia" w:cs="仿宋" w:asciiTheme="majorEastAsia" w:hAnsiTheme="majorEastAsia" w:eastAsiaTheme="majorEastAsia"/>
          <w:color w:val="auto"/>
          <w:sz w:val="30"/>
          <w:szCs w:val="30"/>
          <w:lang w:val="en-US" w:eastAsia="zh-CN"/>
          <w:rPrChange w:id="2" w:author="钟琨" w:date="2024-10-25T09:56:06Z">
            <w:rPr>
              <w:rFonts w:hint="eastAsia" w:cs="仿宋" w:asciiTheme="majorEastAsia" w:hAnsiTheme="majorEastAsia" w:eastAsiaTheme="majorEastAsia"/>
              <w:color w:val="auto"/>
              <w:sz w:val="32"/>
              <w:szCs w:val="32"/>
              <w:lang w:val="en-US" w:eastAsia="zh-CN"/>
            </w:rPr>
          </w:rPrChange>
        </w:rPr>
        <w:t>3</w:t>
      </w:r>
    </w:p>
    <w:p>
      <w:pPr>
        <w:spacing w:after="312" w:afterLines="100"/>
        <w:jc w:val="center"/>
        <w:rPr>
          <w:color w:val="auto"/>
          <w:sz w:val="44"/>
          <w:szCs w:val="44"/>
          <w:rPrChange w:id="3" w:author="钟琨" w:date="2024-10-25T09:56:02Z">
            <w:rPr>
              <w:color w:val="auto"/>
            </w:rPr>
          </w:rPrChange>
        </w:rPr>
      </w:pPr>
      <w:r>
        <w:rPr>
          <w:rFonts w:hint="eastAsia" w:ascii="方正小标宋简体" w:hAnsi="仿宋" w:eastAsia="方正小标宋简体" w:cs="仿宋"/>
          <w:color w:val="auto"/>
          <w:sz w:val="44"/>
          <w:szCs w:val="44"/>
          <w:rPrChange w:id="4" w:author="钟琨" w:date="2024-10-25T09:56:02Z">
            <w:rPr>
              <w:rFonts w:hint="eastAsia" w:ascii="方正小标宋简体" w:hAnsi="仿宋" w:eastAsia="方正小标宋简体" w:cs="仿宋"/>
              <w:color w:val="auto"/>
              <w:sz w:val="44"/>
              <w:szCs w:val="44"/>
            </w:rPr>
          </w:rPrChange>
        </w:rPr>
        <w:t>关于</w:t>
      </w:r>
      <w:r>
        <w:rPr>
          <w:rFonts w:hint="eastAsia" w:ascii="方正小标宋简体" w:hAnsi="仿宋" w:eastAsia="方正小标宋简体" w:cs="仿宋"/>
          <w:color w:val="auto"/>
          <w:sz w:val="44"/>
          <w:szCs w:val="44"/>
          <w:lang w:eastAsia="zh-CN"/>
          <w:rPrChange w:id="5" w:author="钟琨" w:date="2024-10-25T09:56:02Z">
            <w:rPr>
              <w:rFonts w:hint="eastAsia" w:ascii="方正小标宋简体" w:hAnsi="仿宋" w:eastAsia="方正小标宋简体" w:cs="仿宋"/>
              <w:color w:val="auto"/>
              <w:sz w:val="44"/>
              <w:szCs w:val="44"/>
              <w:lang w:eastAsia="zh-CN"/>
            </w:rPr>
          </w:rPrChange>
        </w:rPr>
        <w:t>本次</w:t>
      </w:r>
      <w:r>
        <w:rPr>
          <w:rFonts w:hint="eastAsia" w:ascii="方正小标宋简体" w:hAnsi="仿宋" w:eastAsia="方正小标宋简体" w:cs="仿宋"/>
          <w:color w:val="auto"/>
          <w:sz w:val="44"/>
          <w:szCs w:val="44"/>
          <w:rPrChange w:id="6" w:author="钟琨" w:date="2024-10-25T09:56:02Z">
            <w:rPr>
              <w:rFonts w:hint="eastAsia" w:ascii="方正小标宋简体" w:hAnsi="仿宋" w:eastAsia="方正小标宋简体" w:cs="仿宋"/>
              <w:color w:val="auto"/>
              <w:sz w:val="44"/>
              <w:szCs w:val="44"/>
            </w:rPr>
          </w:rPrChange>
        </w:rPr>
        <w:t>检验</w:t>
      </w:r>
      <w:r>
        <w:rPr>
          <w:rFonts w:hint="eastAsia" w:ascii="方正小标宋简体" w:hAnsi="仿宋" w:eastAsia="方正小标宋简体" w:cs="仿宋"/>
          <w:color w:val="auto"/>
          <w:sz w:val="44"/>
          <w:szCs w:val="44"/>
          <w:lang w:eastAsia="zh-CN"/>
          <w:rPrChange w:id="7" w:author="钟琨" w:date="2024-10-25T09:56:02Z">
            <w:rPr>
              <w:rFonts w:hint="eastAsia" w:ascii="方正小标宋简体" w:hAnsi="仿宋" w:eastAsia="方正小标宋简体" w:cs="仿宋"/>
              <w:color w:val="auto"/>
              <w:sz w:val="44"/>
              <w:szCs w:val="44"/>
              <w:lang w:eastAsia="zh-CN"/>
            </w:rPr>
          </w:rPrChange>
        </w:rPr>
        <w:t>不合格</w:t>
      </w:r>
      <w:r>
        <w:rPr>
          <w:rFonts w:hint="eastAsia" w:ascii="方正小标宋简体" w:hAnsi="仿宋" w:eastAsia="方正小标宋简体" w:cs="仿宋"/>
          <w:color w:val="auto"/>
          <w:sz w:val="44"/>
          <w:szCs w:val="44"/>
          <w:rPrChange w:id="8" w:author="钟琨" w:date="2024-10-25T09:56:02Z">
            <w:rPr>
              <w:rFonts w:hint="eastAsia" w:ascii="方正小标宋简体" w:hAnsi="仿宋" w:eastAsia="方正小标宋简体" w:cs="仿宋"/>
              <w:color w:val="auto"/>
              <w:sz w:val="44"/>
              <w:szCs w:val="44"/>
            </w:rPr>
          </w:rPrChange>
        </w:rPr>
        <w:t>项目的说明</w:t>
      </w:r>
    </w:p>
    <w:p>
      <w:pPr>
        <w:pStyle w:val="11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rPrChange w:id="9" w:author="钟琨" w:date="2024-10-25T09:56:38Z">
            <w:rPr>
              <w:rFonts w:eastAsia="黑体"/>
              <w:color w:val="auto"/>
              <w:sz w:val="32"/>
              <w:szCs w:val="32"/>
            </w:rPr>
          </w:rPrChange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  <w:rPrChange w:id="10" w:author="钟琨" w:date="2024-10-25T09:56:38Z">
            <w:rPr>
              <w:rFonts w:hint="eastAsia" w:eastAsia="黑体"/>
              <w:color w:val="auto"/>
              <w:sz w:val="32"/>
              <w:szCs w:val="32"/>
            </w:rPr>
          </w:rPrChange>
        </w:rPr>
        <w:t>菌落总数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rPrChange w:id="11" w:author="钟琨" w:date="2024-10-25T09:56:38Z">
            <w:rPr>
              <w:rFonts w:hint="eastAsia" w:ascii="仿宋_GB2312" w:hAnsi="仿宋_GB2312" w:eastAsia="仿宋_GB2312" w:cs="仿宋_GB2312"/>
              <w:color w:val="auto"/>
            </w:rPr>
          </w:rPrChange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rPrChange w:id="12" w:author="钟琨" w:date="2024-10-25T09:56:38Z">
            <w:rPr>
              <w:rFonts w:hint="eastAsia" w:ascii="仿宋_GB2312" w:hAnsi="仿宋_GB2312" w:eastAsia="仿宋_GB2312" w:cs="仿宋_GB2312"/>
              <w:color w:val="auto"/>
              <w:spacing w:val="8"/>
              <w:kern w:val="0"/>
              <w:sz w:val="32"/>
              <w:szCs w:val="32"/>
            </w:rPr>
          </w:rPrChange>
        </w:rPr>
        <w:t>菌落总数是指示性微生物指标，并非致病菌指标。其卫生学意义主要是：一是作为食品被微生物污染程度，即清洁状态的标志，反映食品在生产过程中的卫生状况；二是预测食品耐保藏性。一般来讲，食品中菌落总数数量越多，食品腐败变质的速度就越快。如果食品的菌落总数严重超标，将会破坏食品的营养成分，使食品失去食用价值；还会加速食品的腐败变质，可能危害人体健康。</w:t>
      </w:r>
    </w:p>
    <w:p>
      <w:pPr>
        <w:pStyle w:val="11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  <w:rPrChange w:id="13" w:author="钟琨" w:date="2024-10-25T09:56:38Z">
            <w:rPr>
              <w:rFonts w:hint="eastAsia" w:ascii="Times New Roman" w:hAnsi="Times New Roman" w:eastAsia="黑体"/>
              <w:color w:val="auto"/>
              <w:sz w:val="32"/>
              <w:szCs w:val="32"/>
              <w:lang w:val="en-US" w:eastAsia="zh-CN"/>
            </w:rPr>
          </w:rPrChange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  <w:rPrChange w:id="14" w:author="钟琨" w:date="2024-10-25T09:56:38Z">
            <w:rPr>
              <w:rFonts w:hint="eastAsia" w:ascii="Times New Roman" w:hAnsi="Times New Roman" w:eastAsia="黑体"/>
              <w:color w:val="auto"/>
              <w:sz w:val="32"/>
              <w:szCs w:val="32"/>
              <w:lang w:val="en-US" w:eastAsia="zh-CN"/>
            </w:rPr>
          </w:rPrChange>
        </w:rPr>
        <w:t>二氧化硫残留量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  <w:rPrChange w:id="15" w:author="钟琨" w:date="2024-10-25T09:56:38Z">
            <w:rPr>
              <w:rFonts w:hint="default" w:ascii="Times New Roman" w:hAnsi="Times New Roman" w:eastAsia="仿宋_GB2312" w:cs="Times New Roman"/>
              <w:color w:val="auto"/>
              <w:kern w:val="0"/>
              <w:sz w:val="32"/>
              <w:szCs w:val="32"/>
              <w:lang w:eastAsia="zh-CN"/>
            </w:rPr>
          </w:rPrChange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  <w:rPrChange w:id="16" w:author="钟琨" w:date="2024-10-25T09:56:38Z">
            <w:rPr>
              <w:rFonts w:hint="default" w:ascii="Times New Roman" w:hAnsi="Times New Roman" w:eastAsia="仿宋_GB2312" w:cs="Times New Roman"/>
              <w:color w:val="auto"/>
              <w:kern w:val="0"/>
              <w:sz w:val="32"/>
              <w:szCs w:val="32"/>
              <w:lang w:eastAsia="zh-CN"/>
            </w:rPr>
          </w:rPrChange>
        </w:rPr>
        <w:t>二氧化硫（以及焦亚硫酸钾、亚硫酸钠等添加剂）对食品有漂白、防腐和抗氧化作用，是食品加工中常用的漂白剂和防腐剂，使用后均产生二氧化硫残留。摄入少量二氧化硫，可在人体内经酶转化后由尿液排出体外，一般不会对人体健康造成不良影响，但如果长期过量摄入二氧化硫，可能会对健康不利。《食品安全国家标准食品添加剂使用标准》（GB 2760—20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:rPrChange w:id="17" w:author="钟琨" w:date="2024-10-25T09:56:38Z">
            <w:rPr>
              <w:rFonts w:hint="eastAsia" w:eastAsia="仿宋_GB2312" w:cs="Times New Roman"/>
              <w:color w:val="auto"/>
              <w:kern w:val="0"/>
              <w:sz w:val="32"/>
              <w:szCs w:val="32"/>
              <w:lang w:val="en-US" w:eastAsia="zh-CN"/>
            </w:rPr>
          </w:rPrChange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  <w:rPrChange w:id="18" w:author="钟琨" w:date="2024-10-25T09:56:38Z">
            <w:rPr>
              <w:rFonts w:hint="default" w:ascii="Times New Roman" w:hAnsi="Times New Roman" w:eastAsia="仿宋_GB2312" w:cs="Times New Roman"/>
              <w:color w:val="auto"/>
              <w:kern w:val="0"/>
              <w:sz w:val="32"/>
              <w:szCs w:val="32"/>
              <w:lang w:eastAsia="zh-CN"/>
            </w:rPr>
          </w:rPrChange>
        </w:rPr>
        <w:t>4）中规定，二氧化硫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  <w:rPrChange w:id="19" w:author="钟琨" w:date="2024-10-25T09:56:38Z">
            <w:rPr>
              <w:rFonts w:hint="eastAsia" w:eastAsia="仿宋_GB2312" w:cs="Times New Roman"/>
              <w:color w:val="auto"/>
              <w:kern w:val="0"/>
              <w:sz w:val="32"/>
              <w:szCs w:val="32"/>
              <w:lang w:eastAsia="zh-CN"/>
            </w:rPr>
          </w:rPrChange>
        </w:rPr>
        <w:t>在酱腌菜中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  <w:rPrChange w:id="20" w:author="钟琨" w:date="2024-10-25T09:56:38Z">
            <w:rPr>
              <w:rFonts w:hint="default" w:ascii="Times New Roman" w:hAnsi="Times New Roman" w:eastAsia="仿宋_GB2312" w:cs="Times New Roman"/>
              <w:kern w:val="0"/>
              <w:sz w:val="32"/>
              <w:szCs w:val="32"/>
              <w:lang w:val="en-US" w:eastAsia="zh-CN"/>
            </w:rPr>
          </w:rPrChange>
        </w:rPr>
        <w:t>最大残留限量值为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  <w:rPrChange w:id="21" w:author="钟琨" w:date="2024-10-25T09:56:38Z">
            <w:rPr>
              <w:rFonts w:hint="eastAsia" w:eastAsia="仿宋_GB2312" w:cs="Times New Roman"/>
              <w:kern w:val="0"/>
              <w:sz w:val="32"/>
              <w:szCs w:val="32"/>
              <w:lang w:val="en-US" w:eastAsia="zh-CN"/>
            </w:rPr>
          </w:rPrChange>
        </w:rPr>
        <w:t>0.1g/kg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  <w:rPrChange w:id="22" w:author="钟琨" w:date="2024-10-25T09:56:38Z">
            <w:rPr>
              <w:rFonts w:hint="default" w:cs="Times New Roman"/>
              <w:color w:val="auto"/>
              <w:kern w:val="0"/>
              <w:sz w:val="32"/>
              <w:szCs w:val="32"/>
              <w:lang w:eastAsia="zh-CN"/>
            </w:rPr>
          </w:rPrChange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  <w:rPrChange w:id="23" w:author="钟琨" w:date="2024-10-25T09:56:38Z">
            <w:rPr>
              <w:rFonts w:hint="eastAsia" w:cs="Times New Roman"/>
              <w:color w:val="auto"/>
              <w:kern w:val="0"/>
              <w:sz w:val="32"/>
              <w:szCs w:val="32"/>
              <w:lang w:eastAsia="zh-CN"/>
            </w:rPr>
          </w:rPrChange>
        </w:rPr>
        <w:t>腌笋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:rPrChange w:id="24" w:author="钟琨" w:date="2024-10-25T09:56:38Z">
            <w:rPr>
              <w:rFonts w:hint="default" w:ascii="Times New Roman" w:hAnsi="Times New Roman" w:eastAsia="仿宋_GB2312" w:cs="Times New Roman"/>
              <w:color w:val="auto"/>
              <w:kern w:val="0"/>
              <w:sz w:val="32"/>
              <w:szCs w:val="32"/>
              <w:lang w:val="en-US" w:eastAsia="zh-CN"/>
            </w:rPr>
          </w:rPrChange>
        </w:rPr>
        <w:t>中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:rPrChange w:id="25" w:author="钟琨" w:date="2024-10-25T09:56:38Z">
            <w:rPr>
              <w:rFonts w:hint="eastAsia" w:eastAsia="仿宋_GB2312" w:cs="Times New Roman"/>
              <w:color w:val="auto"/>
              <w:kern w:val="0"/>
              <w:sz w:val="32"/>
              <w:szCs w:val="32"/>
              <w:lang w:val="en-US" w:eastAsia="zh-CN"/>
            </w:rPr>
          </w:rPrChange>
        </w:rPr>
        <w:t>检出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  <w:rPrChange w:id="26" w:author="钟琨" w:date="2024-10-25T09:56:38Z">
            <w:rPr>
              <w:rFonts w:hint="default" w:ascii="Times New Roman" w:hAnsi="Times New Roman" w:eastAsia="仿宋_GB2312" w:cs="Times New Roman"/>
              <w:color w:val="auto"/>
              <w:kern w:val="0"/>
              <w:sz w:val="32"/>
              <w:szCs w:val="32"/>
              <w:lang w:eastAsia="zh-CN"/>
            </w:rPr>
          </w:rPrChange>
        </w:rPr>
        <w:t>二氧化硫残留量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  <w:rPrChange w:id="27" w:author="钟琨" w:date="2024-10-25T09:56:38Z">
            <w:rPr>
              <w:rFonts w:hint="eastAsia" w:eastAsia="仿宋_GB2312" w:cs="Times New Roman"/>
              <w:color w:val="auto"/>
              <w:kern w:val="0"/>
              <w:sz w:val="32"/>
              <w:szCs w:val="32"/>
              <w:lang w:eastAsia="zh-CN"/>
            </w:rPr>
          </w:rPrChange>
        </w:rPr>
        <w:t>超标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  <w:rPrChange w:id="28" w:author="钟琨" w:date="2024-10-25T09:56:38Z">
            <w:rPr>
              <w:rFonts w:hint="default" w:ascii="Times New Roman" w:hAnsi="Times New Roman" w:eastAsia="仿宋_GB2312" w:cs="Times New Roman"/>
              <w:color w:val="auto"/>
              <w:kern w:val="0"/>
              <w:sz w:val="32"/>
              <w:szCs w:val="32"/>
              <w:lang w:eastAsia="zh-CN"/>
            </w:rPr>
          </w:rPrChange>
        </w:rPr>
        <w:t>的原因，可能是加工过程中，超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  <w:rPrChange w:id="29" w:author="钟琨" w:date="2024-10-25T09:56:38Z">
            <w:rPr>
              <w:rFonts w:hint="eastAsia" w:eastAsia="仿宋_GB2312" w:cs="Times New Roman"/>
              <w:color w:val="auto"/>
              <w:kern w:val="0"/>
              <w:sz w:val="32"/>
              <w:szCs w:val="32"/>
              <w:lang w:eastAsia="zh-CN"/>
            </w:rPr>
          </w:rPrChange>
        </w:rPr>
        <w:t>限量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  <w:rPrChange w:id="30" w:author="钟琨" w:date="2024-10-25T09:56:38Z">
            <w:rPr>
              <w:rFonts w:hint="default" w:ascii="Times New Roman" w:hAnsi="Times New Roman" w:eastAsia="仿宋_GB2312" w:cs="Times New Roman"/>
              <w:color w:val="auto"/>
              <w:kern w:val="0"/>
              <w:sz w:val="32"/>
              <w:szCs w:val="32"/>
              <w:lang w:eastAsia="zh-CN"/>
            </w:rPr>
          </w:rPrChange>
        </w:rPr>
        <w:t>使用亚硫酸盐等漂白剂，以达到漂白和防腐的作用，从而导致产品中二氧化硫残留不符合要求。</w:t>
      </w:r>
    </w:p>
    <w:p>
      <w:pPr>
        <w:pStyle w:val="11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  <w:rPrChange w:id="31" w:author="钟琨" w:date="2024-10-25T09:56:38Z">
            <w:rPr>
              <w:rFonts w:hint="eastAsia" w:ascii="Times New Roman" w:hAnsi="Times New Roman" w:eastAsia="黑体"/>
              <w:color w:val="auto"/>
              <w:sz w:val="32"/>
              <w:szCs w:val="32"/>
              <w:lang w:val="en-US" w:eastAsia="zh-CN"/>
            </w:rPr>
          </w:rPrChange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  <w:rPrChange w:id="32" w:author="钟琨" w:date="2024-10-25T09:56:38Z">
            <w:rPr>
              <w:rFonts w:hint="eastAsia" w:ascii="Times New Roman" w:hAnsi="Times New Roman" w:eastAsia="黑体"/>
              <w:color w:val="auto"/>
              <w:sz w:val="32"/>
              <w:szCs w:val="32"/>
              <w:lang w:val="en-US" w:eastAsia="zh-CN"/>
            </w:rPr>
          </w:rPrChange>
        </w:rPr>
        <w:t>噻虫胺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  <w:rPrChange w:id="33" w:author="钟琨" w:date="2024-10-25T09:56:38Z">
            <w:rPr>
              <w:rFonts w:hint="default" w:ascii="Times New Roman" w:hAnsi="Times New Roman" w:eastAsia="仿宋_GB2312" w:cs="Times New Roman"/>
              <w:kern w:val="0"/>
              <w:sz w:val="32"/>
              <w:szCs w:val="32"/>
              <w:lang w:val="en-US" w:eastAsia="zh-CN"/>
            </w:rPr>
          </w:rPrChange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  <w:rPrChange w:id="34" w:author="钟琨" w:date="2024-10-25T09:56:38Z">
            <w:rPr>
              <w:rFonts w:hint="default" w:ascii="Times New Roman" w:hAnsi="Times New Roman" w:eastAsia="仿宋_GB2312" w:cs="Times New Roman"/>
              <w:kern w:val="0"/>
              <w:sz w:val="32"/>
              <w:szCs w:val="32"/>
              <w:lang w:val="en-US" w:eastAsia="zh-CN"/>
            </w:rPr>
          </w:rPrChange>
        </w:rPr>
        <w:t>噻虫胺是新烟碱类中的一种杀虫剂，是一类高效安全、高选择性的新型杀虫剂，具有触杀、胃毒和内吸活性。主要用于水稻、蔬菜、果树及其他作物上防治蚜虫、叶蝉、飞虱等害虫的杀虫剂。少量的残留不会引起人体急性中毒，但长期食用噻虫胺超标的食品，对人体健康可能有一定影响。《食品安全国家标准 食品中农药最大残留限量》（GB 2763—2021）中规定，噻虫胺在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  <w:rPrChange w:id="35" w:author="钟琨" w:date="2024-10-25T09:56:38Z">
            <w:rPr>
              <w:rFonts w:hint="eastAsia" w:eastAsia="仿宋_GB2312" w:cs="Times New Roman"/>
              <w:kern w:val="0"/>
              <w:sz w:val="32"/>
              <w:szCs w:val="32"/>
              <w:lang w:val="en-US" w:eastAsia="zh-CN"/>
            </w:rPr>
          </w:rPrChange>
        </w:rPr>
        <w:t>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  <w:rPrChange w:id="36" w:author="钟琨" w:date="2024-10-25T09:56:38Z">
            <w:rPr>
              <w:rFonts w:hint="default" w:ascii="Times New Roman" w:hAnsi="Times New Roman" w:eastAsia="仿宋_GB2312" w:cs="Times New Roman"/>
              <w:kern w:val="0"/>
              <w:sz w:val="32"/>
              <w:szCs w:val="32"/>
              <w:lang w:val="en-US" w:eastAsia="zh-CN"/>
            </w:rPr>
          </w:rPrChange>
        </w:rPr>
        <w:t>中的最大残留限量值为0.2 mg/kg。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  <w:rPrChange w:id="37" w:author="钟琨" w:date="2024-10-25T09:56:38Z">
            <w:rPr>
              <w:rFonts w:hint="eastAsia" w:eastAsia="仿宋_GB2312" w:cs="Times New Roman"/>
              <w:kern w:val="0"/>
              <w:sz w:val="32"/>
              <w:szCs w:val="32"/>
              <w:lang w:val="en-US" w:eastAsia="zh-CN"/>
            </w:rPr>
          </w:rPrChange>
        </w:rPr>
        <w:t>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  <w:rPrChange w:id="38" w:author="钟琨" w:date="2024-10-25T09:56:38Z">
            <w:rPr>
              <w:rFonts w:hint="default" w:ascii="Times New Roman" w:hAnsi="Times New Roman" w:eastAsia="仿宋_GB2312" w:cs="Times New Roman"/>
              <w:kern w:val="0"/>
              <w:sz w:val="32"/>
              <w:szCs w:val="32"/>
              <w:lang w:val="en-US" w:eastAsia="zh-CN"/>
            </w:rPr>
          </w:rPrChange>
        </w:rPr>
        <w:t>中噻虫胺残留量超标的原因，可能是为快速控制虫害，加大用药量或未遵守采摘间隔期规定，致使上市销售的产品中残留量超标。</w:t>
      </w:r>
    </w:p>
    <w:p>
      <w:pPr>
        <w:pStyle w:val="11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  <w:rPrChange w:id="39" w:author="钟琨" w:date="2024-10-25T09:56:38Z">
            <w:rPr>
              <w:rFonts w:hint="eastAsia" w:ascii="Times New Roman" w:hAnsi="Times New Roman" w:eastAsia="黑体"/>
              <w:color w:val="auto"/>
              <w:sz w:val="32"/>
              <w:szCs w:val="32"/>
              <w:lang w:val="en-US" w:eastAsia="zh-CN"/>
            </w:rPr>
          </w:rPrChange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  <w:rPrChange w:id="40" w:author="钟琨" w:date="2024-10-25T09:56:38Z">
            <w:rPr>
              <w:rFonts w:hint="eastAsia" w:ascii="Times New Roman" w:hAnsi="Times New Roman" w:eastAsia="黑体"/>
              <w:color w:val="auto"/>
              <w:sz w:val="32"/>
              <w:szCs w:val="32"/>
              <w:lang w:val="en-US" w:eastAsia="zh-CN"/>
            </w:rPr>
          </w:rPrChange>
        </w:rPr>
        <w:t>孔雀石绿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  <w:rPrChange w:id="41" w:author="钟琨" w:date="2024-10-25T09:56:38Z">
            <w:rPr>
              <w:rFonts w:hint="default" w:ascii="Times New Roman" w:hAnsi="Times New Roman" w:eastAsia="仿宋_GB2312" w:cs="Times New Roman"/>
              <w:color w:val="auto"/>
              <w:kern w:val="0"/>
              <w:sz w:val="32"/>
              <w:szCs w:val="32"/>
              <w:lang w:val="en-US" w:eastAsia="zh-CN" w:bidi="ar-SA"/>
            </w:rPr>
          </w:rPrChange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  <w:rPrChange w:id="42" w:author="钟琨" w:date="2024-10-25T09:56:38Z">
            <w:rPr>
              <w:rFonts w:hint="default" w:ascii="Times New Roman" w:hAnsi="Times New Roman" w:eastAsia="仿宋_GB2312" w:cs="Times New Roman"/>
              <w:color w:val="auto"/>
              <w:kern w:val="0"/>
              <w:sz w:val="32"/>
              <w:szCs w:val="32"/>
              <w:lang w:val="en-US" w:eastAsia="zh-CN" w:bidi="ar-SA"/>
            </w:rPr>
          </w:rPrChange>
        </w:rPr>
        <w:t>孔雀石绿极易溶于水，水溶液呈蓝绿色，是工业染料。在水产养殖过程中，曾作为杀菌剂和抗寄生虫药，用于防治各种鱼病。孔雀石绿在鱼体内代谢为隐色孔雀石绿，长时间残留于生物体内。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  <w:rPrChange w:id="43" w:author="钟琨" w:date="2024-10-25T09:56:38Z">
            <w:rPr>
              <w:rFonts w:hint="default" w:ascii="Times New Roman" w:hAnsi="Times New Roman" w:eastAsia="仿宋_GB2312" w:cs="Times New Roman"/>
              <w:color w:val="auto"/>
              <w:kern w:val="0"/>
              <w:sz w:val="32"/>
              <w:szCs w:val="32"/>
              <w:lang w:eastAsia="zh-CN"/>
            </w:rPr>
          </w:rPrChange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  <w:rPrChange w:id="44" w:author="钟琨" w:date="2024-10-25T09:56:38Z">
            <w:rPr>
              <w:rFonts w:hint="default" w:ascii="Times New Roman" w:hAnsi="Times New Roman" w:eastAsia="仿宋_GB2312" w:cs="Times New Roman"/>
              <w:color w:val="auto"/>
              <w:kern w:val="0"/>
              <w:sz w:val="32"/>
              <w:szCs w:val="32"/>
              <w:lang w:val="en-US" w:eastAsia="zh-CN" w:bidi="ar-SA"/>
            </w:rPr>
          </w:rPrChange>
        </w:rPr>
        <w:t>孔雀石绿及隐色孔雀石绿均对人体肝脏具有潜在致癌性。农业部公告第 235 号《动物性食品中兽药最高残留限量》规定禁止所有食品动物使用孔雀石绿，在动物所有可食组织中不得检出。《食品中可能违法添加的非食用物质和易滥用的食品添加剂名单（第四批）》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  <w:rPrChange w:id="45" w:author="钟琨" w:date="2024-10-25T09:56:38Z">
            <w:rPr>
              <w:rFonts w:hint="default" w:ascii="Times New Roman" w:hAnsi="Times New Roman" w:eastAsia="仿宋_GB2312" w:cs="Times New Roman"/>
              <w:color w:val="auto"/>
              <w:kern w:val="0"/>
              <w:sz w:val="32"/>
              <w:szCs w:val="32"/>
              <w:lang w:eastAsia="zh-CN"/>
            </w:rPr>
          </w:rPrChange>
        </w:rPr>
        <w:t>（整顿办函〔2010〕50 号）将孔雀石绿列为食品中可能违法添加的非食用物质。农业农村部公告第 250 号将孔雀石绿列入《食品动物中禁止使用的药品及其他化合物清单》中。</w:t>
      </w:r>
    </w:p>
    <w:p>
      <w:pPr>
        <w:pStyle w:val="11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  <w:rPrChange w:id="46" w:author="钟琨" w:date="2024-10-25T09:56:38Z">
            <w:rPr>
              <w:rFonts w:hint="default" w:ascii="Times New Roman" w:hAnsi="Times New Roman" w:eastAsia="黑体"/>
              <w:color w:val="auto"/>
              <w:sz w:val="32"/>
              <w:szCs w:val="32"/>
              <w:lang w:val="en-US" w:eastAsia="zh-CN"/>
            </w:rPr>
          </w:rPrChange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  <w:rPrChange w:id="47" w:author="钟琨" w:date="2024-10-25T09:56:38Z">
            <w:rPr>
              <w:rFonts w:hint="eastAsia" w:ascii="Times New Roman" w:hAnsi="Times New Roman" w:eastAsia="黑体"/>
              <w:color w:val="auto"/>
              <w:sz w:val="32"/>
              <w:szCs w:val="32"/>
              <w:lang w:val="en-US" w:eastAsia="zh-CN"/>
            </w:rPr>
          </w:rPrChange>
        </w:rPr>
        <w:t>大肠菌群</w:t>
      </w:r>
    </w:p>
    <w:p>
      <w:pPr>
        <w:numPr>
          <w:ilvl w:val="0"/>
          <w:numId w:val="0"/>
        </w:numPr>
        <w:spacing w:line="360" w:lineRule="auto"/>
        <w:ind w:firstLine="640"/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  <w:lang w:val="en-US" w:eastAsia="zh-CN"/>
          <w:rPrChange w:id="48" w:author="钟琨" w:date="2024-10-25T09:56:38Z">
            <w:rPr>
              <w:rFonts w:hint="eastAsia" w:ascii="仿宋_GB2312" w:hAnsi="仿宋_GB2312" w:eastAsia="仿宋_GB2312" w:cs="仿宋_GB2312"/>
              <w:bCs/>
              <w:color w:val="auto"/>
              <w:spacing w:val="0"/>
              <w:kern w:val="0"/>
              <w:sz w:val="32"/>
              <w:szCs w:val="32"/>
              <w:lang w:val="en-US" w:eastAsia="zh-CN"/>
            </w:rPr>
          </w:rPrChange>
        </w:rPr>
      </w:pP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  <w:lang w:val="en-US" w:eastAsia="zh-CN"/>
          <w:rPrChange w:id="49" w:author="钟琨" w:date="2024-10-25T09:56:38Z">
            <w:rPr>
              <w:rFonts w:hint="eastAsia" w:ascii="仿宋_GB2312" w:hAnsi="仿宋_GB2312" w:eastAsia="仿宋_GB2312" w:cs="仿宋_GB2312"/>
              <w:bCs/>
              <w:color w:val="auto"/>
              <w:spacing w:val="0"/>
              <w:kern w:val="0"/>
              <w:sz w:val="32"/>
              <w:szCs w:val="32"/>
              <w:lang w:val="en-US" w:eastAsia="zh-CN"/>
            </w:rPr>
          </w:rPrChange>
        </w:rPr>
        <w:t>大肠菌群是国内外通用的食品污染常用指示菌之一。食品中检出大肠菌群，提示被致病菌（如沙门氏菌、志贺氏菌、致病性大肠杆菌）污染的可能性较大。造成大肠菌群超标的原因，可能是产品的加工原料、包装材料受污染，或在加工过程中产品受人员、工器具等生产设备、环境的污染、有灭菌工艺的产品灭菌不彻底。</w:t>
      </w:r>
    </w:p>
    <w:p>
      <w:pPr>
        <w:pStyle w:val="11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  <w:rPrChange w:id="50" w:author="钟琨" w:date="2024-10-25T09:56:38Z">
            <w:rPr>
              <w:rFonts w:hint="eastAsia" w:eastAsia="黑体"/>
              <w:color w:val="auto"/>
              <w:sz w:val="32"/>
              <w:szCs w:val="32"/>
              <w:lang w:val="en-US" w:eastAsia="zh-CN"/>
            </w:rPr>
          </w:rPrChange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  <w:rPrChange w:id="51" w:author="钟琨" w:date="2024-10-25T09:56:38Z">
            <w:rPr>
              <w:rFonts w:hint="eastAsia" w:eastAsia="黑体"/>
              <w:color w:val="auto"/>
              <w:sz w:val="32"/>
              <w:szCs w:val="32"/>
              <w:lang w:val="en-US" w:eastAsia="zh-CN"/>
            </w:rPr>
          </w:rPrChange>
        </w:rPr>
        <w:t>大肠埃希氏菌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  <w:rPrChange w:id="52" w:author="钟琨" w:date="2024-10-25T09:56:38Z">
            <w:rPr>
              <w:rFonts w:hint="eastAsia" w:ascii="仿宋_GB2312" w:hAnsi="仿宋_GB2312" w:eastAsia="仿宋_GB2312" w:cs="仿宋_GB2312"/>
              <w:color w:val="auto"/>
              <w:spacing w:val="8"/>
              <w:kern w:val="0"/>
              <w:sz w:val="32"/>
              <w:szCs w:val="32"/>
              <w:lang w:val="en-US" w:eastAsia="zh-CN" w:bidi="ar-SA"/>
            </w:rPr>
          </w:rPrChange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  <w:rPrChange w:id="53" w:author="钟琨" w:date="2024-10-25T09:56:38Z">
            <w:rPr>
              <w:rFonts w:hint="eastAsia" w:ascii="仿宋_GB2312" w:hAnsi="仿宋_GB2312" w:eastAsia="仿宋_GB2312" w:cs="仿宋_GB2312"/>
              <w:color w:val="auto"/>
              <w:spacing w:val="8"/>
              <w:kern w:val="0"/>
              <w:sz w:val="32"/>
              <w:szCs w:val="32"/>
              <w:lang w:val="en-US" w:eastAsia="zh-CN" w:bidi="ar-SA"/>
            </w:rPr>
          </w:rPrChange>
        </w:rPr>
        <w:t>大肠埃希氏菌是肠出血性大肠埃希氏菌的一种血清型，属于食源性致病菌。具有较强的耐酸性，pH2.5-3.0可耐受 5 小时；耐低温，能在冰箱内长期生存；在水中可存活数周至数月；不耐热，75℃条件下1分钟即被灭活；对氯敏感，可被浓度为1mg/L的余氯杀灭。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  <w:rPrChange w:id="54" w:author="钟琨" w:date="2024-10-25T09:56:38Z">
            <w:rPr>
              <w:rFonts w:hint="eastAsia" w:ascii="仿宋_GB2312" w:hAnsi="仿宋_GB2312" w:eastAsia="仿宋_GB2312" w:cs="仿宋_GB2312"/>
              <w:color w:val="auto"/>
              <w:spacing w:val="8"/>
              <w:kern w:val="0"/>
              <w:sz w:val="32"/>
              <w:szCs w:val="32"/>
              <w:lang w:val="en-US" w:eastAsia="zh-CN" w:bidi="ar-SA"/>
            </w:rPr>
          </w:rPrChange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  <w:rPrChange w:id="55" w:author="钟琨" w:date="2024-10-25T09:56:38Z">
            <w:rPr>
              <w:rFonts w:hint="eastAsia" w:ascii="仿宋_GB2312" w:hAnsi="仿宋_GB2312" w:eastAsia="仿宋_GB2312" w:cs="仿宋_GB2312"/>
              <w:color w:val="auto"/>
              <w:spacing w:val="8"/>
              <w:kern w:val="0"/>
              <w:sz w:val="32"/>
              <w:szCs w:val="32"/>
              <w:lang w:val="en-US" w:eastAsia="zh-CN" w:bidi="ar-SA"/>
            </w:rPr>
          </w:rPrChange>
        </w:rPr>
        <w:t>对人的危害是引起出血性腹泻和肠炎，临床症状为突然发生剧烈腹痛和水样腹泻，数天后出现出血性腹泻，可发热或不发热。牛肉、生奶、鸡肉及其制品，蔬菜、水果及制品等均可能是污染源。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  <w:rPrChange w:id="56" w:author="钟琨" w:date="2024-10-25T09:56:38Z">
            <w:rPr>
              <w:rFonts w:hint="eastAsia" w:ascii="仿宋_GB2312" w:hAnsi="仿宋_GB2312" w:eastAsia="仿宋_GB2312" w:cs="仿宋_GB2312"/>
              <w:color w:val="auto"/>
              <w:kern w:val="0"/>
              <w:sz w:val="32"/>
              <w:szCs w:val="32"/>
              <w:lang w:val="en-US" w:eastAsia="zh-CN" w:bidi="ar-SA"/>
            </w:rPr>
          </w:rPrChange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  <w:rPrChange w:id="57" w:author="钟琨" w:date="2024-10-25T09:56:38Z">
            <w:rPr>
              <w:rFonts w:hint="eastAsia" w:ascii="仿宋_GB2312" w:hAnsi="仿宋_GB2312" w:eastAsia="仿宋_GB2312" w:cs="仿宋_GB2312"/>
              <w:color w:val="auto"/>
              <w:kern w:val="0"/>
              <w:sz w:val="32"/>
              <w:szCs w:val="32"/>
              <w:lang w:val="en-US" w:eastAsia="zh-CN" w:bidi="ar-SA"/>
            </w:rPr>
          </w:rPrChange>
        </w:rPr>
        <w:t>大肠埃希氏菌不合格原因可能有餐饮加工人员带菌造成污染，或者原料污染、加工过程卫生条件控制不当、杀菌不彻底、储运不当，或者制作过程中产品的交叉污染。</w:t>
      </w:r>
    </w:p>
    <w:p>
      <w:pPr>
        <w:pStyle w:val="11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  <w:rPrChange w:id="58" w:author="钟琨" w:date="2024-10-25T09:56:38Z">
            <w:rPr>
              <w:rFonts w:hint="eastAsia" w:eastAsia="黑体"/>
              <w:color w:val="auto"/>
              <w:sz w:val="32"/>
              <w:szCs w:val="32"/>
              <w:lang w:val="en-US" w:eastAsia="zh-CN"/>
            </w:rPr>
          </w:rPrChange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  <w:rPrChange w:id="59" w:author="钟琨" w:date="2024-10-25T09:56:38Z">
            <w:rPr>
              <w:rFonts w:hint="eastAsia" w:eastAsia="黑体"/>
              <w:color w:val="auto"/>
              <w:sz w:val="32"/>
              <w:szCs w:val="32"/>
              <w:lang w:val="en-US" w:eastAsia="zh-CN"/>
            </w:rPr>
          </w:rPrChange>
        </w:rPr>
        <w:t>恩诺沙星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  <w:rPrChange w:id="60" w:author="钟琨" w:date="2024-10-25T09:56:38Z">
            <w:rPr>
              <w:rFonts w:hint="default" w:ascii="Times New Roman" w:hAnsi="Times New Roman" w:eastAsia="仿宋_GB2312" w:cs="Times New Roman"/>
              <w:kern w:val="0"/>
              <w:sz w:val="32"/>
              <w:szCs w:val="32"/>
              <w:lang w:val="en-US" w:eastAsia="zh-CN"/>
            </w:rPr>
          </w:rPrChange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  <w:rPrChange w:id="61" w:author="钟琨" w:date="2024-10-25T09:56:38Z">
            <w:rPr>
              <w:rFonts w:hint="default" w:ascii="Times New Roman" w:hAnsi="Times New Roman" w:eastAsia="仿宋_GB2312" w:cs="Times New Roman"/>
              <w:kern w:val="0"/>
              <w:sz w:val="32"/>
              <w:szCs w:val="32"/>
              <w:lang w:val="en-US" w:eastAsia="zh-CN"/>
            </w:rPr>
          </w:rPrChange>
        </w:rPr>
        <w:t>恩诺沙星属第三代喹诺酮类药物，是一类人工合成的广谱抗菌药，用于治疗动物的皮肤感染、呼吸道感染等，是动物专属用药。《食品安全国家标准 食品中兽药最大残留限量》（GB 31650—2019）中规定，恩诺沙星在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  <w:rPrChange w:id="62" w:author="钟琨" w:date="2024-10-25T09:56:38Z">
            <w:rPr>
              <w:rFonts w:hint="eastAsia" w:cs="Times New Roman"/>
              <w:kern w:val="0"/>
              <w:sz w:val="32"/>
              <w:szCs w:val="32"/>
              <w:lang w:eastAsia="zh-CN"/>
            </w:rPr>
          </w:rPrChange>
        </w:rPr>
        <w:t>海水虾和海水鱼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  <w:rPrChange w:id="63" w:author="钟琨" w:date="2024-10-25T09:56:38Z">
            <w:rPr>
              <w:rFonts w:hint="default" w:ascii="Times New Roman" w:hAnsi="Times New Roman" w:eastAsia="仿宋_GB2312" w:cs="Times New Roman"/>
              <w:kern w:val="0"/>
              <w:sz w:val="32"/>
              <w:szCs w:val="32"/>
              <w:lang w:val="en-US" w:eastAsia="zh-CN"/>
            </w:rPr>
          </w:rPrChange>
        </w:rPr>
        <w:t>中残留限量为100μg/kg，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  <w:rPrChange w:id="64" w:author="钟琨" w:date="2024-10-25T09:56:38Z">
            <w:rPr>
              <w:rFonts w:hint="default" w:cs="Times New Roman"/>
              <w:kern w:val="0"/>
              <w:sz w:val="32"/>
              <w:szCs w:val="32"/>
              <w:lang w:eastAsia="zh-CN"/>
            </w:rPr>
          </w:rPrChange>
        </w:rPr>
        <w:t>水产品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  <w:rPrChange w:id="65" w:author="钟琨" w:date="2024-10-25T09:56:38Z">
            <w:rPr>
              <w:rFonts w:hint="default" w:ascii="Times New Roman" w:hAnsi="Times New Roman" w:eastAsia="仿宋_GB2312" w:cs="Times New Roman"/>
              <w:kern w:val="0"/>
              <w:sz w:val="32"/>
              <w:szCs w:val="32"/>
              <w:lang w:val="en-US" w:eastAsia="zh-CN"/>
            </w:rPr>
          </w:rPrChange>
        </w:rPr>
        <w:t>中恩诺沙星超标的原因，可能是在养殖过程中为快速控制疫病，养殖户违规加大用药量或不遵守休药期规定，致使产品上市销售时药物残留超标。</w:t>
      </w:r>
    </w:p>
    <w:p>
      <w:pPr>
        <w:pStyle w:val="11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  <w:rPrChange w:id="66" w:author="钟琨" w:date="2024-10-25T09:56:38Z">
            <w:rPr>
              <w:rFonts w:hint="eastAsia" w:eastAsia="黑体"/>
              <w:color w:val="auto"/>
              <w:sz w:val="32"/>
              <w:szCs w:val="32"/>
              <w:lang w:val="en-US" w:eastAsia="zh-CN"/>
            </w:rPr>
          </w:rPrChange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  <w:rPrChange w:id="67" w:author="钟琨" w:date="2024-10-25T09:56:38Z">
            <w:rPr>
              <w:rFonts w:hint="eastAsia" w:eastAsia="黑体"/>
              <w:color w:val="auto"/>
              <w:sz w:val="32"/>
              <w:szCs w:val="32"/>
              <w:lang w:val="en-US" w:eastAsia="zh-CN"/>
            </w:rPr>
          </w:rPrChange>
        </w:rPr>
        <w:t>氯霉素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  <w:rPrChange w:id="68" w:author="钟琨" w:date="2024-10-25T09:56:38Z">
            <w:rPr>
              <w:rFonts w:hint="default" w:ascii="Times New Roman" w:hAnsi="Times New Roman" w:eastAsia="仿宋_GB2312" w:cs="Times New Roman"/>
              <w:kern w:val="0"/>
              <w:sz w:val="32"/>
              <w:szCs w:val="32"/>
              <w:lang w:val="en-US" w:eastAsia="zh-CN"/>
            </w:rPr>
          </w:rPrChange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  <w:rPrChange w:id="69" w:author="钟琨" w:date="2024-10-25T09:56:38Z">
            <w:rPr>
              <w:rFonts w:hint="default" w:ascii="Times New Roman" w:hAnsi="Times New Roman" w:eastAsia="仿宋_GB2312" w:cs="Times New Roman"/>
              <w:kern w:val="0"/>
              <w:sz w:val="32"/>
              <w:szCs w:val="32"/>
              <w:lang w:val="en-US" w:eastAsia="zh-CN"/>
            </w:rPr>
          </w:rPrChange>
        </w:rPr>
        <w:t>氯霉素是酰胺醇类抗生素，主要抗菌谱包括肺炎链球菌、化脓性链球菌、绿色链球菌、淋球菌、脑膜炎球菌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  <w:rPrChange w:id="70" w:author="钟琨" w:date="2024-10-25T09:56:38Z">
            <w:rPr>
              <w:rFonts w:hint="eastAsia" w:eastAsia="仿宋_GB2312" w:cs="Times New Roman"/>
              <w:kern w:val="0"/>
              <w:sz w:val="32"/>
              <w:szCs w:val="32"/>
              <w:lang w:val="en-US" w:eastAsia="zh-CN"/>
            </w:rPr>
          </w:rPrChange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  <w:rPrChange w:id="71" w:author="钟琨" w:date="2024-10-25T09:56:38Z">
            <w:rPr>
              <w:rFonts w:hint="default" w:ascii="Times New Roman" w:hAnsi="Times New Roman" w:eastAsia="仿宋_GB2312" w:cs="Times New Roman"/>
              <w:kern w:val="0"/>
              <w:sz w:val="32"/>
              <w:szCs w:val="32"/>
              <w:lang w:val="en-US" w:eastAsia="zh-CN"/>
            </w:rPr>
          </w:rPrChange>
        </w:rPr>
        <w:t>流感嗜血杆菌、布氏杆菌、败血出血巴斯德杆菌、白喉杆菌、支原体、衣原体、立克次体、螺旋体和一些厌氧菌。金黄色葡萄球菌部分敏感。肠杆菌科的一些菌，如沙门菌、大肠杆菌、肺炎克雷白杆菌、奇异变形杆菌等大部分菌株对本品敏感。氯霉素大鼠急性经口毒性为低毒级，在体内及体外均具有遗传毒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  <w:rPrChange w:id="72" w:author="钟琨" w:date="2024-10-25T09:56:38Z">
            <w:rPr>
              <w:rFonts w:hint="eastAsia" w:eastAsia="仿宋_GB2312" w:cs="Times New Roman"/>
              <w:kern w:val="0"/>
              <w:sz w:val="32"/>
              <w:szCs w:val="32"/>
              <w:lang w:val="en-US" w:eastAsia="zh-CN"/>
            </w:rPr>
          </w:rPrChange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  <w:rPrChange w:id="73" w:author="钟琨" w:date="2024-10-25T09:56:38Z">
            <w:rPr>
              <w:rFonts w:hint="default" w:ascii="Times New Roman" w:hAnsi="Times New Roman" w:eastAsia="仿宋_GB2312" w:cs="Times New Roman"/>
              <w:kern w:val="0"/>
              <w:sz w:val="32"/>
              <w:szCs w:val="32"/>
              <w:lang w:val="en-US" w:eastAsia="zh-CN"/>
            </w:rPr>
          </w:rPrChange>
        </w:rPr>
        <w:t>在大鼠中可观察到致畸性，大剂量可引起死胎率增加。国际癌症研究机构（IARC）将氯霉素归为 2A 类致癌物，即对人类致癌性证据有限，对实验动物致癌性证据充分。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  <w:rPrChange w:id="74" w:author="钟琨" w:date="2024-10-25T09:56:38Z">
            <w:rPr>
              <w:rFonts w:hint="default" w:ascii="Times New Roman" w:hAnsi="Times New Roman" w:eastAsia="仿宋_GB2312" w:cs="Times New Roman"/>
              <w:kern w:val="0"/>
              <w:sz w:val="32"/>
              <w:szCs w:val="32"/>
              <w:lang w:val="en-US" w:eastAsia="zh-CN"/>
            </w:rPr>
          </w:rPrChange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  <w:rPrChange w:id="75" w:author="钟琨" w:date="2024-10-25T09:56:38Z">
            <w:rPr>
              <w:rFonts w:hint="default" w:ascii="Times New Roman" w:hAnsi="Times New Roman" w:eastAsia="仿宋_GB2312" w:cs="Times New Roman"/>
              <w:kern w:val="0"/>
              <w:sz w:val="32"/>
              <w:szCs w:val="32"/>
              <w:lang w:val="en-US" w:eastAsia="zh-CN"/>
            </w:rPr>
          </w:rPrChange>
        </w:rPr>
        <w:t>动物产品的氯霉素残留，一般不会导致对人体的急性毒性作用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  <w:rPrChange w:id="76" w:author="钟琨" w:date="2024-10-25T09:56:38Z">
            <w:rPr>
              <w:rFonts w:hint="eastAsia" w:eastAsia="仿宋_GB2312" w:cs="Times New Roman"/>
              <w:kern w:val="0"/>
              <w:sz w:val="32"/>
              <w:szCs w:val="32"/>
              <w:lang w:val="en-US" w:eastAsia="zh-CN"/>
            </w:rPr>
          </w:rPrChange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  <w:rPrChange w:id="77" w:author="钟琨" w:date="2024-10-25T09:56:38Z">
            <w:rPr>
              <w:rFonts w:hint="default" w:ascii="Times New Roman" w:hAnsi="Times New Roman" w:eastAsia="仿宋_GB2312" w:cs="Times New Roman"/>
              <w:kern w:val="0"/>
              <w:sz w:val="32"/>
              <w:szCs w:val="32"/>
              <w:lang w:val="en-US" w:eastAsia="zh-CN"/>
            </w:rPr>
          </w:rPrChange>
        </w:rPr>
        <w:t>长期大量摄入氯霉素残留超标的食品，可能在人体内蓄积，产生耐药并对同类药物有交叉耐药，引起胃肠道症</w:t>
      </w:r>
    </w:p>
    <w:p>
      <w:pPr>
        <w:numPr>
          <w:ilvl w:val="0"/>
          <w:numId w:val="0"/>
        </w:numPr>
        <w:spacing w:line="60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  <w:rPrChange w:id="78" w:author="钟琨" w:date="2024-10-25T09:56:38Z">
            <w:rPr>
              <w:rFonts w:hint="eastAsia" w:eastAsia="仿宋_GB2312" w:cs="Times New Roman"/>
              <w:kern w:val="0"/>
              <w:sz w:val="32"/>
              <w:szCs w:val="32"/>
              <w:lang w:val="en-US" w:eastAsia="zh-CN"/>
            </w:rPr>
          </w:rPrChange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  <w:rPrChange w:id="79" w:author="钟琨" w:date="2024-10-25T09:56:38Z">
            <w:rPr>
              <w:rFonts w:hint="default" w:ascii="Times New Roman" w:hAnsi="Times New Roman" w:eastAsia="仿宋_GB2312" w:cs="Times New Roman"/>
              <w:kern w:val="0"/>
              <w:sz w:val="32"/>
              <w:szCs w:val="32"/>
              <w:lang w:val="en-US" w:eastAsia="zh-CN"/>
            </w:rPr>
          </w:rPrChange>
        </w:rPr>
        <w:t>状、肝功能异常、血液系统异常以及表现为神经系统毒性、过敏反应等。因氯霉素的不良反应较大，我国规定在食用动物中禁止使用。但由于氯霉素的抑菌效果好，以及相对廉价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  <w:rPrChange w:id="80" w:author="钟琨" w:date="2024-10-25T09:56:38Z">
            <w:rPr>
              <w:rFonts w:hint="eastAsia" w:eastAsia="仿宋_GB2312" w:cs="Times New Roman"/>
              <w:kern w:val="0"/>
              <w:sz w:val="32"/>
              <w:szCs w:val="32"/>
              <w:lang w:val="en-US" w:eastAsia="zh-CN"/>
            </w:rPr>
          </w:rPrChange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  <w:rPrChange w:id="81" w:author="钟琨" w:date="2024-10-25T09:56:38Z">
            <w:rPr>
              <w:rFonts w:hint="default" w:ascii="Times New Roman" w:hAnsi="Times New Roman" w:eastAsia="仿宋_GB2312" w:cs="Times New Roman"/>
              <w:kern w:val="0"/>
              <w:sz w:val="32"/>
              <w:szCs w:val="32"/>
              <w:lang w:val="en-US" w:eastAsia="zh-CN"/>
            </w:rPr>
          </w:rPrChange>
        </w:rPr>
        <w:t>目前仍有少数生产经营企业将其用于家禽、畜类以及水产品中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  <w:rPrChange w:id="82" w:author="钟琨" w:date="2024-10-25T09:56:38Z">
            <w:rPr>
              <w:rFonts w:hint="eastAsia" w:eastAsia="仿宋_GB2312" w:cs="Times New Roman"/>
              <w:kern w:val="0"/>
              <w:sz w:val="32"/>
              <w:szCs w:val="32"/>
              <w:lang w:val="en-US" w:eastAsia="zh-CN"/>
            </w:rPr>
          </w:rPrChange>
        </w:rPr>
        <w:t>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  <w:rPrChange w:id="83" w:author="钟琨" w:date="2024-10-25T09:56:38Z">
            <w:rPr>
              <w:rFonts w:hint="default" w:ascii="Times New Roman" w:hAnsi="Times New Roman" w:eastAsia="仿宋_GB2312" w:cs="Times New Roman"/>
              <w:kern w:val="0"/>
              <w:sz w:val="32"/>
              <w:szCs w:val="32"/>
              <w:lang w:val="en-US" w:eastAsia="zh-CN" w:bidi="ar-SA"/>
            </w:rPr>
          </w:rPrChange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  <w:rPrChange w:id="84" w:author="钟琨" w:date="2024-10-25T09:56:38Z">
            <w:rPr>
              <w:rFonts w:hint="default" w:ascii="Times New Roman" w:hAnsi="Times New Roman" w:eastAsia="仿宋_GB2312" w:cs="Times New Roman"/>
              <w:kern w:val="0"/>
              <w:sz w:val="32"/>
              <w:szCs w:val="32"/>
              <w:lang w:val="en-US" w:eastAsia="zh-CN" w:bidi="ar-SA"/>
            </w:rPr>
          </w:rPrChange>
        </w:rPr>
        <w:t>我国农业部第 193 号公告《食品动物禁用的兽药及其它化合物清单》规定禁止所有食品动物以任何用途使用氯霉素、及其盐、酯（包括：琥珀氯霉素）及制剂。农业部 235 号公告《动物性食品中兽药最高残留限量》再次明确氯霉素为禁止使用的兽药，在动物性食品中不得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  <w:rPrChange w:id="85" w:author="钟琨" w:date="2024-10-25T09:56:38Z">
            <w:rPr>
              <w:rFonts w:hint="eastAsia" w:ascii="Times New Roman" w:hAnsi="Times New Roman" w:eastAsia="仿宋_GB2312" w:cs="Times New Roman"/>
              <w:kern w:val="0"/>
              <w:sz w:val="32"/>
              <w:szCs w:val="32"/>
              <w:lang w:val="en-US" w:eastAsia="zh-CN" w:bidi="ar-SA"/>
            </w:rPr>
          </w:rPrChange>
        </w:rPr>
        <w:t>检出。</w:t>
      </w:r>
    </w:p>
    <w:bookmarkEnd w:id="0"/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9B608D"/>
    <w:multiLevelType w:val="multilevel"/>
    <w:tmpl w:val="679B608D"/>
    <w:lvl w:ilvl="0" w:tentative="0">
      <w:start w:val="1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钟琨">
    <w15:presenceInfo w15:providerId="None" w15:userId="钟琨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hideSpellingErrors/>
  <w:hideGrammaticalError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1FD731CE"/>
    <w:rsid w:val="00041E1E"/>
    <w:rsid w:val="000852E2"/>
    <w:rsid w:val="000A275E"/>
    <w:rsid w:val="000F722E"/>
    <w:rsid w:val="0015710A"/>
    <w:rsid w:val="00173E35"/>
    <w:rsid w:val="0017756D"/>
    <w:rsid w:val="00196D2C"/>
    <w:rsid w:val="00202CF2"/>
    <w:rsid w:val="00245222"/>
    <w:rsid w:val="00245913"/>
    <w:rsid w:val="00265772"/>
    <w:rsid w:val="00270C9D"/>
    <w:rsid w:val="002B08D2"/>
    <w:rsid w:val="002B5087"/>
    <w:rsid w:val="002E28D3"/>
    <w:rsid w:val="002F32B8"/>
    <w:rsid w:val="003A65A7"/>
    <w:rsid w:val="003B5D49"/>
    <w:rsid w:val="00442891"/>
    <w:rsid w:val="00447B05"/>
    <w:rsid w:val="00462342"/>
    <w:rsid w:val="004655C2"/>
    <w:rsid w:val="00465E74"/>
    <w:rsid w:val="00476273"/>
    <w:rsid w:val="00495576"/>
    <w:rsid w:val="004F1C34"/>
    <w:rsid w:val="005139D2"/>
    <w:rsid w:val="00516819"/>
    <w:rsid w:val="00550C03"/>
    <w:rsid w:val="005C06F3"/>
    <w:rsid w:val="005C33CB"/>
    <w:rsid w:val="005D78D5"/>
    <w:rsid w:val="006146A5"/>
    <w:rsid w:val="006666EF"/>
    <w:rsid w:val="0067473C"/>
    <w:rsid w:val="006C4888"/>
    <w:rsid w:val="00701DFF"/>
    <w:rsid w:val="00726A4B"/>
    <w:rsid w:val="00736DB5"/>
    <w:rsid w:val="007907C4"/>
    <w:rsid w:val="007E6C77"/>
    <w:rsid w:val="007E7716"/>
    <w:rsid w:val="00813729"/>
    <w:rsid w:val="00830BF8"/>
    <w:rsid w:val="008906C1"/>
    <w:rsid w:val="008A2321"/>
    <w:rsid w:val="008C7728"/>
    <w:rsid w:val="008D7D68"/>
    <w:rsid w:val="008E463F"/>
    <w:rsid w:val="0091492D"/>
    <w:rsid w:val="00942547"/>
    <w:rsid w:val="009B7057"/>
    <w:rsid w:val="009C6F69"/>
    <w:rsid w:val="00A21D72"/>
    <w:rsid w:val="00A3433C"/>
    <w:rsid w:val="00A709B9"/>
    <w:rsid w:val="00A744EA"/>
    <w:rsid w:val="00A75D45"/>
    <w:rsid w:val="00AB57B6"/>
    <w:rsid w:val="00AC08C5"/>
    <w:rsid w:val="00AD4118"/>
    <w:rsid w:val="00B015FE"/>
    <w:rsid w:val="00B07245"/>
    <w:rsid w:val="00B52E5A"/>
    <w:rsid w:val="00B65334"/>
    <w:rsid w:val="00B77581"/>
    <w:rsid w:val="00B803BC"/>
    <w:rsid w:val="00B83C3E"/>
    <w:rsid w:val="00BB426F"/>
    <w:rsid w:val="00BC402E"/>
    <w:rsid w:val="00BD254B"/>
    <w:rsid w:val="00C949ED"/>
    <w:rsid w:val="00CA0E2D"/>
    <w:rsid w:val="00CE2A92"/>
    <w:rsid w:val="00D21C44"/>
    <w:rsid w:val="00D23862"/>
    <w:rsid w:val="00D24510"/>
    <w:rsid w:val="00D551FB"/>
    <w:rsid w:val="00D56071"/>
    <w:rsid w:val="00D67D8A"/>
    <w:rsid w:val="00DA0273"/>
    <w:rsid w:val="00DA0A14"/>
    <w:rsid w:val="00DA5C44"/>
    <w:rsid w:val="00DB5AB5"/>
    <w:rsid w:val="00E81F8E"/>
    <w:rsid w:val="00EB509F"/>
    <w:rsid w:val="00F04423"/>
    <w:rsid w:val="00F06F38"/>
    <w:rsid w:val="00F36950"/>
    <w:rsid w:val="00F755B4"/>
    <w:rsid w:val="00FA5936"/>
    <w:rsid w:val="00FC2048"/>
    <w:rsid w:val="00FC4828"/>
    <w:rsid w:val="00FD0FDB"/>
    <w:rsid w:val="00FF1BF4"/>
    <w:rsid w:val="00FF4748"/>
    <w:rsid w:val="05DE15A3"/>
    <w:rsid w:val="08B12CE0"/>
    <w:rsid w:val="09C55A46"/>
    <w:rsid w:val="0B563C1C"/>
    <w:rsid w:val="0BFE2BF8"/>
    <w:rsid w:val="1994269A"/>
    <w:rsid w:val="1BD07E04"/>
    <w:rsid w:val="1FD731CE"/>
    <w:rsid w:val="21080928"/>
    <w:rsid w:val="25447D6C"/>
    <w:rsid w:val="27286FB2"/>
    <w:rsid w:val="273E1B93"/>
    <w:rsid w:val="2CBE02D4"/>
    <w:rsid w:val="2CFFE50E"/>
    <w:rsid w:val="2E7720BF"/>
    <w:rsid w:val="2F5DDA8A"/>
    <w:rsid w:val="360B2B82"/>
    <w:rsid w:val="378F216D"/>
    <w:rsid w:val="38C14C44"/>
    <w:rsid w:val="3CF54C60"/>
    <w:rsid w:val="4C602FF9"/>
    <w:rsid w:val="54FF642E"/>
    <w:rsid w:val="57EA0B70"/>
    <w:rsid w:val="5AFFD9EC"/>
    <w:rsid w:val="5D0D38B4"/>
    <w:rsid w:val="5F651110"/>
    <w:rsid w:val="693EBD90"/>
    <w:rsid w:val="6A3E4A3F"/>
    <w:rsid w:val="6A935BAC"/>
    <w:rsid w:val="6AFB6BDB"/>
    <w:rsid w:val="6AFC09F6"/>
    <w:rsid w:val="6FEA47A6"/>
    <w:rsid w:val="6FF7659D"/>
    <w:rsid w:val="6FFC7DF9"/>
    <w:rsid w:val="70667F46"/>
    <w:rsid w:val="719F251F"/>
    <w:rsid w:val="75FD92F3"/>
    <w:rsid w:val="77FE37EA"/>
    <w:rsid w:val="79DFD983"/>
    <w:rsid w:val="79FD49B1"/>
    <w:rsid w:val="7A5C1477"/>
    <w:rsid w:val="7B836CEC"/>
    <w:rsid w:val="7BBF6BDC"/>
    <w:rsid w:val="7CFFD07B"/>
    <w:rsid w:val="7EA85EE9"/>
    <w:rsid w:val="B72F6C99"/>
    <w:rsid w:val="BE7E1B89"/>
    <w:rsid w:val="DE4F6822"/>
    <w:rsid w:val="DF19ECC4"/>
    <w:rsid w:val="DFFB9CE6"/>
    <w:rsid w:val="EFEBBA28"/>
    <w:rsid w:val="FCF58EE6"/>
    <w:rsid w:val="FEF69E22"/>
    <w:rsid w:val="FEF77459"/>
    <w:rsid w:val="FF8F82E1"/>
    <w:rsid w:val="FFFDC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 w:cs="Times New Roman"/>
    </w:r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  <w:rPr>
      <w:rFonts w:ascii="Calibri" w:hAnsi="Calibri" w:eastAsia="宋体" w:cs="Times New Roman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页眉 Char"/>
    <w:basedOn w:val="9"/>
    <w:link w:val="5"/>
    <w:qFormat/>
    <w:uiPriority w:val="0"/>
    <w:rPr>
      <w:rFonts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0"/>
    <w:rPr>
      <w:rFonts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132</Words>
  <Characters>755</Characters>
  <Lines>6</Lines>
  <Paragraphs>1</Paragraphs>
  <TotalTime>4</TotalTime>
  <ScaleCrop>false</ScaleCrop>
  <LinksUpToDate>false</LinksUpToDate>
  <CharactersWithSpaces>886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2022-06-27T19:49:00Z</dcterms:created>
  <dc:creator>PC</dc:creator>
  <cp:lastModifiedBy>greatwall</cp:lastModifiedBy>
  <cp:lastPrinted>2022-06-27T18:45:00Z</cp:lastPrinted>
  <dcterms:modified xsi:type="dcterms:W3CDTF">2024-10-25T09:56:57Z</dcterms:modified>
  <dc:title>附件3</dc:title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45E16B583B874A0BB5ADF66014262258</vt:lpwstr>
  </property>
</Properties>
</file>