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_GBK" w:hAnsi="方正大标宋_GBK" w:eastAsia="方正大标宋_GBK" w:cs="方正大标宋_GBK"/>
          <w:sz w:val="42"/>
          <w:szCs w:val="42"/>
          <w:lang w:eastAsia="zh-CN"/>
        </w:rPr>
      </w:pPr>
      <w:r>
        <w:rPr>
          <w:rFonts w:hint="eastAsia" w:ascii="方正大标宋_GBK" w:hAnsi="方正大标宋_GBK" w:eastAsia="方正大标宋_GBK" w:cs="方正大标宋_GBK"/>
          <w:sz w:val="42"/>
          <w:szCs w:val="42"/>
          <w:lang w:eastAsia="zh-CN"/>
        </w:rPr>
        <w:t>江门市“邑美乡村”民宿设计大赛</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大标宋_GBK" w:cs="方正黑体_GBK"/>
          <w:sz w:val="30"/>
          <w:szCs w:val="30"/>
          <w:lang w:eastAsia="zh-CN"/>
        </w:rPr>
      </w:pPr>
      <w:r>
        <w:rPr>
          <w:rFonts w:hint="eastAsia" w:ascii="方正大标宋_GBK" w:hAnsi="方正大标宋_GBK" w:eastAsia="方正大标宋_GBK" w:cs="方正大标宋_GBK"/>
          <w:sz w:val="42"/>
          <w:szCs w:val="42"/>
        </w:rPr>
        <w:t>竞赛服务采购</w:t>
      </w:r>
      <w:r>
        <w:rPr>
          <w:rFonts w:hint="eastAsia" w:ascii="方正大标宋_GBK" w:hAnsi="方正大标宋_GBK" w:eastAsia="方正大标宋_GBK" w:cs="方正大标宋_GBK"/>
          <w:sz w:val="42"/>
          <w:szCs w:val="42"/>
          <w:lang w:eastAsia="zh-CN"/>
        </w:rPr>
        <w:t>需求</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黑体_GBK" w:hAnsi="方正黑体_GBK" w:eastAsia="方正黑体_GBK" w:cs="方正黑体_GBK"/>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黑体" w:hAnsi="黑体" w:eastAsia="黑体"/>
          <w:sz w:val="30"/>
          <w:szCs w:val="30"/>
        </w:rPr>
      </w:pPr>
      <w:r>
        <w:rPr>
          <w:rFonts w:hint="eastAsia" w:ascii="方正黑体_GBK" w:hAnsi="方正黑体_GBK" w:eastAsia="方正黑体_GBK" w:cs="方正黑体_GBK"/>
          <w:sz w:val="30"/>
          <w:szCs w:val="30"/>
        </w:rPr>
        <w:t>一、服务内容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按照采购方的要求开展</w:t>
      </w:r>
      <w:r>
        <w:rPr>
          <w:rFonts w:hint="eastAsia" w:ascii="方正仿宋_GBK" w:hAnsi="方正仿宋_GBK" w:eastAsia="方正仿宋_GBK" w:cs="方正仿宋_GBK"/>
          <w:sz w:val="30"/>
          <w:szCs w:val="30"/>
          <w:lang w:eastAsia="zh-CN"/>
        </w:rPr>
        <w:t>江门市“邑美乡村”民宿设计大赛</w:t>
      </w:r>
      <w:r>
        <w:rPr>
          <w:rFonts w:hint="eastAsia" w:ascii="方正仿宋_GBK" w:hAnsi="方正仿宋_GBK" w:eastAsia="方正仿宋_GBK" w:cs="方正仿宋_GBK"/>
          <w:sz w:val="30"/>
          <w:szCs w:val="30"/>
        </w:rPr>
        <w:t>竞赛的各项服务工作，包括但不限于参赛作品征集完成后，采购方与服务方共同</w:t>
      </w:r>
      <w:r>
        <w:rPr>
          <w:rFonts w:hint="eastAsia" w:ascii="方正仿宋_GBK" w:hAnsi="方正仿宋_GBK" w:eastAsia="方正仿宋_GBK" w:cs="方正仿宋_GBK"/>
          <w:sz w:val="30"/>
          <w:szCs w:val="30"/>
          <w:lang w:eastAsia="zh-CN"/>
        </w:rPr>
        <w:t>发动选手参赛、收集整理作品，</w:t>
      </w:r>
      <w:r>
        <w:rPr>
          <w:rFonts w:hint="eastAsia" w:ascii="方正仿宋_GBK" w:hAnsi="方正仿宋_GBK" w:eastAsia="方正仿宋_GBK" w:cs="方正仿宋_GBK"/>
          <w:sz w:val="30"/>
          <w:szCs w:val="30"/>
        </w:rPr>
        <w:t>组织专家、学者对竞赛设计方案进行评选，并做好比赛全流程宣传及后续作品</w:t>
      </w:r>
      <w:r>
        <w:rPr>
          <w:rFonts w:hint="eastAsia" w:ascii="方正仿宋_GBK" w:hAnsi="方正仿宋_GBK" w:eastAsia="方正仿宋_GBK" w:cs="方正仿宋_GBK"/>
          <w:sz w:val="30"/>
          <w:szCs w:val="30"/>
          <w:lang w:eastAsia="zh-CN"/>
        </w:rPr>
        <w:t>集纳展示</w:t>
      </w:r>
      <w:r>
        <w:rPr>
          <w:rFonts w:hint="eastAsia" w:ascii="方正仿宋_GBK" w:hAnsi="方正仿宋_GBK" w:eastAsia="方正仿宋_GBK" w:cs="方正仿宋_GBK"/>
          <w:sz w:val="30"/>
          <w:szCs w:val="30"/>
        </w:rPr>
        <w:t>等</w:t>
      </w:r>
      <w:r>
        <w:rPr>
          <w:rFonts w:hint="eastAsia" w:ascii="方正仿宋_GBK" w:hAnsi="方正仿宋_GBK" w:eastAsia="方正仿宋_GBK" w:cs="方正仿宋_GBK"/>
          <w:sz w:val="30"/>
          <w:szCs w:val="30"/>
          <w:lang w:eastAsia="zh-CN"/>
        </w:rPr>
        <w:t>竞赛</w:t>
      </w:r>
      <w:r>
        <w:rPr>
          <w:rFonts w:hint="eastAsia" w:ascii="方正仿宋_GBK" w:hAnsi="方正仿宋_GBK" w:eastAsia="方正仿宋_GBK" w:cs="方正仿宋_GBK"/>
          <w:sz w:val="30"/>
          <w:szCs w:val="30"/>
        </w:rPr>
        <w:t>相关的服务工作。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黑体" w:hAnsi="黑体" w:eastAsia="黑体"/>
          <w:sz w:val="30"/>
          <w:szCs w:val="30"/>
        </w:rPr>
      </w:pPr>
      <w:r>
        <w:rPr>
          <w:rFonts w:hint="eastAsia" w:ascii="方正黑体_GBK" w:hAnsi="方正黑体_GBK" w:eastAsia="方正黑体_GBK" w:cs="方正黑体_GBK"/>
          <w:sz w:val="30"/>
          <w:szCs w:val="30"/>
        </w:rPr>
        <w:t>二、服务时间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服务期限自采购完成、签订合同之日起至202</w:t>
      </w:r>
      <w:r>
        <w:rPr>
          <w:rFonts w:hint="eastAsia" w:ascii="方正仿宋_GBK" w:hAnsi="方正仿宋_GBK" w:eastAsia="方正仿宋_GBK" w:cs="方正仿宋_GBK"/>
          <w:sz w:val="30"/>
          <w:szCs w:val="30"/>
          <w:lang w:val="en-US" w:eastAsia="zh-CN"/>
        </w:rPr>
        <w:t>5</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31日</w:t>
      </w:r>
      <w:r>
        <w:rPr>
          <w:rFonts w:hint="eastAsia" w:ascii="方正仿宋_GBK" w:hAnsi="方正仿宋_GBK" w:eastAsia="方正仿宋_GBK" w:cs="方正仿宋_GBK"/>
          <w:sz w:val="30"/>
          <w:szCs w:val="30"/>
        </w:rPr>
        <w:t>止。</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三、服务供应商资格要求</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（一）在中华人民共和国境内注册或登记的具有独立承担民事责任能力的企业法人或其他组织</w:t>
      </w:r>
      <w:r>
        <w:rPr>
          <w:rFonts w:hint="eastAsia" w:ascii="方正仿宋_GBK" w:hAnsi="方正仿宋_GBK" w:eastAsia="方正仿宋_GBK" w:cs="方正仿宋_GBK"/>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二</w:t>
      </w:r>
      <w:r>
        <w:rPr>
          <w:rFonts w:hint="eastAsia" w:ascii="方正仿宋_GBK" w:hAnsi="方正仿宋_GBK" w:eastAsia="方正仿宋_GBK" w:cs="方正仿宋_GBK"/>
          <w:sz w:val="30"/>
          <w:szCs w:val="30"/>
        </w:rPr>
        <w:t>）符合《中华人民共和国政府采购法》第二十二条规定，</w:t>
      </w:r>
      <w:r>
        <w:rPr>
          <w:rFonts w:hint="eastAsia" w:ascii="方正仿宋_GBK" w:hAnsi="方正仿宋_GBK" w:eastAsia="方正仿宋_GBK" w:cs="方正仿宋_GBK"/>
          <w:sz w:val="30"/>
          <w:szCs w:val="30"/>
          <w:lang w:eastAsia="zh-CN"/>
        </w:rPr>
        <w:t>并应提交有效的企业法人营业执照副本复印件或法人资格凭证</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方正仿宋_GBK" w:hAnsi="方正仿宋_GBK" w:eastAsia="方正仿宋_GBK" w:cs="方正仿宋_GBK"/>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三</w:t>
      </w:r>
      <w:r>
        <w:rPr>
          <w:rFonts w:hint="eastAsia" w:ascii="方正仿宋_GBK" w:hAnsi="方正仿宋_GBK" w:eastAsia="方正仿宋_GBK" w:cs="方正仿宋_GBK"/>
          <w:sz w:val="30"/>
          <w:szCs w:val="30"/>
        </w:rPr>
        <w:t>）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并承诺在参加本项采购活动前三年内，在经营活动中没有重大违法记录。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（四）</w:t>
      </w:r>
      <w:r>
        <w:rPr>
          <w:rFonts w:hint="eastAsia" w:ascii="方正仿宋_GBK" w:hAnsi="方正仿宋_GBK" w:eastAsia="方正仿宋_GBK" w:cs="方正仿宋_GBK"/>
          <w:sz w:val="30"/>
          <w:szCs w:val="30"/>
        </w:rPr>
        <w:t>服务供应商单位负责人为同一人或者存在直接控股、管理关系的不同服务供应商，不得参加同一标包项下的政府采购活动</w:t>
      </w:r>
      <w:r>
        <w:rPr>
          <w:rFonts w:hint="eastAsia" w:ascii="方正仿宋_GBK" w:hAnsi="方正仿宋_GBK" w:eastAsia="方正仿宋_GBK" w:cs="方正仿宋_GBK"/>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（五）</w:t>
      </w:r>
      <w:r>
        <w:rPr>
          <w:rFonts w:hint="eastAsia" w:ascii="方正仿宋_GBK" w:hAnsi="方正仿宋_GBK" w:eastAsia="方正仿宋_GBK" w:cs="方正仿宋_GBK"/>
          <w:sz w:val="30"/>
          <w:szCs w:val="30"/>
        </w:rPr>
        <w:t>本项目不接受联合体投标。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黑体" w:hAnsi="黑体" w:eastAsia="黑体"/>
          <w:sz w:val="30"/>
          <w:szCs w:val="30"/>
        </w:rPr>
      </w:pPr>
      <w:r>
        <w:rPr>
          <w:rFonts w:hint="eastAsia" w:ascii="方正黑体_GBK" w:hAnsi="方正黑体_GBK" w:eastAsia="方正黑体_GBK" w:cs="方正黑体_GBK"/>
          <w:sz w:val="30"/>
          <w:szCs w:val="30"/>
          <w:lang w:eastAsia="zh-CN"/>
        </w:rPr>
        <w:t>四</w:t>
      </w:r>
      <w:r>
        <w:rPr>
          <w:rFonts w:hint="eastAsia" w:ascii="方正黑体_GBK" w:hAnsi="方正黑体_GBK" w:eastAsia="方正黑体_GBK" w:cs="方正黑体_GBK"/>
          <w:sz w:val="30"/>
          <w:szCs w:val="30"/>
        </w:rPr>
        <w:t>、经费来源及经费预算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楷体_GBK" w:hAnsi="方正楷体_GBK" w:eastAsia="方正楷体_GBK" w:cs="方正楷体_GBK"/>
          <w:sz w:val="30"/>
          <w:szCs w:val="30"/>
          <w:lang w:eastAsia="zh-CN"/>
        </w:rPr>
        <w:t>（一）</w:t>
      </w:r>
      <w:r>
        <w:rPr>
          <w:rFonts w:hint="eastAsia" w:ascii="方正楷体_GBK" w:hAnsi="方正楷体_GBK" w:eastAsia="方正楷体_GBK" w:cs="方正楷体_GBK"/>
          <w:sz w:val="30"/>
          <w:szCs w:val="30"/>
        </w:rPr>
        <w:t>经费来源：</w:t>
      </w:r>
      <w:r>
        <w:rPr>
          <w:rFonts w:hint="eastAsia" w:ascii="方正仿宋_GBK" w:hAnsi="方正仿宋_GBK" w:eastAsia="方正仿宋_GBK" w:cs="方正仿宋_GBK"/>
          <w:sz w:val="30"/>
          <w:szCs w:val="30"/>
          <w:lang w:eastAsia="zh-CN"/>
        </w:rPr>
        <w:t>竞赛</w:t>
      </w:r>
      <w:r>
        <w:rPr>
          <w:rFonts w:hint="eastAsia" w:ascii="方正仿宋_GBK" w:hAnsi="方正仿宋_GBK" w:eastAsia="方正仿宋_GBK" w:cs="方正仿宋_GBK"/>
          <w:sz w:val="30"/>
          <w:szCs w:val="30"/>
        </w:rPr>
        <w:t>所需经费以向社会募集的方式筹集。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方正楷体_GBK" w:hAnsi="方正楷体_GBK" w:eastAsia="方正楷体_GBK" w:cs="方正楷体_GBK"/>
          <w:sz w:val="30"/>
          <w:szCs w:val="30"/>
          <w:lang w:eastAsia="zh-CN"/>
        </w:rPr>
        <w:t>（二）</w:t>
      </w:r>
      <w:r>
        <w:rPr>
          <w:rFonts w:hint="eastAsia" w:ascii="方正楷体_GBK" w:hAnsi="方正楷体_GBK" w:eastAsia="方正楷体_GBK" w:cs="方正楷体_GBK"/>
          <w:sz w:val="30"/>
          <w:szCs w:val="30"/>
        </w:rPr>
        <w:t>经费预算：</w:t>
      </w:r>
      <w:r>
        <w:rPr>
          <w:rFonts w:hint="eastAsia" w:ascii="方正仿宋_GBK" w:hAnsi="方正仿宋_GBK" w:eastAsia="方正仿宋_GBK" w:cs="方正仿宋_GBK"/>
          <w:sz w:val="30"/>
          <w:szCs w:val="30"/>
          <w:lang w:eastAsia="zh-CN"/>
        </w:rPr>
        <w:t>竞赛</w:t>
      </w:r>
      <w:r>
        <w:rPr>
          <w:rFonts w:hint="eastAsia" w:ascii="方正仿宋_GBK" w:hAnsi="方正仿宋_GBK" w:eastAsia="方正仿宋_GBK" w:cs="方正仿宋_GBK"/>
          <w:sz w:val="30"/>
          <w:szCs w:val="30"/>
        </w:rPr>
        <w:t>经费预算为含税总价人民币：</w:t>
      </w:r>
      <w:r>
        <w:rPr>
          <w:rFonts w:hint="eastAsia" w:ascii="方正仿宋_GBK" w:hAnsi="方正仿宋_GBK" w:eastAsia="方正仿宋_GBK" w:cs="方正仿宋_GBK"/>
          <w:sz w:val="30"/>
          <w:szCs w:val="30"/>
          <w:lang w:eastAsia="zh-CN"/>
        </w:rPr>
        <w:t>肆</w:t>
      </w:r>
      <w:r>
        <w:rPr>
          <w:rFonts w:hint="eastAsia" w:ascii="方正仿宋_GBK" w:hAnsi="方正仿宋_GBK" w:eastAsia="方正仿宋_GBK" w:cs="方正仿宋_GBK"/>
          <w:sz w:val="30"/>
          <w:szCs w:val="30"/>
        </w:rPr>
        <w:t>拾</w:t>
      </w:r>
      <w:r>
        <w:rPr>
          <w:rFonts w:hint="eastAsia" w:ascii="方正仿宋_GBK" w:hAnsi="方正仿宋_GBK" w:eastAsia="方正仿宋_GBK" w:cs="方正仿宋_GBK"/>
          <w:sz w:val="30"/>
          <w:szCs w:val="30"/>
          <w:lang w:eastAsia="zh-CN"/>
        </w:rPr>
        <w:t>捌</w:t>
      </w:r>
      <w:r>
        <w:rPr>
          <w:rFonts w:hint="eastAsia" w:ascii="方正仿宋_GBK" w:hAnsi="方正仿宋_GBK" w:eastAsia="方正仿宋_GBK" w:cs="方正仿宋_GBK"/>
          <w:sz w:val="30"/>
          <w:szCs w:val="30"/>
        </w:rPr>
        <w:t>万元整（￥</w:t>
      </w:r>
      <w:r>
        <w:rPr>
          <w:rFonts w:hint="eastAsia" w:ascii="方正仿宋_GBK" w:hAnsi="方正仿宋_GBK" w:eastAsia="方正仿宋_GBK" w:cs="方正仿宋_GBK"/>
          <w:sz w:val="30"/>
          <w:szCs w:val="30"/>
          <w:lang w:val="en-US" w:eastAsia="zh-CN"/>
        </w:rPr>
        <w:t>48</w:t>
      </w:r>
      <w:r>
        <w:rPr>
          <w:rFonts w:hint="eastAsia" w:ascii="方正仿宋_GBK" w:hAnsi="方正仿宋_GBK" w:eastAsia="方正仿宋_GBK" w:cs="方正仿宋_GBK"/>
          <w:sz w:val="30"/>
          <w:szCs w:val="30"/>
        </w:rPr>
        <w:t>0，000.00元）</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包含但不限于基础资料购置费用、</w:t>
      </w:r>
      <w:r>
        <w:rPr>
          <w:rFonts w:hint="eastAsia" w:ascii="方正仿宋_GBK" w:hAnsi="方正仿宋_GBK" w:eastAsia="方正仿宋_GBK" w:cs="方正仿宋_GBK"/>
          <w:sz w:val="30"/>
          <w:szCs w:val="30"/>
          <w:lang w:eastAsia="zh-CN"/>
        </w:rPr>
        <w:t>活动物料费、人员劳务费、</w:t>
      </w:r>
      <w:r>
        <w:rPr>
          <w:rFonts w:hint="eastAsia" w:ascii="方正仿宋_GBK" w:hAnsi="方正仿宋_GBK" w:eastAsia="方正仿宋_GBK" w:cs="方正仿宋_GBK"/>
          <w:sz w:val="30"/>
          <w:szCs w:val="30"/>
        </w:rPr>
        <w:t>研究经费、成果印制费、</w:t>
      </w:r>
      <w:r>
        <w:rPr>
          <w:rFonts w:hint="eastAsia" w:ascii="方正仿宋_GBK" w:hAnsi="方正仿宋_GBK" w:eastAsia="方正仿宋_GBK" w:cs="方正仿宋_GBK"/>
          <w:sz w:val="30"/>
          <w:szCs w:val="30"/>
          <w:lang w:eastAsia="zh-CN"/>
        </w:rPr>
        <w:t>宣传费、</w:t>
      </w:r>
      <w:r>
        <w:rPr>
          <w:rFonts w:hint="eastAsia" w:ascii="方正仿宋_GBK" w:hAnsi="方正仿宋_GBK" w:eastAsia="方正仿宋_GBK" w:cs="方正仿宋_GBK"/>
          <w:sz w:val="30"/>
          <w:szCs w:val="30"/>
        </w:rPr>
        <w:t>审计费以及税费等相关一切费用，最终以第三方中介机构对</w:t>
      </w:r>
      <w:r>
        <w:rPr>
          <w:rFonts w:hint="eastAsia" w:ascii="方正仿宋_GBK" w:hAnsi="方正仿宋_GBK" w:eastAsia="方正仿宋_GBK" w:cs="方正仿宋_GBK"/>
          <w:sz w:val="30"/>
          <w:szCs w:val="30"/>
          <w:lang w:eastAsia="zh-CN"/>
        </w:rPr>
        <w:t>竞赛</w:t>
      </w:r>
      <w:r>
        <w:rPr>
          <w:rFonts w:hint="eastAsia" w:ascii="方正仿宋_GBK" w:hAnsi="方正仿宋_GBK" w:eastAsia="方正仿宋_GBK" w:cs="方正仿宋_GBK"/>
          <w:sz w:val="30"/>
          <w:szCs w:val="30"/>
        </w:rPr>
        <w:t>开支进行审计的报告结果为准。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lang w:eastAsia="zh-CN"/>
        </w:rPr>
        <w:t>五</w:t>
      </w:r>
      <w:r>
        <w:rPr>
          <w:rFonts w:hint="eastAsia" w:ascii="方正黑体_GBK" w:hAnsi="方正黑体_GBK" w:eastAsia="方正黑体_GBK" w:cs="方正黑体_GBK"/>
          <w:sz w:val="30"/>
          <w:szCs w:val="30"/>
        </w:rPr>
        <w:t>、付款及结算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（一）</w:t>
      </w:r>
      <w:r>
        <w:rPr>
          <w:rFonts w:hint="eastAsia" w:ascii="方正仿宋_GBK" w:hAnsi="方正仿宋_GBK" w:eastAsia="方正仿宋_GBK" w:cs="方正仿宋_GBK"/>
          <w:sz w:val="30"/>
          <w:szCs w:val="30"/>
        </w:rPr>
        <w:t>采购方通过向社会募集的</w:t>
      </w:r>
      <w:r>
        <w:rPr>
          <w:rFonts w:hint="eastAsia" w:ascii="方正仿宋_GBK" w:hAnsi="方正仿宋_GBK" w:eastAsia="方正仿宋_GBK" w:cs="方正仿宋_GBK"/>
          <w:sz w:val="30"/>
          <w:szCs w:val="30"/>
          <w:lang w:eastAsia="zh-CN"/>
        </w:rPr>
        <w:t>江门市“邑美乡村”民宿设计大赛</w:t>
      </w:r>
      <w:r>
        <w:rPr>
          <w:rFonts w:hint="eastAsia" w:ascii="方正仿宋_GBK" w:hAnsi="方正仿宋_GBK" w:eastAsia="方正仿宋_GBK" w:cs="方正仿宋_GBK"/>
          <w:sz w:val="30"/>
          <w:szCs w:val="30"/>
        </w:rPr>
        <w:t>竞赛活动资金，由捐赠单位（人）按照采购方的要求将捐赠资金转至服务供应方账户，实行专账管理，并接受第三方中介机构审计监督。</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sz w:val="30"/>
          <w:szCs w:val="30"/>
        </w:rPr>
      </w:pPr>
      <w:r>
        <w:rPr>
          <w:rFonts w:hint="eastAsia" w:ascii="方正仿宋_GBK" w:hAnsi="方正仿宋_GBK" w:eastAsia="方正仿宋_GBK" w:cs="方正仿宋_GBK"/>
          <w:sz w:val="30"/>
          <w:szCs w:val="30"/>
          <w:lang w:eastAsia="zh-CN"/>
        </w:rPr>
        <w:t>（二）</w:t>
      </w:r>
      <w:r>
        <w:rPr>
          <w:rFonts w:hint="eastAsia" w:ascii="方正仿宋_GBK" w:hAnsi="方正仿宋_GBK" w:eastAsia="方正仿宋_GBK" w:cs="方正仿宋_GBK"/>
          <w:sz w:val="30"/>
          <w:szCs w:val="30"/>
        </w:rPr>
        <w:t>经费预算为本</w:t>
      </w:r>
      <w:r>
        <w:rPr>
          <w:rFonts w:hint="eastAsia" w:ascii="方正仿宋_GBK" w:hAnsi="方正仿宋_GBK" w:eastAsia="方正仿宋_GBK" w:cs="方正仿宋_GBK"/>
          <w:sz w:val="30"/>
          <w:szCs w:val="30"/>
          <w:lang w:eastAsia="zh-CN"/>
        </w:rPr>
        <w:t>竞赛</w:t>
      </w:r>
      <w:r>
        <w:rPr>
          <w:rFonts w:hint="eastAsia" w:ascii="方正仿宋_GBK" w:hAnsi="方正仿宋_GBK" w:eastAsia="方正仿宋_GBK" w:cs="方正仿宋_GBK"/>
          <w:sz w:val="30"/>
          <w:szCs w:val="30"/>
        </w:rPr>
        <w:t>活动所需经费的概算，如发生实际支付且经第三方中介机构审核后结算价少于本</w:t>
      </w:r>
      <w:r>
        <w:rPr>
          <w:rFonts w:hint="eastAsia" w:ascii="方正仿宋_GBK" w:hAnsi="方正仿宋_GBK" w:eastAsia="方正仿宋_GBK" w:cs="方正仿宋_GBK"/>
          <w:sz w:val="30"/>
          <w:szCs w:val="30"/>
          <w:lang w:eastAsia="zh-CN"/>
        </w:rPr>
        <w:t>竞赛</w:t>
      </w:r>
      <w:r>
        <w:rPr>
          <w:rFonts w:hint="eastAsia" w:ascii="方正仿宋_GBK" w:hAnsi="方正仿宋_GBK" w:eastAsia="方正仿宋_GBK" w:cs="方正仿宋_GBK"/>
          <w:sz w:val="30"/>
          <w:szCs w:val="30"/>
        </w:rPr>
        <w:t>活动所需经费的概算价，则按审核后的结算价进行结算；如审核后结算价高于本</w:t>
      </w:r>
      <w:r>
        <w:rPr>
          <w:rFonts w:hint="eastAsia" w:ascii="方正仿宋_GBK" w:hAnsi="方正仿宋_GBK" w:eastAsia="方正仿宋_GBK" w:cs="方正仿宋_GBK"/>
          <w:sz w:val="30"/>
          <w:szCs w:val="30"/>
          <w:lang w:eastAsia="zh-CN"/>
        </w:rPr>
        <w:t>竞赛</w:t>
      </w:r>
      <w:r>
        <w:rPr>
          <w:rFonts w:hint="eastAsia" w:ascii="方正仿宋_GBK" w:hAnsi="方正仿宋_GBK" w:eastAsia="方正仿宋_GBK" w:cs="方正仿宋_GBK"/>
          <w:sz w:val="30"/>
          <w:szCs w:val="30"/>
        </w:rPr>
        <w:t>活动所需经费概算价的，增加的签证金额超过投标报价10%的，最终按不超过投标报价金额的10%（即投标价*1.1）进行结算。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黑体" w:hAnsi="黑体" w:eastAsia="黑体"/>
          <w:sz w:val="30"/>
          <w:szCs w:val="30"/>
        </w:rPr>
      </w:pPr>
      <w:r>
        <w:rPr>
          <w:rFonts w:hint="eastAsia" w:ascii="方正黑体_GBK" w:hAnsi="方正黑体_GBK" w:eastAsia="方正黑体_GBK" w:cs="方正黑体_GBK"/>
          <w:sz w:val="30"/>
          <w:szCs w:val="30"/>
          <w:lang w:eastAsia="zh-CN"/>
        </w:rPr>
        <w:t>六、</w:t>
      </w:r>
      <w:r>
        <w:rPr>
          <w:rFonts w:hint="eastAsia" w:ascii="方正黑体_GBK" w:hAnsi="方正黑体_GBK" w:eastAsia="方正黑体_GBK" w:cs="方正黑体_GBK"/>
          <w:sz w:val="30"/>
          <w:szCs w:val="30"/>
        </w:rPr>
        <w:t>采购方责任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（一）</w:t>
      </w:r>
      <w:r>
        <w:rPr>
          <w:rFonts w:hint="eastAsia" w:ascii="方正仿宋_GBK" w:hAnsi="方正仿宋_GBK" w:eastAsia="方正仿宋_GBK" w:cs="方正仿宋_GBK"/>
          <w:sz w:val="30"/>
          <w:szCs w:val="30"/>
        </w:rPr>
        <w:t>采购方应及时向服务供应方提供必要的资料。</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（二）</w:t>
      </w:r>
      <w:r>
        <w:rPr>
          <w:rFonts w:hint="eastAsia" w:ascii="方正仿宋_GBK" w:hAnsi="方正仿宋_GBK" w:eastAsia="方正仿宋_GBK" w:cs="方正仿宋_GBK"/>
          <w:sz w:val="30"/>
          <w:szCs w:val="30"/>
        </w:rPr>
        <w:t>在服务供应方进行调研工作时，采购方应提供必要的协调及介绍等方面的便利。</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（三）</w:t>
      </w:r>
      <w:r>
        <w:rPr>
          <w:rFonts w:hint="eastAsia" w:ascii="方正仿宋_GBK" w:hAnsi="方正仿宋_GBK" w:eastAsia="方正仿宋_GBK" w:cs="方正仿宋_GBK"/>
          <w:sz w:val="30"/>
          <w:szCs w:val="30"/>
        </w:rPr>
        <w:t>采购方应按照第五、六条的有关规定及时向服务供应方筹集资金。如遇特殊情况，双方可协商并签订补充协议，因资金审批或政策变动等因素导致付款时间延长的，不视为采购方违约。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黑体" w:hAnsi="黑体" w:eastAsia="黑体"/>
          <w:sz w:val="30"/>
          <w:szCs w:val="30"/>
        </w:rPr>
      </w:pPr>
      <w:r>
        <w:rPr>
          <w:rFonts w:hint="eastAsia" w:ascii="方正黑体_GBK" w:hAnsi="方正黑体_GBK" w:eastAsia="方正黑体_GBK" w:cs="方正黑体_GBK"/>
          <w:sz w:val="30"/>
          <w:szCs w:val="30"/>
          <w:lang w:eastAsia="zh-CN"/>
        </w:rPr>
        <w:t>七</w:t>
      </w:r>
      <w:r>
        <w:rPr>
          <w:rFonts w:hint="eastAsia" w:ascii="方正黑体_GBK" w:hAnsi="方正黑体_GBK" w:eastAsia="方正黑体_GBK" w:cs="方正黑体_GBK"/>
          <w:sz w:val="30"/>
          <w:szCs w:val="30"/>
        </w:rPr>
        <w:t>、服务供应方责任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服务供应方在预算范围内按照采购方要求开展相关工作，具体由采购方通过工作清单形式下达。</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服务供应方须定期向采购方汇报各阶段的工作进度、讨论与研究相关的问题及提交成果。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3．服务供应方须按采购方书面意见对不超出原定范围的内容做必要调整补充。</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rPr>
        <w:t>服务供应方须按照采购方案约定的服务内容提供服务，否则应当承担违约责任</w:t>
      </w:r>
      <w:r>
        <w:rPr>
          <w:rFonts w:hint="eastAsia" w:ascii="方正仿宋_GBK" w:hAnsi="方正仿宋_GBK" w:eastAsia="方正仿宋_GBK" w:cs="方正仿宋_GBK"/>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配合第三方中介机构对此次</w:t>
      </w:r>
      <w:r>
        <w:rPr>
          <w:rFonts w:hint="eastAsia" w:ascii="方正仿宋_GBK" w:hAnsi="方正仿宋_GBK" w:eastAsia="方正仿宋_GBK" w:cs="方正仿宋_GBK"/>
          <w:sz w:val="30"/>
          <w:szCs w:val="30"/>
          <w:lang w:eastAsia="zh-CN"/>
        </w:rPr>
        <w:t>竞赛</w:t>
      </w:r>
      <w:r>
        <w:rPr>
          <w:rFonts w:hint="eastAsia" w:ascii="方正仿宋_GBK" w:hAnsi="方正仿宋_GBK" w:eastAsia="方正仿宋_GBK" w:cs="方正仿宋_GBK"/>
          <w:sz w:val="30"/>
          <w:szCs w:val="30"/>
        </w:rPr>
        <w:t>资金使用的监督审计。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黑体" w:hAnsi="黑体" w:eastAsia="黑体"/>
          <w:sz w:val="30"/>
          <w:szCs w:val="30"/>
        </w:rPr>
      </w:pPr>
      <w:r>
        <w:rPr>
          <w:rFonts w:hint="eastAsia" w:ascii="方正黑体_GBK" w:hAnsi="方正黑体_GBK" w:eastAsia="方正黑体_GBK" w:cs="方正黑体_GBK"/>
          <w:sz w:val="30"/>
          <w:szCs w:val="30"/>
          <w:lang w:eastAsia="zh-CN"/>
        </w:rPr>
        <w:t>八</w:t>
      </w:r>
      <w:r>
        <w:rPr>
          <w:rFonts w:hint="eastAsia" w:ascii="方正黑体_GBK" w:hAnsi="方正黑体_GBK" w:eastAsia="方正黑体_GBK" w:cs="方正黑体_GBK"/>
          <w:sz w:val="30"/>
          <w:szCs w:val="30"/>
        </w:rPr>
        <w:t>、采购方式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（一）</w:t>
      </w:r>
      <w:r>
        <w:rPr>
          <w:rFonts w:hint="eastAsia" w:ascii="方正仿宋_GBK" w:hAnsi="方正仿宋_GBK" w:eastAsia="方正仿宋_GBK" w:cs="方正仿宋_GBK"/>
          <w:sz w:val="30"/>
          <w:szCs w:val="30"/>
        </w:rPr>
        <w:t>由于本次活动的资金来源不属于财政资金，本次</w:t>
      </w:r>
      <w:r>
        <w:rPr>
          <w:rFonts w:hint="eastAsia" w:ascii="方正仿宋_GBK" w:hAnsi="方正仿宋_GBK" w:eastAsia="方正仿宋_GBK" w:cs="方正仿宋_GBK"/>
          <w:sz w:val="30"/>
          <w:szCs w:val="30"/>
          <w:lang w:eastAsia="zh-CN"/>
        </w:rPr>
        <w:t>竞赛</w:t>
      </w:r>
      <w:r>
        <w:rPr>
          <w:rFonts w:hint="eastAsia" w:ascii="方正仿宋_GBK" w:hAnsi="方正仿宋_GBK" w:eastAsia="方正仿宋_GBK" w:cs="方正仿宋_GBK"/>
          <w:sz w:val="30"/>
          <w:szCs w:val="30"/>
        </w:rPr>
        <w:t>的服务采购不适用任何财政提供的采购平台进行采购，拟根据《江门市住房和城乡建设局自行采购管理办法》采用</w:t>
      </w:r>
      <w:r>
        <w:rPr>
          <w:rFonts w:hint="eastAsia" w:ascii="方正仿宋_GBK" w:hAnsi="方正仿宋_GBK" w:eastAsia="方正仿宋_GBK" w:cs="方正仿宋_GBK"/>
          <w:sz w:val="30"/>
          <w:szCs w:val="30"/>
          <w:lang w:eastAsia="zh-CN"/>
        </w:rPr>
        <w:t>公开</w:t>
      </w:r>
      <w:r>
        <w:rPr>
          <w:rFonts w:hint="eastAsia" w:ascii="方正仿宋_GBK" w:hAnsi="方正仿宋_GBK" w:eastAsia="方正仿宋_GBK" w:cs="方正仿宋_GBK"/>
          <w:sz w:val="30"/>
          <w:szCs w:val="30"/>
        </w:rPr>
        <w:t>招标的方式进行自主采购，采购人将从三家及以上已报名的供应商中，由采购人根据</w:t>
      </w:r>
      <w:r>
        <w:rPr>
          <w:rFonts w:hint="eastAsia" w:ascii="方正仿宋_GBK" w:hAnsi="方正仿宋_GBK" w:eastAsia="方正仿宋_GBK" w:cs="方正仿宋_GBK"/>
          <w:sz w:val="30"/>
          <w:szCs w:val="30"/>
          <w:lang w:val="en-US" w:eastAsia="zh-CN"/>
        </w:rPr>
        <w:t>项目采购综合评分标准</w:t>
      </w:r>
      <w:r>
        <w:rPr>
          <w:rFonts w:hint="eastAsia" w:ascii="方正仿宋_GBK" w:hAnsi="方正仿宋_GBK" w:eastAsia="方正仿宋_GBK" w:cs="方正仿宋_GBK"/>
          <w:sz w:val="30"/>
          <w:szCs w:val="30"/>
        </w:rPr>
        <w:t>（详见附件</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），综合确定中选供应商。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（二）供应商</w:t>
      </w:r>
      <w:r>
        <w:rPr>
          <w:rFonts w:hint="eastAsia" w:ascii="方正仿宋_GBK" w:hAnsi="方正仿宋_GBK" w:eastAsia="方正仿宋_GBK" w:cs="方正仿宋_GBK"/>
          <w:sz w:val="30"/>
          <w:szCs w:val="30"/>
          <w:lang w:eastAsia="zh-CN"/>
        </w:rPr>
        <w:t>在响应期内</w:t>
      </w:r>
      <w:r>
        <w:rPr>
          <w:rFonts w:hint="eastAsia" w:ascii="方正仿宋_GBK" w:hAnsi="方正仿宋_GBK" w:eastAsia="方正仿宋_GBK" w:cs="方正仿宋_GBK"/>
          <w:sz w:val="30"/>
          <w:szCs w:val="30"/>
        </w:rPr>
        <w:t>把所需要提供的相关资料（包括但不限于供应商资格证明资料、授权委托书、委托代理人身份证复印件、项目报价书等，所有材料需加盖公章）以密封件形式送至江门市江海区江海一路83号江门市住房和城乡建设</w:t>
      </w:r>
      <w:r>
        <w:rPr>
          <w:rFonts w:hint="eastAsia" w:ascii="方正仿宋_GBK" w:hAnsi="方正仿宋_GBK" w:eastAsia="方正仿宋_GBK" w:cs="方正仿宋_GBK"/>
          <w:sz w:val="30"/>
          <w:szCs w:val="30"/>
          <w:highlight w:val="none"/>
        </w:rPr>
        <w:t>局</w:t>
      </w:r>
      <w:r>
        <w:rPr>
          <w:rFonts w:hint="eastAsia" w:ascii="方正仿宋_GBK" w:hAnsi="方正仿宋_GBK" w:eastAsia="方正仿宋_GBK" w:cs="方正仿宋_GBK"/>
          <w:sz w:val="30"/>
          <w:szCs w:val="30"/>
          <w:highlight w:val="none"/>
          <w:lang w:val="en-US" w:eastAsia="zh-CN"/>
        </w:rPr>
        <w:t>9楼906   室（联系人：汪小姐，联系电话：0750-3831659）</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rPr>
        <w:t>若有多家供应商竞价，采购方综合考虑供应商的报价和相关服务工作经验和质量等，最终确定成交供应商</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highlight w:val="none"/>
          <w:lang w:eastAsia="zh-CN"/>
        </w:rPr>
        <w:t>并在我局网站公示中选结果和</w:t>
      </w:r>
      <w:r>
        <w:rPr>
          <w:rFonts w:hint="eastAsia" w:ascii="方正仿宋_GBK" w:hAnsi="方正仿宋_GBK" w:eastAsia="方正仿宋_GBK" w:cs="方正仿宋_GBK"/>
          <w:sz w:val="30"/>
          <w:szCs w:val="30"/>
          <w:highlight w:val="none"/>
        </w:rPr>
        <w:t>电话告知</w:t>
      </w:r>
      <w:r>
        <w:rPr>
          <w:rFonts w:hint="eastAsia" w:ascii="方正仿宋_GBK" w:hAnsi="方正仿宋_GBK" w:eastAsia="方正仿宋_GBK" w:cs="方正仿宋_GBK"/>
          <w:sz w:val="30"/>
          <w:szCs w:val="30"/>
          <w:highlight w:val="none"/>
          <w:lang w:eastAsia="zh-CN"/>
        </w:rPr>
        <w:t>供应商</w:t>
      </w:r>
      <w:r>
        <w:rPr>
          <w:rFonts w:hint="eastAsia" w:ascii="方正仿宋_GBK" w:hAnsi="方正仿宋_GBK" w:eastAsia="方正仿宋_GBK" w:cs="方正仿宋_GBK"/>
          <w:sz w:val="30"/>
          <w:szCs w:val="30"/>
          <w:highlight w:val="none"/>
        </w:rPr>
        <w:t>成交结果，未成交</w:t>
      </w:r>
      <w:r>
        <w:rPr>
          <w:rFonts w:hint="eastAsia" w:ascii="方正仿宋_GBK" w:hAnsi="方正仿宋_GBK" w:eastAsia="方正仿宋_GBK" w:cs="方正仿宋_GBK"/>
          <w:sz w:val="30"/>
          <w:szCs w:val="30"/>
          <w:highlight w:val="none"/>
          <w:lang w:eastAsia="zh-CN"/>
        </w:rPr>
        <w:t>供应商</w:t>
      </w:r>
      <w:r>
        <w:rPr>
          <w:rFonts w:hint="eastAsia" w:ascii="方正仿宋_GBK" w:hAnsi="方正仿宋_GBK" w:eastAsia="方正仿宋_GBK" w:cs="方正仿宋_GBK"/>
          <w:sz w:val="30"/>
          <w:szCs w:val="30"/>
          <w:highlight w:val="none"/>
        </w:rPr>
        <w:t>不再逐一通知。</w:t>
      </w:r>
    </w:p>
    <w:p>
      <w:pPr>
        <w:spacing w:line="580" w:lineRule="exact"/>
        <w:ind w:firstLine="600" w:firstLineChars="20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响应期限结束后，响应供应商不足三家的不开标或符合条件不足三家的终止评标，采购人重新招标；响应供应商或符合条件不少于三家的，正常开标，并采用评审的方式，对供应商的响应文件按附表中的评审内容进行评审，综合得分最高者为中选供应商。</w:t>
      </w:r>
    </w:p>
    <w:p>
      <w:pPr>
        <w:adjustRightInd w:val="0"/>
        <w:snapToGrid w:val="0"/>
        <w:spacing w:line="580" w:lineRule="exact"/>
        <w:ind w:firstLine="600" w:firstLineChars="20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（四）</w:t>
      </w:r>
      <w:r>
        <w:rPr>
          <w:rFonts w:hint="eastAsia" w:ascii="方正仿宋_GBK" w:hAnsi="方正仿宋_GBK" w:eastAsia="方正仿宋_GBK" w:cs="方正仿宋_GBK"/>
          <w:sz w:val="30"/>
          <w:szCs w:val="30"/>
        </w:rPr>
        <w:t>供应商根据采购服务要求编写响应文件，包括但不仅限于以下内容：</w:t>
      </w:r>
    </w:p>
    <w:p>
      <w:pPr>
        <w:adjustRightInd w:val="0"/>
        <w:snapToGrid w:val="0"/>
        <w:spacing w:line="580" w:lineRule="exact"/>
        <w:ind w:firstLine="600" w:firstLineChars="20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lang w:val="en-US" w:eastAsia="zh-CN" w:bidi="ar"/>
        </w:rPr>
        <w:t>1.</w:t>
      </w:r>
      <w:r>
        <w:rPr>
          <w:rFonts w:hint="eastAsia" w:ascii="方正仿宋_GBK" w:hAnsi="方正仿宋_GBK" w:eastAsia="方正仿宋_GBK" w:cs="方正仿宋_GBK"/>
          <w:sz w:val="30"/>
          <w:szCs w:val="30"/>
        </w:rPr>
        <w:t>服务项目的实施方案；</w:t>
      </w:r>
    </w:p>
    <w:p>
      <w:pPr>
        <w:adjustRightInd w:val="0"/>
        <w:snapToGrid w:val="0"/>
        <w:spacing w:line="580" w:lineRule="exact"/>
        <w:ind w:firstLine="600" w:firstLineChars="20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lang w:val="en-US" w:eastAsia="zh-CN" w:bidi="ar"/>
        </w:rPr>
        <w:t>2.</w:t>
      </w:r>
      <w:r>
        <w:rPr>
          <w:rFonts w:hint="eastAsia" w:ascii="方正仿宋_GBK" w:hAnsi="方正仿宋_GBK" w:eastAsia="方正仿宋_GBK" w:cs="方正仿宋_GBK"/>
          <w:sz w:val="30"/>
          <w:szCs w:val="30"/>
        </w:rPr>
        <w:t>服务项目的详细报价；</w:t>
      </w:r>
    </w:p>
    <w:p>
      <w:pPr>
        <w:adjustRightInd w:val="0"/>
        <w:snapToGrid w:val="0"/>
        <w:spacing w:line="580" w:lineRule="exact"/>
        <w:ind w:firstLine="600" w:firstLineChars="20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lang w:val="en-US" w:eastAsia="zh-CN" w:bidi="ar"/>
        </w:rPr>
        <w:t>3.</w:t>
      </w:r>
      <w:r>
        <w:rPr>
          <w:rFonts w:hint="eastAsia" w:ascii="方正仿宋_GBK" w:hAnsi="方正仿宋_GBK" w:eastAsia="方正仿宋_GBK" w:cs="方正仿宋_GBK"/>
          <w:sz w:val="30"/>
          <w:szCs w:val="30"/>
        </w:rPr>
        <w:t>营业执照；</w:t>
      </w:r>
    </w:p>
    <w:p>
      <w:pPr>
        <w:adjustRightInd w:val="0"/>
        <w:snapToGrid w:val="0"/>
        <w:spacing w:line="580" w:lineRule="exact"/>
        <w:ind w:firstLine="600" w:firstLineChars="200"/>
        <w:jc w:val="both"/>
        <w:rPr>
          <w:rFonts w:hint="eastAsia" w:ascii="方正仿宋_GBK" w:hAnsi="方正仿宋_GBK" w:eastAsia="方正仿宋_GBK" w:cs="方正仿宋_GBK"/>
          <w:sz w:val="30"/>
          <w:szCs w:val="30"/>
          <w:shd w:val="clear" w:color="auto" w:fill="auto"/>
        </w:rPr>
      </w:pPr>
      <w:r>
        <w:rPr>
          <w:rFonts w:hint="eastAsia" w:ascii="方正仿宋_GBK" w:hAnsi="方正仿宋_GBK" w:eastAsia="方正仿宋_GBK" w:cs="方正仿宋_GBK"/>
          <w:kern w:val="0"/>
          <w:sz w:val="30"/>
          <w:szCs w:val="30"/>
          <w:lang w:val="en-US" w:eastAsia="zh-CN" w:bidi="ar"/>
        </w:rPr>
        <w:t>4.</w:t>
      </w:r>
      <w:r>
        <w:rPr>
          <w:rFonts w:hint="eastAsia" w:ascii="方正仿宋_GBK" w:hAnsi="方正仿宋_GBK" w:eastAsia="方正仿宋_GBK" w:cs="方正仿宋_GBK"/>
          <w:sz w:val="30"/>
          <w:szCs w:val="30"/>
          <w:shd w:val="clear" w:color="auto" w:fill="auto"/>
        </w:rPr>
        <w:t>相关业务优势情况；</w:t>
      </w:r>
    </w:p>
    <w:p>
      <w:pPr>
        <w:spacing w:line="580" w:lineRule="exact"/>
        <w:ind w:firstLine="600" w:firstLineChars="20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投标文件每一页均需加盖投标单位公章，否则作无效投标处理。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黑体" w:hAnsi="黑体" w:eastAsia="黑体"/>
          <w:sz w:val="30"/>
          <w:szCs w:val="30"/>
        </w:rPr>
      </w:pPr>
      <w:r>
        <w:rPr>
          <w:rFonts w:hint="eastAsia" w:ascii="方正黑体_GBK" w:hAnsi="方正黑体_GBK" w:eastAsia="方正黑体_GBK" w:cs="方正黑体_GBK"/>
          <w:sz w:val="30"/>
          <w:szCs w:val="30"/>
          <w:lang w:eastAsia="zh-CN"/>
        </w:rPr>
        <w:t>九</w:t>
      </w:r>
      <w:r>
        <w:rPr>
          <w:rFonts w:hint="eastAsia" w:ascii="方正黑体_GBK" w:hAnsi="方正黑体_GBK" w:eastAsia="方正黑体_GBK" w:cs="方正黑体_GBK"/>
          <w:sz w:val="30"/>
          <w:szCs w:val="30"/>
        </w:rPr>
        <w:t>、保密条款</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方正仿宋_GBK" w:hAnsi="方正仿宋_GBK" w:eastAsia="方正仿宋_GBK" w:cs="方正仿宋_GBK"/>
          <w:sz w:val="30"/>
          <w:szCs w:val="30"/>
        </w:rPr>
        <w:t>采购方与服务供应方双方应妥善保管对方提供的资料，双方对成果文件共同承担保密责任，未经双方同意任何一方不得向其他组织或个人转让或用于本采购方案外的项目，如发生以上情况，过错方应赔偿损失。在</w:t>
      </w:r>
      <w:r>
        <w:rPr>
          <w:rFonts w:hint="eastAsia" w:ascii="方正仿宋_GBK" w:hAnsi="方正仿宋_GBK" w:eastAsia="方正仿宋_GBK" w:cs="方正仿宋_GBK"/>
          <w:sz w:val="30"/>
          <w:szCs w:val="30"/>
          <w:lang w:eastAsia="zh-CN"/>
        </w:rPr>
        <w:t>竞赛</w:t>
      </w:r>
      <w:r>
        <w:rPr>
          <w:rFonts w:hint="eastAsia" w:ascii="方正仿宋_GBK" w:hAnsi="方正仿宋_GBK" w:eastAsia="方正仿宋_GBK" w:cs="方正仿宋_GBK"/>
          <w:sz w:val="30"/>
          <w:szCs w:val="30"/>
        </w:rPr>
        <w:t>活动结束后，采购方有权公开展示征集到的设计方案，并通过传播媒介、网站、专业杂志、书刊等形式介绍、展示设计方案。本保密义务长期有效，不因本协议终止或解除而失效。</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黑体" w:hAnsi="黑体" w:eastAsia="黑体"/>
          <w:sz w:val="30"/>
          <w:szCs w:val="30"/>
        </w:rPr>
      </w:pPr>
      <w:r>
        <w:rPr>
          <w:rFonts w:hint="eastAsia" w:ascii="黑体" w:hAnsi="黑体" w:eastAsia="黑体"/>
          <w:sz w:val="30"/>
          <w:szCs w:val="30"/>
        </w:rPr>
        <w:t>十、违约责任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（一）</w:t>
      </w:r>
      <w:r>
        <w:rPr>
          <w:rFonts w:hint="eastAsia" w:ascii="方正仿宋_GBK" w:hAnsi="方正仿宋_GBK" w:eastAsia="方正仿宋_GBK" w:cs="方正仿宋_GBK"/>
          <w:sz w:val="30"/>
          <w:szCs w:val="30"/>
        </w:rPr>
        <w:t>因采购方原因造成协议终止或解除，采购方应根据服务供应方已完成的实际工作量支付费用。同时，服务供应方应将已完成的阶段性成果移交给采购方。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（二）</w:t>
      </w:r>
      <w:r>
        <w:rPr>
          <w:rFonts w:hint="eastAsia" w:ascii="方正仿宋_GBK" w:hAnsi="方正仿宋_GBK" w:eastAsia="方正仿宋_GBK" w:cs="方正仿宋_GBK"/>
          <w:sz w:val="30"/>
          <w:szCs w:val="30"/>
        </w:rPr>
        <w:t>服务供应方以签订合同为开工的标志。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（三）</w:t>
      </w:r>
      <w:r>
        <w:rPr>
          <w:rFonts w:hint="eastAsia" w:ascii="方正仿宋_GBK" w:hAnsi="方正仿宋_GBK" w:eastAsia="方正仿宋_GBK" w:cs="方正仿宋_GBK"/>
          <w:sz w:val="30"/>
          <w:szCs w:val="30"/>
        </w:rPr>
        <w:t>采购方如要求服务供应方比合同约定时间提前交付成果时，须与服务供应方进行协商。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（四）</w:t>
      </w:r>
      <w:r>
        <w:rPr>
          <w:rFonts w:hint="eastAsia" w:ascii="方正仿宋_GBK" w:hAnsi="方正仿宋_GBK" w:eastAsia="方正仿宋_GBK" w:cs="方正仿宋_GBK"/>
          <w:sz w:val="30"/>
          <w:szCs w:val="30"/>
        </w:rPr>
        <w:t>服务供应方对成果出现的遗漏或错误负责补充或修改。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（五）</w:t>
      </w:r>
      <w:r>
        <w:rPr>
          <w:rFonts w:hint="eastAsia" w:ascii="方正仿宋_GBK" w:hAnsi="方正仿宋_GBK" w:eastAsia="方正仿宋_GBK" w:cs="方正仿宋_GBK"/>
          <w:sz w:val="30"/>
          <w:szCs w:val="30"/>
        </w:rPr>
        <w:t>因服务供应方原因造成协议终止或解除，服务供应方应双倍返还采购方所支付的费用，同时应将已完成的阶段成果移交给采购方。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K" w:hAnsi="方正仿宋_GBK" w:eastAsia="方正仿宋_GBK" w:cs="方正仿宋_GBK"/>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1496" w:leftChars="284" w:hanging="900" w:hangingChars="3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eastAsia="zh-CN"/>
        </w:rPr>
        <w:t>附件：</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lang w:eastAsia="zh-CN"/>
        </w:rPr>
        <w:t>江门市“邑美乡村”民宿设计大赛竞赛</w:t>
      </w:r>
      <w:r>
        <w:rPr>
          <w:rFonts w:hint="eastAsia" w:ascii="方正仿宋_GBK" w:hAnsi="方正仿宋_GBK" w:eastAsia="方正仿宋_GBK" w:cs="方正仿宋_GBK"/>
          <w:sz w:val="30"/>
          <w:szCs w:val="30"/>
          <w:lang w:val="en-US" w:eastAsia="zh-CN"/>
        </w:rPr>
        <w:t>服务项目采购综合评分标准</w:t>
      </w:r>
    </w:p>
    <w:p>
      <w:pPr>
        <w:keepNext w:val="0"/>
        <w:keepLines w:val="0"/>
        <w:pageBreakBefore w:val="0"/>
        <w:widowControl w:val="0"/>
        <w:kinsoku/>
        <w:wordWrap/>
        <w:overflowPunct/>
        <w:topLinePunct w:val="0"/>
        <w:autoSpaceDE/>
        <w:autoSpaceDN/>
        <w:bidi w:val="0"/>
        <w:adjustRightInd/>
        <w:snapToGrid/>
        <w:spacing w:line="580" w:lineRule="exact"/>
        <w:ind w:left="1491" w:leftChars="710" w:firstLine="0" w:firstLineChars="0"/>
        <w:textAlignment w:val="auto"/>
        <w:rPr>
          <w:rFonts w:hint="default" w:ascii="方正仿宋_GBK" w:hAnsi="方正仿宋_GBK" w:eastAsia="方正仿宋_GBK" w:cs="方正仿宋_GBK"/>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496" w:leftChars="284" w:hanging="900" w:hangingChars="300"/>
        <w:textAlignment w:val="auto"/>
        <w:rPr>
          <w:rFonts w:hint="eastAsia" w:ascii="方正仿宋_GBK" w:hAnsi="方正仿宋_GBK" w:eastAsia="方正仿宋_GBK" w:cs="方正仿宋_GBK"/>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496" w:leftChars="284" w:hanging="900" w:hangingChars="300"/>
        <w:textAlignment w:val="auto"/>
        <w:rPr>
          <w:rFonts w:hint="eastAsia" w:ascii="方正仿宋_GBK" w:hAnsi="方正仿宋_GBK" w:eastAsia="方正仿宋_GBK" w:cs="方正仿宋_GBK"/>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0"/>
          <w:szCs w:val="30"/>
          <w:lang w:val="en-US"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仿宋_GBK" w:hAnsi="方正仿宋_GBK" w:eastAsia="方正仿宋_GBK" w:cs="方正仿宋_GBK"/>
          <w:color w:val="000000"/>
          <w:sz w:val="24"/>
          <w:szCs w:val="24"/>
          <w:lang w:eastAsia="zh-CN"/>
        </w:rPr>
      </w:pPr>
    </w:p>
    <w:p>
      <w:pPr>
        <w:spacing w:line="400" w:lineRule="exact"/>
        <w:jc w:val="left"/>
        <w:rPr>
          <w:rFonts w:hint="eastAsia" w:ascii="方正大标宋_GBK" w:hAnsi="方正大标宋_GBK" w:eastAsia="方正大标宋_GBK" w:cs="方正大标宋_GBK"/>
          <w:color w:val="000000"/>
          <w:sz w:val="30"/>
          <w:szCs w:val="30"/>
          <w:lang w:val="en-US" w:eastAsia="zh-CN"/>
        </w:rPr>
      </w:pPr>
      <w:r>
        <w:rPr>
          <w:rFonts w:hint="eastAsia" w:ascii="方正仿宋_GBK" w:hAnsi="方正仿宋_GBK" w:eastAsia="方正仿宋_GBK" w:cs="方正仿宋_GBK"/>
          <w:color w:val="000000"/>
          <w:sz w:val="24"/>
          <w:szCs w:val="24"/>
          <w:lang w:eastAsia="zh-CN"/>
        </w:rPr>
        <w:t>附件</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w:t>
      </w:r>
    </w:p>
    <w:p>
      <w:pPr>
        <w:spacing w:line="400" w:lineRule="exact"/>
        <w:jc w:val="center"/>
        <w:rPr>
          <w:rFonts w:hint="eastAsia" w:ascii="方正大标宋_GBK" w:hAnsi="方正大标宋_GBK" w:eastAsia="方正大标宋_GBK" w:cs="方正大标宋_GBK"/>
          <w:color w:val="000000"/>
          <w:sz w:val="30"/>
          <w:szCs w:val="30"/>
          <w:lang w:val="en-US" w:eastAsia="zh-CN"/>
        </w:rPr>
      </w:pPr>
      <w:r>
        <w:rPr>
          <w:rFonts w:hint="eastAsia" w:ascii="方正大标宋_GBK" w:hAnsi="方正大标宋_GBK" w:eastAsia="方正大标宋_GBK" w:cs="方正大标宋_GBK"/>
          <w:color w:val="000000"/>
          <w:sz w:val="30"/>
          <w:szCs w:val="30"/>
          <w:lang w:val="en-US" w:eastAsia="zh-CN"/>
        </w:rPr>
        <w:t>江门市“邑美乡村”民宿设计大赛竞赛服务项目采购</w:t>
      </w:r>
    </w:p>
    <w:p>
      <w:pPr>
        <w:spacing w:line="400" w:lineRule="exact"/>
        <w:jc w:val="center"/>
        <w:rPr>
          <w:rFonts w:hint="eastAsia" w:ascii="方正大标宋_GBK" w:hAnsi="方正大标宋_GBK" w:eastAsia="方正大标宋_GBK" w:cs="方正大标宋_GBK"/>
          <w:color w:val="000000"/>
          <w:sz w:val="30"/>
          <w:szCs w:val="30"/>
          <w:lang w:val="en-US" w:eastAsia="zh-CN"/>
        </w:rPr>
      </w:pPr>
      <w:r>
        <w:rPr>
          <w:rFonts w:hint="eastAsia" w:ascii="方正大标宋_GBK" w:hAnsi="方正大标宋_GBK" w:eastAsia="方正大标宋_GBK" w:cs="方正大标宋_GBK"/>
          <w:color w:val="000000"/>
          <w:sz w:val="30"/>
          <w:szCs w:val="30"/>
          <w:lang w:val="en-US" w:eastAsia="zh-CN"/>
        </w:rPr>
        <w:t>综合评分标准</w:t>
      </w:r>
    </w:p>
    <w:p>
      <w:pPr>
        <w:spacing w:line="400" w:lineRule="exact"/>
        <w:jc w:val="center"/>
        <w:rPr>
          <w:rFonts w:hint="eastAsia" w:ascii="方正大标宋_GBK" w:hAnsi="方正大标宋_GBK" w:eastAsia="方正大标宋_GBK" w:cs="方正大标宋_GBK"/>
          <w:color w:val="000000"/>
          <w:sz w:val="30"/>
          <w:szCs w:val="30"/>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516"/>
        <w:gridCol w:w="834"/>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39" w:type="dxa"/>
            <w:noWrap w:val="0"/>
            <w:vAlign w:val="center"/>
          </w:tcPr>
          <w:p>
            <w:pPr>
              <w:jc w:val="center"/>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序号</w:t>
            </w:r>
          </w:p>
        </w:tc>
        <w:tc>
          <w:tcPr>
            <w:tcW w:w="1516" w:type="dxa"/>
            <w:noWrap w:val="0"/>
            <w:vAlign w:val="center"/>
          </w:tcPr>
          <w:p>
            <w:pPr>
              <w:jc w:val="center"/>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评分项目</w:t>
            </w:r>
          </w:p>
        </w:tc>
        <w:tc>
          <w:tcPr>
            <w:tcW w:w="834" w:type="dxa"/>
            <w:noWrap w:val="0"/>
            <w:vAlign w:val="center"/>
          </w:tcPr>
          <w:p>
            <w:pPr>
              <w:jc w:val="center"/>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分值</w:t>
            </w:r>
          </w:p>
        </w:tc>
        <w:tc>
          <w:tcPr>
            <w:tcW w:w="5536" w:type="dxa"/>
            <w:noWrap w:val="0"/>
            <w:vAlign w:val="center"/>
          </w:tcPr>
          <w:p>
            <w:pPr>
              <w:jc w:val="center"/>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739" w:type="dxa"/>
            <w:noWrap w:val="0"/>
            <w:vAlign w:val="center"/>
          </w:tcPr>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516" w:type="dxa"/>
            <w:noWrap w:val="0"/>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rPr>
              <w:t>服务实施方案</w:t>
            </w:r>
          </w:p>
        </w:tc>
        <w:tc>
          <w:tcPr>
            <w:tcW w:w="834" w:type="dxa"/>
            <w:noWrap w:val="0"/>
            <w:vAlign w:val="center"/>
          </w:tcPr>
          <w:p>
            <w:pPr>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15</w:t>
            </w:r>
          </w:p>
        </w:tc>
        <w:tc>
          <w:tcPr>
            <w:tcW w:w="55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lang w:val="en-US" w:eastAsia="zh-CN"/>
              </w:rPr>
              <w:t>1</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lang w:val="en-US" w:eastAsia="zh-CN"/>
              </w:rPr>
              <w:t>优秀：</w:t>
            </w:r>
            <w:r>
              <w:rPr>
                <w:rFonts w:hint="eastAsia" w:ascii="宋体" w:hAnsi="宋体" w:eastAsia="宋体" w:cs="宋体"/>
                <w:sz w:val="20"/>
                <w:szCs w:val="20"/>
                <w:vertAlign w:val="baseline"/>
                <w:lang w:eastAsia="zh-CN"/>
              </w:rPr>
              <w:t>对项目总体认识十分全面，</w:t>
            </w:r>
            <w:r>
              <w:rPr>
                <w:rFonts w:hint="eastAsia" w:ascii="宋体" w:hAnsi="宋体" w:eastAsia="宋体" w:cs="宋体"/>
                <w:sz w:val="20"/>
                <w:szCs w:val="20"/>
                <w:vertAlign w:val="baseline"/>
                <w:lang w:val="en-US" w:eastAsia="zh-CN"/>
              </w:rPr>
              <w:t>充分响应</w:t>
            </w:r>
            <w:r>
              <w:rPr>
                <w:rFonts w:hint="eastAsia" w:ascii="宋体" w:hAnsi="宋体" w:eastAsia="宋体" w:cs="宋体"/>
                <w:sz w:val="20"/>
                <w:szCs w:val="20"/>
                <w:vertAlign w:val="baseline"/>
              </w:rPr>
              <w:t>本项目服务需求</w:t>
            </w:r>
            <w:r>
              <w:rPr>
                <w:rFonts w:hint="eastAsia" w:ascii="宋体" w:hAnsi="宋体" w:eastAsia="宋体" w:cs="宋体"/>
                <w:sz w:val="20"/>
                <w:szCs w:val="20"/>
                <w:vertAlign w:val="baseline"/>
                <w:lang w:eastAsia="zh-CN"/>
              </w:rPr>
              <w:t>，实施方案能充分贴合活动主题、理念，对项目建设服务需求把握到位，</w:t>
            </w:r>
            <w:r>
              <w:rPr>
                <w:rFonts w:hint="eastAsia" w:ascii="宋体" w:hAnsi="宋体" w:eastAsia="宋体" w:cs="宋体"/>
                <w:sz w:val="20"/>
                <w:szCs w:val="20"/>
                <w:vertAlign w:val="baseline"/>
                <w:lang w:val="en-US" w:eastAsia="zh-CN"/>
              </w:rPr>
              <w:t>赛程策划科学、合理</w:t>
            </w:r>
            <w:r>
              <w:rPr>
                <w:rFonts w:hint="eastAsia" w:ascii="宋体" w:hAnsi="宋体" w:eastAsia="宋体" w:cs="宋体"/>
                <w:sz w:val="20"/>
                <w:szCs w:val="20"/>
                <w:vertAlign w:val="baseline"/>
                <w:lang w:eastAsia="zh-CN"/>
              </w:rPr>
              <w:t>，论述完整清晰，</w:t>
            </w:r>
            <w:r>
              <w:rPr>
                <w:rFonts w:hint="eastAsia" w:ascii="宋体" w:hAnsi="宋体" w:eastAsia="宋体" w:cs="宋体"/>
                <w:sz w:val="20"/>
                <w:szCs w:val="20"/>
                <w:vertAlign w:val="baseline"/>
              </w:rPr>
              <w:t>针对性强、可操作性强</w:t>
            </w:r>
            <w:r>
              <w:rPr>
                <w:rFonts w:hint="eastAsia" w:ascii="宋体" w:hAnsi="宋体" w:eastAsia="宋体" w:cs="宋体"/>
                <w:sz w:val="20"/>
                <w:szCs w:val="20"/>
                <w:vertAlign w:val="baseline"/>
                <w:lang w:val="en-US" w:eastAsia="zh-CN"/>
              </w:rPr>
              <w:t>，</w:t>
            </w:r>
            <w:r>
              <w:rPr>
                <w:rFonts w:hint="eastAsia" w:ascii="宋体" w:hAnsi="宋体" w:eastAsia="宋体" w:cs="宋体"/>
                <w:sz w:val="20"/>
                <w:szCs w:val="20"/>
                <w:vertAlign w:val="baseline"/>
              </w:rPr>
              <w:t>得15分；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lang w:val="en-US" w:eastAsia="zh-CN"/>
              </w:rPr>
              <w:t>2</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良好：对项目总体认识较为全面，</w:t>
            </w:r>
            <w:r>
              <w:rPr>
                <w:rFonts w:hint="eastAsia" w:ascii="宋体" w:hAnsi="宋体" w:eastAsia="宋体" w:cs="宋体"/>
                <w:sz w:val="20"/>
                <w:szCs w:val="20"/>
                <w:vertAlign w:val="baseline"/>
                <w:lang w:val="en-US" w:eastAsia="zh-CN"/>
              </w:rPr>
              <w:t>基本响应</w:t>
            </w:r>
            <w:r>
              <w:rPr>
                <w:rFonts w:hint="eastAsia" w:ascii="宋体" w:hAnsi="宋体" w:eastAsia="宋体" w:cs="宋体"/>
                <w:sz w:val="20"/>
                <w:szCs w:val="20"/>
                <w:vertAlign w:val="baseline"/>
              </w:rPr>
              <w:t>本项目服务需求</w:t>
            </w:r>
            <w:r>
              <w:rPr>
                <w:rFonts w:hint="eastAsia" w:ascii="宋体" w:hAnsi="宋体" w:eastAsia="宋体" w:cs="宋体"/>
                <w:sz w:val="20"/>
                <w:szCs w:val="20"/>
                <w:vertAlign w:val="baseline"/>
                <w:lang w:eastAsia="zh-CN"/>
              </w:rPr>
              <w:t>，实施方案</w:t>
            </w:r>
            <w:r>
              <w:rPr>
                <w:rFonts w:hint="eastAsia" w:ascii="宋体" w:hAnsi="宋体" w:eastAsia="宋体" w:cs="宋体"/>
                <w:sz w:val="20"/>
                <w:szCs w:val="20"/>
                <w:vertAlign w:val="baseline"/>
              </w:rPr>
              <w:t>能贴合活动主题</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理念，</w:t>
            </w:r>
            <w:r>
              <w:rPr>
                <w:rFonts w:hint="eastAsia" w:ascii="宋体" w:hAnsi="宋体" w:eastAsia="宋体" w:cs="宋体"/>
                <w:sz w:val="20"/>
                <w:szCs w:val="20"/>
                <w:vertAlign w:val="baseline"/>
                <w:lang w:val="en-US" w:eastAsia="zh-CN"/>
              </w:rPr>
              <w:t>赛程策划较为合理，</w:t>
            </w:r>
            <w:r>
              <w:rPr>
                <w:rFonts w:hint="eastAsia" w:ascii="宋体" w:hAnsi="宋体" w:eastAsia="宋体" w:cs="宋体"/>
                <w:sz w:val="20"/>
                <w:szCs w:val="20"/>
                <w:vertAlign w:val="baseline"/>
              </w:rPr>
              <w:t>对项目建设服务需求把握较为到位，论述比较清晰</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lang w:val="en-US" w:eastAsia="zh-CN"/>
              </w:rPr>
              <w:t>有一定</w:t>
            </w:r>
            <w:r>
              <w:rPr>
                <w:rFonts w:hint="eastAsia" w:ascii="宋体" w:hAnsi="宋体" w:eastAsia="宋体" w:cs="宋体"/>
                <w:sz w:val="20"/>
                <w:szCs w:val="20"/>
                <w:vertAlign w:val="baseline"/>
              </w:rPr>
              <w:t>针对性、可操作性</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得12分；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lang w:val="en-US" w:eastAsia="zh-CN"/>
              </w:rPr>
              <w:t>3</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一般：对项目总体认识一般，</w:t>
            </w:r>
            <w:r>
              <w:rPr>
                <w:rFonts w:hint="eastAsia" w:ascii="宋体" w:hAnsi="宋体" w:eastAsia="宋体" w:cs="宋体"/>
                <w:sz w:val="20"/>
                <w:szCs w:val="20"/>
                <w:vertAlign w:val="baseline"/>
                <w:lang w:val="en-US" w:eastAsia="zh-CN"/>
              </w:rPr>
              <w:t>部分</w:t>
            </w:r>
            <w:r>
              <w:rPr>
                <w:rFonts w:hint="eastAsia" w:ascii="宋体" w:hAnsi="宋体" w:eastAsia="宋体" w:cs="宋体"/>
                <w:sz w:val="20"/>
                <w:szCs w:val="20"/>
                <w:vertAlign w:val="baseline"/>
              </w:rPr>
              <w:t>响应本项目服务需求</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lang w:val="en-US" w:eastAsia="zh-CN"/>
              </w:rPr>
              <w:t>实施</w:t>
            </w:r>
            <w:r>
              <w:rPr>
                <w:rFonts w:hint="eastAsia" w:ascii="宋体" w:hAnsi="宋体" w:eastAsia="宋体" w:cs="宋体"/>
                <w:sz w:val="20"/>
                <w:szCs w:val="20"/>
                <w:vertAlign w:val="baseline"/>
              </w:rPr>
              <w:t>方案基本贴合活动主题</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理念，对项目建设服务需求把握一般，</w:t>
            </w:r>
            <w:r>
              <w:rPr>
                <w:rFonts w:hint="eastAsia" w:ascii="宋体" w:hAnsi="宋体" w:eastAsia="宋体" w:cs="宋体"/>
                <w:sz w:val="20"/>
                <w:szCs w:val="20"/>
                <w:vertAlign w:val="baseline"/>
                <w:lang w:val="en-US" w:eastAsia="zh-CN"/>
              </w:rPr>
              <w:t>有赛程策划</w:t>
            </w:r>
            <w:r>
              <w:rPr>
                <w:rFonts w:hint="eastAsia" w:ascii="宋体" w:hAnsi="宋体" w:eastAsia="宋体" w:cs="宋体"/>
                <w:sz w:val="20"/>
                <w:szCs w:val="20"/>
                <w:vertAlign w:val="baseline"/>
              </w:rPr>
              <w:t>，但形式一般</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得9分；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lang w:val="en-US" w:eastAsia="zh-CN"/>
              </w:rPr>
              <w:t>4</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合格：对项目总体认识一般，</w:t>
            </w:r>
            <w:r>
              <w:rPr>
                <w:rFonts w:hint="eastAsia" w:ascii="宋体" w:hAnsi="宋体" w:eastAsia="宋体" w:cs="宋体"/>
                <w:sz w:val="20"/>
                <w:szCs w:val="20"/>
                <w:vertAlign w:val="baseline"/>
                <w:lang w:val="en-US" w:eastAsia="zh-CN"/>
              </w:rPr>
              <w:t>部分</w:t>
            </w:r>
            <w:r>
              <w:rPr>
                <w:rFonts w:hint="eastAsia" w:ascii="宋体" w:hAnsi="宋体" w:eastAsia="宋体" w:cs="宋体"/>
                <w:sz w:val="20"/>
                <w:szCs w:val="20"/>
                <w:vertAlign w:val="baseline"/>
              </w:rPr>
              <w:t>响应本项目服务需求</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lang w:val="en-US" w:eastAsia="zh-CN"/>
              </w:rPr>
              <w:t>实施</w:t>
            </w:r>
            <w:r>
              <w:rPr>
                <w:rFonts w:hint="eastAsia" w:ascii="宋体" w:hAnsi="宋体" w:eastAsia="宋体" w:cs="宋体"/>
                <w:sz w:val="20"/>
                <w:szCs w:val="20"/>
                <w:vertAlign w:val="baseline"/>
              </w:rPr>
              <w:t>方案基本贴合活动主题</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理念，对项目建设服务需求把握一般，没有提供</w:t>
            </w:r>
            <w:r>
              <w:rPr>
                <w:rFonts w:hint="eastAsia" w:ascii="宋体" w:hAnsi="宋体" w:eastAsia="宋体" w:cs="宋体"/>
                <w:sz w:val="20"/>
                <w:szCs w:val="20"/>
                <w:vertAlign w:val="baseline"/>
                <w:lang w:val="en-US" w:eastAsia="zh-CN"/>
              </w:rPr>
              <w:t>赛程策划</w:t>
            </w:r>
            <w:r>
              <w:rPr>
                <w:rFonts w:hint="eastAsia" w:ascii="宋体" w:hAnsi="宋体" w:eastAsia="宋体" w:cs="宋体"/>
                <w:sz w:val="20"/>
                <w:szCs w:val="20"/>
                <w:vertAlign w:val="baseline"/>
              </w:rPr>
              <w:t>，得6分；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lang w:val="en-US" w:eastAsia="zh-CN"/>
              </w:rPr>
              <w:t>5</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不合格：未提供</w:t>
            </w:r>
            <w:r>
              <w:rPr>
                <w:rFonts w:hint="eastAsia" w:ascii="宋体" w:hAnsi="宋体" w:eastAsia="宋体" w:cs="宋体"/>
                <w:sz w:val="20"/>
                <w:szCs w:val="20"/>
                <w:vertAlign w:val="baseline"/>
                <w:lang w:val="en-US" w:eastAsia="zh-CN"/>
              </w:rPr>
              <w:t>实施</w:t>
            </w:r>
            <w:r>
              <w:rPr>
                <w:rFonts w:hint="eastAsia" w:ascii="宋体" w:hAnsi="宋体" w:eastAsia="宋体" w:cs="宋体"/>
                <w:sz w:val="20"/>
                <w:szCs w:val="20"/>
                <w:vertAlign w:val="baseline"/>
              </w:rPr>
              <w:t>方案的</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rPr>
              <w:t>得0分</w:t>
            </w:r>
            <w:r>
              <w:rPr>
                <w:rFonts w:hint="eastAsia" w:ascii="宋体" w:hAnsi="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39" w:type="dxa"/>
            <w:noWrap w:val="0"/>
            <w:vAlign w:val="center"/>
          </w:tcPr>
          <w:p>
            <w:pPr>
              <w:jc w:val="center"/>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2</w:t>
            </w:r>
          </w:p>
        </w:tc>
        <w:tc>
          <w:tcPr>
            <w:tcW w:w="1516" w:type="dxa"/>
            <w:noWrap w:val="0"/>
            <w:vAlign w:val="center"/>
          </w:tcPr>
          <w:p>
            <w:pPr>
              <w:spacing w:line="360" w:lineRule="auto"/>
              <w:jc w:val="center"/>
              <w:rPr>
                <w:rFonts w:hint="eastAsia" w:ascii="宋体" w:hAnsi="宋体" w:eastAsia="宋体" w:cs="宋体"/>
                <w:sz w:val="20"/>
                <w:szCs w:val="20"/>
                <w:highlight w:val="none"/>
                <w:vertAlign w:val="baseline"/>
              </w:rPr>
            </w:pPr>
            <w:r>
              <w:rPr>
                <w:rFonts w:hint="eastAsia" w:ascii="宋体" w:hAnsi="宋体" w:eastAsia="宋体" w:cs="宋体"/>
                <w:sz w:val="20"/>
                <w:szCs w:val="20"/>
                <w:highlight w:val="none"/>
                <w:vertAlign w:val="baseline"/>
              </w:rPr>
              <w:t>成果宣传和传播方案</w:t>
            </w:r>
          </w:p>
        </w:tc>
        <w:tc>
          <w:tcPr>
            <w:tcW w:w="834" w:type="dxa"/>
            <w:noWrap w:val="0"/>
            <w:vAlign w:val="center"/>
          </w:tcPr>
          <w:p>
            <w:pPr>
              <w:jc w:val="center"/>
              <w:rPr>
                <w:rFonts w:hint="default"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1</w:t>
            </w:r>
            <w:r>
              <w:rPr>
                <w:rFonts w:hint="eastAsia" w:ascii="宋体" w:hAnsi="宋体" w:cs="宋体"/>
                <w:sz w:val="20"/>
                <w:szCs w:val="20"/>
                <w:highlight w:val="none"/>
                <w:vertAlign w:val="baseline"/>
                <w:lang w:val="en-US" w:eastAsia="zh-CN"/>
              </w:rPr>
              <w:t>5</w:t>
            </w:r>
          </w:p>
        </w:tc>
        <w:tc>
          <w:tcPr>
            <w:tcW w:w="55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highlight w:val="none"/>
                <w:vertAlign w:val="baseline"/>
              </w:rPr>
            </w:pP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lang w:val="en-US" w:eastAsia="zh-CN"/>
              </w:rPr>
              <w:t>1</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rPr>
              <w:t>优秀：</w:t>
            </w:r>
            <w:r>
              <w:rPr>
                <w:rFonts w:hint="eastAsia" w:ascii="宋体" w:hAnsi="宋体" w:eastAsia="宋体" w:cs="宋体"/>
                <w:sz w:val="20"/>
                <w:szCs w:val="20"/>
                <w:highlight w:val="none"/>
                <w:vertAlign w:val="baseline"/>
                <w:lang w:val="en-US" w:eastAsia="zh-CN"/>
              </w:rPr>
              <w:t>制定的</w:t>
            </w:r>
            <w:r>
              <w:rPr>
                <w:rFonts w:hint="eastAsia" w:ascii="宋体" w:hAnsi="宋体" w:eastAsia="宋体" w:cs="宋体"/>
                <w:sz w:val="20"/>
                <w:szCs w:val="20"/>
                <w:highlight w:val="none"/>
                <w:vertAlign w:val="baseline"/>
              </w:rPr>
              <w:t>成果宣传和传播方案，内容包括但不限于</w:t>
            </w:r>
            <w:r>
              <w:rPr>
                <w:rFonts w:hint="eastAsia" w:ascii="宋体" w:hAnsi="宋体" w:eastAsia="宋体" w:cs="宋体"/>
                <w:sz w:val="20"/>
                <w:szCs w:val="20"/>
                <w:highlight w:val="none"/>
                <w:vertAlign w:val="baseline"/>
                <w:lang w:val="en-US" w:eastAsia="zh-CN"/>
              </w:rPr>
              <w:t>赛题解释、宣传视频、系列</w:t>
            </w:r>
            <w:r>
              <w:rPr>
                <w:rFonts w:hint="eastAsia" w:ascii="宋体" w:hAnsi="宋体" w:eastAsia="宋体" w:cs="宋体"/>
                <w:sz w:val="20"/>
                <w:szCs w:val="20"/>
                <w:highlight w:val="none"/>
                <w:vertAlign w:val="baseline"/>
              </w:rPr>
              <w:t>传播、</w:t>
            </w:r>
            <w:r>
              <w:rPr>
                <w:rFonts w:hint="eastAsia" w:ascii="宋体" w:hAnsi="宋体" w:eastAsia="宋体" w:cs="宋体"/>
                <w:sz w:val="20"/>
                <w:szCs w:val="20"/>
                <w:highlight w:val="none"/>
                <w:vertAlign w:val="baseline"/>
                <w:lang w:val="en-US" w:eastAsia="zh-CN"/>
              </w:rPr>
              <w:t>成果</w:t>
            </w:r>
            <w:r>
              <w:rPr>
                <w:rFonts w:hint="eastAsia" w:ascii="宋体" w:hAnsi="宋体" w:eastAsia="宋体" w:cs="宋体"/>
                <w:sz w:val="20"/>
                <w:szCs w:val="20"/>
                <w:highlight w:val="none"/>
                <w:vertAlign w:val="baseline"/>
              </w:rPr>
              <w:t>发布等服务，</w:t>
            </w:r>
            <w:r>
              <w:rPr>
                <w:rFonts w:hint="eastAsia" w:ascii="宋体" w:hAnsi="宋体" w:eastAsia="宋体" w:cs="宋体"/>
                <w:sz w:val="20"/>
                <w:szCs w:val="20"/>
                <w:highlight w:val="none"/>
                <w:vertAlign w:val="baseline"/>
                <w:lang w:val="en-US" w:eastAsia="zh-CN"/>
              </w:rPr>
              <w:t>并在主流媒体搭建大赛官方专栏，整合社交平台推广，方案</w:t>
            </w:r>
            <w:r>
              <w:rPr>
                <w:rFonts w:hint="eastAsia" w:ascii="宋体" w:hAnsi="宋体" w:eastAsia="宋体" w:cs="宋体"/>
                <w:sz w:val="20"/>
                <w:szCs w:val="20"/>
                <w:highlight w:val="none"/>
                <w:vertAlign w:val="baseline"/>
              </w:rPr>
              <w:t>形式富有创意</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rPr>
              <w:t>科学、合理</w:t>
            </w:r>
            <w:r>
              <w:rPr>
                <w:rFonts w:hint="eastAsia" w:ascii="宋体" w:hAnsi="宋体" w:eastAsia="宋体" w:cs="宋体"/>
                <w:sz w:val="20"/>
                <w:szCs w:val="20"/>
                <w:highlight w:val="none"/>
                <w:vertAlign w:val="baseline"/>
                <w:lang w:val="en-US" w:eastAsia="zh-CN"/>
              </w:rPr>
              <w:t>且</w:t>
            </w:r>
            <w:r>
              <w:rPr>
                <w:rFonts w:hint="eastAsia" w:ascii="宋体" w:hAnsi="宋体" w:eastAsia="宋体" w:cs="宋体"/>
                <w:sz w:val="20"/>
                <w:szCs w:val="20"/>
                <w:highlight w:val="none"/>
                <w:vertAlign w:val="baseline"/>
              </w:rPr>
              <w:t>有针对性，满足本项目需求。得15分；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highlight w:val="none"/>
                <w:vertAlign w:val="baseline"/>
              </w:rPr>
            </w:pP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lang w:val="en-US" w:eastAsia="zh-CN"/>
              </w:rPr>
              <w:t>2</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rPr>
              <w:t>良好：</w:t>
            </w:r>
            <w:r>
              <w:rPr>
                <w:rFonts w:hint="eastAsia" w:ascii="宋体" w:hAnsi="宋体" w:eastAsia="宋体" w:cs="宋体"/>
                <w:sz w:val="20"/>
                <w:szCs w:val="20"/>
                <w:highlight w:val="none"/>
                <w:vertAlign w:val="baseline"/>
                <w:lang w:val="en-US" w:eastAsia="zh-CN"/>
              </w:rPr>
              <w:t>制定的</w:t>
            </w:r>
            <w:r>
              <w:rPr>
                <w:rFonts w:hint="eastAsia" w:ascii="宋体" w:hAnsi="宋体" w:eastAsia="宋体" w:cs="宋体"/>
                <w:sz w:val="20"/>
                <w:szCs w:val="20"/>
                <w:highlight w:val="none"/>
                <w:vertAlign w:val="baseline"/>
              </w:rPr>
              <w:t>成果宣传和传播方案，内容包括但不限于</w:t>
            </w:r>
            <w:r>
              <w:rPr>
                <w:rFonts w:hint="eastAsia" w:ascii="宋体" w:hAnsi="宋体" w:eastAsia="宋体" w:cs="宋体"/>
                <w:sz w:val="20"/>
                <w:szCs w:val="20"/>
                <w:highlight w:val="none"/>
                <w:vertAlign w:val="baseline"/>
                <w:lang w:val="en-US" w:eastAsia="zh-CN"/>
              </w:rPr>
              <w:t>赛题解释、宣传视频、系列</w:t>
            </w:r>
            <w:r>
              <w:rPr>
                <w:rFonts w:hint="eastAsia" w:ascii="宋体" w:hAnsi="宋体" w:eastAsia="宋体" w:cs="宋体"/>
                <w:sz w:val="20"/>
                <w:szCs w:val="20"/>
                <w:highlight w:val="none"/>
                <w:vertAlign w:val="baseline"/>
              </w:rPr>
              <w:t>传播、</w:t>
            </w:r>
            <w:r>
              <w:rPr>
                <w:rFonts w:hint="eastAsia" w:ascii="宋体" w:hAnsi="宋体" w:eastAsia="宋体" w:cs="宋体"/>
                <w:sz w:val="20"/>
                <w:szCs w:val="20"/>
                <w:highlight w:val="none"/>
                <w:vertAlign w:val="baseline"/>
                <w:lang w:val="en-US" w:eastAsia="zh-CN"/>
              </w:rPr>
              <w:t>成果</w:t>
            </w:r>
            <w:r>
              <w:rPr>
                <w:rFonts w:hint="eastAsia" w:ascii="宋体" w:hAnsi="宋体" w:eastAsia="宋体" w:cs="宋体"/>
                <w:sz w:val="20"/>
                <w:szCs w:val="20"/>
                <w:highlight w:val="none"/>
                <w:vertAlign w:val="baseline"/>
              </w:rPr>
              <w:t>发</w:t>
            </w:r>
            <w:r>
              <w:rPr>
                <w:rFonts w:hint="eastAsia" w:ascii="宋体" w:hAnsi="宋体" w:cs="宋体"/>
                <w:sz w:val="20"/>
                <w:szCs w:val="20"/>
                <w:highlight w:val="none"/>
                <w:vertAlign w:val="baseline"/>
                <w:lang w:eastAsia="zh-CN"/>
              </w:rPr>
              <w:t>布</w:t>
            </w:r>
            <w:r>
              <w:rPr>
                <w:rFonts w:hint="eastAsia" w:ascii="宋体" w:hAnsi="宋体" w:eastAsia="宋体" w:cs="宋体"/>
                <w:sz w:val="20"/>
                <w:szCs w:val="20"/>
                <w:highlight w:val="none"/>
                <w:vertAlign w:val="baseline"/>
              </w:rPr>
              <w:t>等服务，</w:t>
            </w:r>
            <w:r>
              <w:rPr>
                <w:rFonts w:hint="eastAsia" w:ascii="宋体" w:hAnsi="宋体" w:eastAsia="宋体" w:cs="宋体"/>
                <w:sz w:val="20"/>
                <w:szCs w:val="20"/>
                <w:highlight w:val="none"/>
                <w:vertAlign w:val="baseline"/>
                <w:lang w:val="en-US" w:eastAsia="zh-CN"/>
              </w:rPr>
              <w:t>在主流媒体搭建大赛官方专栏，整合社交平台推广，方案</w:t>
            </w:r>
            <w:r>
              <w:rPr>
                <w:rFonts w:hint="eastAsia" w:ascii="宋体" w:hAnsi="宋体" w:eastAsia="宋体" w:cs="宋体"/>
                <w:sz w:val="20"/>
                <w:szCs w:val="20"/>
                <w:highlight w:val="none"/>
                <w:vertAlign w:val="baseline"/>
              </w:rPr>
              <w:t>形式</w:t>
            </w:r>
            <w:r>
              <w:rPr>
                <w:rFonts w:hint="eastAsia" w:ascii="宋体" w:hAnsi="宋体" w:eastAsia="宋体" w:cs="宋体"/>
                <w:sz w:val="20"/>
                <w:szCs w:val="20"/>
                <w:highlight w:val="none"/>
                <w:vertAlign w:val="baseline"/>
                <w:lang w:val="en-US" w:eastAsia="zh-CN"/>
              </w:rPr>
              <w:t>较为新颖</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lang w:val="en-US" w:eastAsia="zh-CN"/>
              </w:rPr>
              <w:t>有一定针对性</w:t>
            </w:r>
            <w:r>
              <w:rPr>
                <w:rFonts w:hint="eastAsia" w:ascii="宋体" w:hAnsi="宋体" w:eastAsia="宋体" w:cs="宋体"/>
                <w:sz w:val="20"/>
                <w:szCs w:val="20"/>
                <w:highlight w:val="none"/>
                <w:vertAlign w:val="baseline"/>
              </w:rPr>
              <w:t>，</w:t>
            </w:r>
            <w:r>
              <w:rPr>
                <w:rFonts w:hint="eastAsia" w:ascii="宋体" w:hAnsi="宋体" w:eastAsia="宋体" w:cs="宋体"/>
                <w:sz w:val="20"/>
                <w:szCs w:val="20"/>
                <w:highlight w:val="none"/>
                <w:vertAlign w:val="baseline"/>
                <w:lang w:val="en-US" w:eastAsia="zh-CN"/>
              </w:rPr>
              <w:t>具备可执行，基本</w:t>
            </w:r>
            <w:r>
              <w:rPr>
                <w:rFonts w:hint="eastAsia" w:ascii="宋体" w:hAnsi="宋体" w:eastAsia="宋体" w:cs="宋体"/>
                <w:sz w:val="20"/>
                <w:szCs w:val="20"/>
                <w:highlight w:val="none"/>
                <w:vertAlign w:val="baseline"/>
              </w:rPr>
              <w:t>满足本项目需求</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rPr>
              <w:t>得12分；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highlight w:val="none"/>
                <w:vertAlign w:val="baseline"/>
              </w:rPr>
            </w:pP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lang w:val="en-US" w:eastAsia="zh-CN"/>
              </w:rPr>
              <w:t>3</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rPr>
              <w:t>一般：</w:t>
            </w:r>
            <w:r>
              <w:rPr>
                <w:rFonts w:hint="eastAsia" w:ascii="宋体" w:hAnsi="宋体" w:eastAsia="宋体" w:cs="宋体"/>
                <w:sz w:val="20"/>
                <w:szCs w:val="20"/>
                <w:highlight w:val="none"/>
                <w:vertAlign w:val="baseline"/>
                <w:lang w:val="en-US" w:eastAsia="zh-CN"/>
              </w:rPr>
              <w:t>制定的</w:t>
            </w:r>
            <w:r>
              <w:rPr>
                <w:rFonts w:hint="eastAsia" w:ascii="宋体" w:hAnsi="宋体" w:eastAsia="宋体" w:cs="宋体"/>
                <w:sz w:val="20"/>
                <w:szCs w:val="20"/>
                <w:highlight w:val="none"/>
                <w:vertAlign w:val="baseline"/>
              </w:rPr>
              <w:t>成果宣传和传播方案，内容包括但不限于</w:t>
            </w:r>
            <w:r>
              <w:rPr>
                <w:rFonts w:hint="eastAsia" w:ascii="宋体" w:hAnsi="宋体" w:eastAsia="宋体" w:cs="宋体"/>
                <w:sz w:val="20"/>
                <w:szCs w:val="20"/>
                <w:highlight w:val="none"/>
                <w:vertAlign w:val="baseline"/>
                <w:lang w:val="en-US" w:eastAsia="zh-CN"/>
              </w:rPr>
              <w:t>赛题解释、宣传视频、系列</w:t>
            </w:r>
            <w:r>
              <w:rPr>
                <w:rFonts w:hint="eastAsia" w:ascii="宋体" w:hAnsi="宋体" w:eastAsia="宋体" w:cs="宋体"/>
                <w:sz w:val="20"/>
                <w:szCs w:val="20"/>
                <w:highlight w:val="none"/>
                <w:vertAlign w:val="baseline"/>
              </w:rPr>
              <w:t>传播、</w:t>
            </w:r>
            <w:r>
              <w:rPr>
                <w:rFonts w:hint="eastAsia" w:ascii="宋体" w:hAnsi="宋体" w:eastAsia="宋体" w:cs="宋体"/>
                <w:sz w:val="20"/>
                <w:szCs w:val="20"/>
                <w:highlight w:val="none"/>
                <w:vertAlign w:val="baseline"/>
                <w:lang w:val="en-US" w:eastAsia="zh-CN"/>
              </w:rPr>
              <w:t>成果</w:t>
            </w:r>
            <w:r>
              <w:rPr>
                <w:rFonts w:hint="eastAsia" w:ascii="宋体" w:hAnsi="宋体" w:eastAsia="宋体" w:cs="宋体"/>
                <w:sz w:val="20"/>
                <w:szCs w:val="20"/>
                <w:highlight w:val="none"/>
                <w:vertAlign w:val="baseline"/>
              </w:rPr>
              <w:t>发</w:t>
            </w:r>
            <w:r>
              <w:rPr>
                <w:rFonts w:hint="eastAsia" w:ascii="宋体" w:hAnsi="宋体" w:cs="宋体"/>
                <w:sz w:val="20"/>
                <w:szCs w:val="20"/>
                <w:highlight w:val="none"/>
                <w:vertAlign w:val="baseline"/>
                <w:lang w:eastAsia="zh-CN"/>
              </w:rPr>
              <w:t>布</w:t>
            </w:r>
            <w:r>
              <w:rPr>
                <w:rFonts w:hint="eastAsia" w:ascii="宋体" w:hAnsi="宋体" w:eastAsia="宋体" w:cs="宋体"/>
                <w:sz w:val="20"/>
                <w:szCs w:val="20"/>
                <w:highlight w:val="none"/>
                <w:vertAlign w:val="baseline"/>
              </w:rPr>
              <w:t>等服务，</w:t>
            </w:r>
            <w:r>
              <w:rPr>
                <w:rFonts w:hint="eastAsia" w:ascii="宋体" w:hAnsi="宋体" w:eastAsia="宋体" w:cs="宋体"/>
                <w:sz w:val="20"/>
                <w:szCs w:val="20"/>
                <w:highlight w:val="none"/>
                <w:vertAlign w:val="baseline"/>
                <w:lang w:val="en-US" w:eastAsia="zh-CN"/>
              </w:rPr>
              <w:t>在主流媒体搭建大赛官方专栏，有一定社交平台推广，方案一般</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lang w:val="en-US" w:eastAsia="zh-CN"/>
              </w:rPr>
              <w:t>基本可以满足项目需求</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rPr>
              <w:t>得9分；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highlight w:val="none"/>
                <w:vertAlign w:val="baseline"/>
              </w:rPr>
            </w:pP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lang w:val="en-US" w:eastAsia="zh-CN"/>
              </w:rPr>
              <w:t>4</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rPr>
              <w:t>合格：</w:t>
            </w:r>
            <w:r>
              <w:rPr>
                <w:rFonts w:hint="eastAsia" w:ascii="宋体" w:hAnsi="宋体" w:eastAsia="宋体" w:cs="宋体"/>
                <w:sz w:val="20"/>
                <w:szCs w:val="20"/>
                <w:highlight w:val="none"/>
                <w:vertAlign w:val="baseline"/>
                <w:lang w:val="en-US" w:eastAsia="zh-CN"/>
              </w:rPr>
              <w:t>制定的</w:t>
            </w:r>
            <w:r>
              <w:rPr>
                <w:rFonts w:hint="eastAsia" w:ascii="宋体" w:hAnsi="宋体" w:eastAsia="宋体" w:cs="宋体"/>
                <w:sz w:val="20"/>
                <w:szCs w:val="20"/>
                <w:highlight w:val="none"/>
                <w:vertAlign w:val="baseline"/>
              </w:rPr>
              <w:t>成果宣传和传播方案，内容包括但不限于</w:t>
            </w:r>
            <w:r>
              <w:rPr>
                <w:rFonts w:hint="eastAsia" w:ascii="宋体" w:hAnsi="宋体" w:eastAsia="宋体" w:cs="宋体"/>
                <w:sz w:val="20"/>
                <w:szCs w:val="20"/>
                <w:highlight w:val="none"/>
                <w:vertAlign w:val="baseline"/>
                <w:lang w:val="en-US" w:eastAsia="zh-CN"/>
              </w:rPr>
              <w:t>赛题解释、宣传视频、系列</w:t>
            </w:r>
            <w:r>
              <w:rPr>
                <w:rFonts w:hint="eastAsia" w:ascii="宋体" w:hAnsi="宋体" w:eastAsia="宋体" w:cs="宋体"/>
                <w:sz w:val="20"/>
                <w:szCs w:val="20"/>
                <w:highlight w:val="none"/>
                <w:vertAlign w:val="baseline"/>
              </w:rPr>
              <w:t>传播、</w:t>
            </w:r>
            <w:r>
              <w:rPr>
                <w:rFonts w:hint="eastAsia" w:ascii="宋体" w:hAnsi="宋体" w:eastAsia="宋体" w:cs="宋体"/>
                <w:sz w:val="20"/>
                <w:szCs w:val="20"/>
                <w:highlight w:val="none"/>
                <w:vertAlign w:val="baseline"/>
                <w:lang w:val="en-US" w:eastAsia="zh-CN"/>
              </w:rPr>
              <w:t>成果</w:t>
            </w:r>
            <w:r>
              <w:rPr>
                <w:rFonts w:hint="eastAsia" w:ascii="宋体" w:hAnsi="宋体" w:eastAsia="宋体" w:cs="宋体"/>
                <w:sz w:val="20"/>
                <w:szCs w:val="20"/>
                <w:highlight w:val="none"/>
                <w:vertAlign w:val="baseline"/>
              </w:rPr>
              <w:t>发</w:t>
            </w:r>
            <w:r>
              <w:rPr>
                <w:rFonts w:hint="eastAsia" w:ascii="宋体" w:hAnsi="宋体" w:cs="宋体"/>
                <w:sz w:val="20"/>
                <w:szCs w:val="20"/>
                <w:highlight w:val="none"/>
                <w:vertAlign w:val="baseline"/>
                <w:lang w:eastAsia="zh-CN"/>
              </w:rPr>
              <w:t>布</w:t>
            </w:r>
            <w:r>
              <w:rPr>
                <w:rFonts w:hint="eastAsia" w:ascii="宋体" w:hAnsi="宋体" w:eastAsia="宋体" w:cs="宋体"/>
                <w:sz w:val="20"/>
                <w:szCs w:val="20"/>
                <w:highlight w:val="none"/>
                <w:vertAlign w:val="baseline"/>
              </w:rPr>
              <w:t>等服务，</w:t>
            </w:r>
            <w:r>
              <w:rPr>
                <w:rFonts w:hint="eastAsia" w:ascii="宋体" w:hAnsi="宋体" w:eastAsia="宋体" w:cs="宋体"/>
                <w:sz w:val="20"/>
                <w:szCs w:val="20"/>
                <w:highlight w:val="none"/>
                <w:vertAlign w:val="baseline"/>
                <w:lang w:val="en-US" w:eastAsia="zh-CN"/>
              </w:rPr>
              <w:t>在主流媒体、社交平台有一定推广，方案一般</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lang w:val="en-US" w:eastAsia="zh-CN"/>
              </w:rPr>
              <w:t>基本可以实施</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rPr>
              <w:t>得6分；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highlight w:val="none"/>
                <w:vertAlign w:val="baseline"/>
              </w:rPr>
            </w:pP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lang w:val="en-US" w:eastAsia="zh-CN"/>
              </w:rPr>
              <w:t>5</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rPr>
              <w:t>不合格：</w:t>
            </w:r>
            <w:r>
              <w:rPr>
                <w:rFonts w:hint="eastAsia" w:ascii="宋体" w:hAnsi="宋体" w:eastAsia="宋体" w:cs="宋体"/>
                <w:sz w:val="20"/>
                <w:szCs w:val="20"/>
                <w:highlight w:val="none"/>
                <w:vertAlign w:val="baseline"/>
                <w:lang w:val="en-US" w:eastAsia="zh-CN"/>
              </w:rPr>
              <w:t>没有</w:t>
            </w:r>
            <w:r>
              <w:rPr>
                <w:rFonts w:hint="eastAsia" w:ascii="宋体" w:hAnsi="宋体" w:eastAsia="宋体" w:cs="宋体"/>
                <w:sz w:val="20"/>
                <w:szCs w:val="20"/>
                <w:highlight w:val="none"/>
                <w:vertAlign w:val="baseline"/>
              </w:rPr>
              <w:t>提供成果宣传和传播方案</w:t>
            </w:r>
            <w:r>
              <w:rPr>
                <w:rFonts w:hint="eastAsia" w:ascii="宋体" w:hAnsi="宋体" w:eastAsia="宋体" w:cs="宋体"/>
                <w:sz w:val="20"/>
                <w:szCs w:val="20"/>
                <w:highlight w:val="none"/>
                <w:vertAlign w:val="baseline"/>
                <w:lang w:eastAsia="zh-CN"/>
              </w:rPr>
              <w:t>，</w:t>
            </w:r>
            <w:r>
              <w:rPr>
                <w:rFonts w:hint="eastAsia" w:ascii="宋体" w:hAnsi="宋体" w:eastAsia="宋体" w:cs="宋体"/>
                <w:sz w:val="20"/>
                <w:szCs w:val="20"/>
                <w:highlight w:val="none"/>
                <w:vertAlign w:val="baseline"/>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739" w:type="dxa"/>
            <w:noWrap w:val="0"/>
            <w:vAlign w:val="center"/>
          </w:tcPr>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516" w:type="dxa"/>
            <w:noWrap w:val="0"/>
            <w:vAlign w:val="center"/>
          </w:tcPr>
          <w:p>
            <w:pPr>
              <w:spacing w:line="360" w:lineRule="auto"/>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服务实施进度计划</w:t>
            </w:r>
          </w:p>
        </w:tc>
        <w:tc>
          <w:tcPr>
            <w:tcW w:w="834" w:type="dxa"/>
            <w:noWrap w:val="0"/>
            <w:vAlign w:val="center"/>
          </w:tcPr>
          <w:p>
            <w:pPr>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10</w:t>
            </w:r>
          </w:p>
        </w:tc>
        <w:tc>
          <w:tcPr>
            <w:tcW w:w="553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投标人应为本项目制定服务实施进度计划，实施进度计划应清晰、合理、可行，保证项目按计划进行。</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（1）优秀：服务计划完善、切合实际，能充分保障项目开展，便于工作落地执行，得10分；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（2）良好：服务计划较为完善、能较好满足实际需求，有利于工作开展，可以实施，得7分；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（3）一般：服务计划一般、与实际情况有所出入，有一定操作性，得4分；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（4）合格：服务计划较差、与实际情况出入大，基本无可操作性，得1分；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（5）不合格：未提供服务计划的，得0分。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739" w:type="dxa"/>
            <w:noWrap w:val="0"/>
            <w:vAlign w:val="center"/>
          </w:tcPr>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1516" w:type="dxa"/>
            <w:noWrap w:val="0"/>
            <w:vAlign w:val="center"/>
          </w:tcPr>
          <w:p>
            <w:pPr>
              <w:spacing w:line="360" w:lineRule="auto"/>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项目管理团队</w:t>
            </w:r>
          </w:p>
        </w:tc>
        <w:tc>
          <w:tcPr>
            <w:tcW w:w="834" w:type="dxa"/>
            <w:noWrap w:val="0"/>
            <w:vAlign w:val="center"/>
          </w:tcPr>
          <w:p>
            <w:pPr>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15</w:t>
            </w:r>
          </w:p>
        </w:tc>
        <w:tc>
          <w:tcPr>
            <w:tcW w:w="55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投入本项目的管理团队应配置齐全。</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管理技术人员具有高级工程师（副高级）或以上的技术职称的，每人得3分；具有工程师（中级）的技术职称的，每人得1分。本项最高得15分。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rPr>
            </w:pPr>
            <w:r>
              <w:rPr>
                <w:rFonts w:hint="eastAsia" w:ascii="宋体" w:hAnsi="宋体" w:eastAsia="宋体" w:cs="宋体"/>
                <w:b/>
                <w:bCs/>
                <w:sz w:val="20"/>
                <w:szCs w:val="20"/>
              </w:rPr>
              <w:t>备注：需提供以上人员的相关技术职称证书、在本单位2022 年12月至2023 年1月缴纳养老保险证明的复印件（或扫描件）并加盖公章。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739" w:type="dxa"/>
            <w:noWrap w:val="0"/>
            <w:vAlign w:val="center"/>
          </w:tcPr>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1516" w:type="dxa"/>
            <w:noWrap w:val="0"/>
            <w:vAlign w:val="center"/>
          </w:tcPr>
          <w:p>
            <w:pPr>
              <w:spacing w:line="360" w:lineRule="auto"/>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同类项目经验</w:t>
            </w:r>
          </w:p>
        </w:tc>
        <w:tc>
          <w:tcPr>
            <w:tcW w:w="834" w:type="dxa"/>
            <w:noWrap w:val="0"/>
            <w:vAlign w:val="center"/>
          </w:tcPr>
          <w:p>
            <w:pPr>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15</w:t>
            </w:r>
          </w:p>
        </w:tc>
        <w:tc>
          <w:tcPr>
            <w:tcW w:w="55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投标人自20</w:t>
            </w:r>
            <w:r>
              <w:rPr>
                <w:rFonts w:hint="eastAsia" w:ascii="宋体" w:hAnsi="宋体" w:eastAsia="宋体" w:cs="宋体"/>
                <w:sz w:val="20"/>
                <w:szCs w:val="20"/>
                <w:lang w:val="en-US" w:eastAsia="zh-CN"/>
              </w:rPr>
              <w:t>20</w:t>
            </w:r>
            <w:r>
              <w:rPr>
                <w:rFonts w:hint="eastAsia" w:ascii="宋体" w:hAnsi="宋体" w:eastAsia="宋体" w:cs="宋体"/>
                <w:sz w:val="20"/>
                <w:szCs w:val="20"/>
              </w:rPr>
              <w:t>年以来（以合同签订时间为准）完成的重大活动或赛事进行评审，每提供一项面向全省及以上的项目得5分,每提供一项面向市级的项目得2分,每提供一项面向区县级的项目得1分。本项最高得15分。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rPr>
            </w:pPr>
            <w:r>
              <w:rPr>
                <w:rFonts w:hint="eastAsia" w:ascii="宋体" w:hAnsi="宋体" w:eastAsia="宋体" w:cs="宋体"/>
                <w:b/>
                <w:bCs/>
                <w:sz w:val="20"/>
                <w:szCs w:val="20"/>
              </w:rPr>
              <w:t>备注：需提供项目合同或成果报告扫描件。分支机构投标的，总公司（总所）业绩可纳入评审。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739" w:type="dxa"/>
            <w:noWrap w:val="0"/>
            <w:vAlign w:val="center"/>
          </w:tcPr>
          <w:p>
            <w:pPr>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6</w:t>
            </w:r>
          </w:p>
        </w:tc>
        <w:tc>
          <w:tcPr>
            <w:tcW w:w="1516" w:type="dxa"/>
            <w:noWrap w:val="0"/>
            <w:vAlign w:val="center"/>
          </w:tcPr>
          <w:p>
            <w:pPr>
              <w:spacing w:line="360" w:lineRule="auto"/>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权威发布能力</w:t>
            </w:r>
          </w:p>
        </w:tc>
        <w:tc>
          <w:tcPr>
            <w:tcW w:w="834" w:type="dxa"/>
            <w:noWrap w:val="0"/>
            <w:vAlign w:val="center"/>
          </w:tcPr>
          <w:p>
            <w:pPr>
              <w:jc w:val="center"/>
              <w:rPr>
                <w:rFonts w:hint="default" w:ascii="宋体" w:hAnsi="宋体" w:cs="宋体"/>
                <w:sz w:val="20"/>
                <w:szCs w:val="20"/>
                <w:vertAlign w:val="baseline"/>
                <w:lang w:val="en-US" w:eastAsia="zh-CN"/>
              </w:rPr>
            </w:pPr>
            <w:r>
              <w:rPr>
                <w:rFonts w:hint="eastAsia" w:ascii="宋体" w:hAnsi="宋体" w:cs="宋体"/>
                <w:sz w:val="20"/>
                <w:szCs w:val="20"/>
                <w:vertAlign w:val="baseline"/>
                <w:lang w:val="en-US" w:eastAsia="zh-CN"/>
              </w:rPr>
              <w:t>20</w:t>
            </w:r>
          </w:p>
        </w:tc>
        <w:tc>
          <w:tcPr>
            <w:tcW w:w="55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投标人具备的权威发布平台（指报纸、杂志、电视台、电台等传统媒体），省级及以上媒体得</w:t>
            </w:r>
            <w:r>
              <w:rPr>
                <w:rFonts w:hint="eastAsia" w:ascii="宋体" w:hAnsi="宋体" w:eastAsia="宋体" w:cs="宋体"/>
                <w:b w:val="0"/>
                <w:bCs w:val="0"/>
                <w:sz w:val="20"/>
                <w:szCs w:val="20"/>
                <w:lang w:val="en-US" w:eastAsia="zh-CN"/>
              </w:rPr>
              <w:t>2</w:t>
            </w:r>
            <w:r>
              <w:rPr>
                <w:rFonts w:hint="eastAsia" w:ascii="宋体" w:hAnsi="宋体" w:eastAsia="宋体" w:cs="宋体"/>
                <w:b w:val="0"/>
                <w:bCs w:val="0"/>
                <w:sz w:val="20"/>
                <w:szCs w:val="20"/>
              </w:rPr>
              <w:t>0分，地市级媒体的得</w:t>
            </w:r>
            <w:r>
              <w:rPr>
                <w:rFonts w:hint="eastAsia" w:ascii="宋体" w:hAnsi="宋体" w:eastAsia="宋体" w:cs="宋体"/>
                <w:b w:val="0"/>
                <w:bCs w:val="0"/>
                <w:sz w:val="20"/>
                <w:szCs w:val="20"/>
                <w:lang w:val="en-US" w:eastAsia="zh-CN"/>
              </w:rPr>
              <w:t>10</w:t>
            </w:r>
            <w:r>
              <w:rPr>
                <w:rFonts w:hint="eastAsia" w:ascii="宋体" w:hAnsi="宋体" w:eastAsia="宋体" w:cs="宋体"/>
                <w:b w:val="0"/>
                <w:bCs w:val="0"/>
                <w:sz w:val="20"/>
                <w:szCs w:val="20"/>
              </w:rPr>
              <w:t>分，县区级媒体得</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分。如投标人仅通过商务合作的形式满足发布需求，对应分数减半。本项最高得</w:t>
            </w:r>
            <w:r>
              <w:rPr>
                <w:rFonts w:hint="eastAsia" w:ascii="宋体" w:hAnsi="宋体" w:eastAsia="宋体" w:cs="宋体"/>
                <w:b w:val="0"/>
                <w:bCs w:val="0"/>
                <w:sz w:val="20"/>
                <w:szCs w:val="20"/>
                <w:lang w:val="en-US" w:eastAsia="zh-CN"/>
              </w:rPr>
              <w:t>2</w:t>
            </w:r>
            <w:r>
              <w:rPr>
                <w:rFonts w:hint="eastAsia" w:ascii="宋体" w:hAnsi="宋体" w:eastAsia="宋体" w:cs="宋体"/>
                <w:b w:val="0"/>
                <w:bCs w:val="0"/>
                <w:sz w:val="20"/>
                <w:szCs w:val="20"/>
              </w:rPr>
              <w:t>0分。</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bCs/>
                <w:sz w:val="20"/>
                <w:szCs w:val="20"/>
              </w:rPr>
            </w:pPr>
            <w:r>
              <w:rPr>
                <w:rFonts w:hint="eastAsia" w:ascii="宋体" w:hAnsi="宋体" w:eastAsia="宋体" w:cs="宋体"/>
                <w:b/>
                <w:bCs/>
                <w:sz w:val="20"/>
                <w:szCs w:val="20"/>
              </w:rPr>
              <w:t>备注：需提供相应证明材料（需保证能在宣传频次、质量等条件上满足本项目的需求）并加盖公章。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739" w:type="dxa"/>
            <w:noWrap w:val="0"/>
            <w:vAlign w:val="center"/>
          </w:tcPr>
          <w:p>
            <w:pPr>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7</w:t>
            </w:r>
          </w:p>
        </w:tc>
        <w:tc>
          <w:tcPr>
            <w:tcW w:w="1516" w:type="dxa"/>
            <w:noWrap w:val="0"/>
            <w:vAlign w:val="center"/>
          </w:tcPr>
          <w:p>
            <w:pPr>
              <w:spacing w:line="360" w:lineRule="auto"/>
              <w:jc w:val="center"/>
              <w:rPr>
                <w:rFonts w:hint="eastAsia" w:ascii="宋体" w:hAnsi="宋体" w:eastAsia="宋体" w:cs="宋体"/>
                <w:sz w:val="20"/>
                <w:szCs w:val="20"/>
              </w:rPr>
            </w:pPr>
            <w:r>
              <w:rPr>
                <w:rFonts w:hint="eastAsia" w:ascii="宋体" w:hAnsi="宋体" w:eastAsia="宋体" w:cs="宋体"/>
                <w:sz w:val="20"/>
                <w:szCs w:val="20"/>
              </w:rPr>
              <w:t>价格评分</w:t>
            </w:r>
          </w:p>
        </w:tc>
        <w:tc>
          <w:tcPr>
            <w:tcW w:w="834" w:type="dxa"/>
            <w:noWrap w:val="0"/>
            <w:vAlign w:val="center"/>
          </w:tcPr>
          <w:p>
            <w:pPr>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10</w:t>
            </w:r>
          </w:p>
        </w:tc>
        <w:tc>
          <w:tcPr>
            <w:tcW w:w="55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评审小组取满足采购文件要求且价格扣除后的最低投标报价作为投标报价基准价，价格评分为10分。其他供应商的价格分按照下列公式计算：</w:t>
            </w: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投标报价得分＝（投标报价基准价/供应商投标报价）×10。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55" w:type="dxa"/>
            <w:gridSpan w:val="2"/>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总</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分</w:t>
            </w:r>
          </w:p>
        </w:tc>
        <w:tc>
          <w:tcPr>
            <w:tcW w:w="834" w:type="dxa"/>
            <w:noWrap w:val="0"/>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5536" w:type="dxa"/>
            <w:noWrap w:val="0"/>
            <w:vAlign w:val="top"/>
          </w:tcPr>
          <w:p>
            <w:pPr>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0"/>
          <w:szCs w:val="20"/>
          <w:lang w:val="en-US" w:eastAsia="zh-CN"/>
        </w:rPr>
      </w:pPr>
    </w:p>
    <w:sectPr>
      <w:headerReference r:id="rId3" w:type="default"/>
      <w:footerReference r:id="rId4"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00"/>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nFKFoN4BAAC+AwAADgAAAAAAAAABACAAAAA0AQAAZHJzL2Uyb0RvYy54bWxQSwUGAAAAAAYA&#10;BgBZAQAAhA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ODlhMGViYTIxZDNhMTcwYjRjYzAzMzdhMjA3MTEifQ=="/>
  </w:docVars>
  <w:rsids>
    <w:rsidRoot w:val="00EF279C"/>
    <w:rsid w:val="0019479D"/>
    <w:rsid w:val="0037604D"/>
    <w:rsid w:val="007416E2"/>
    <w:rsid w:val="00744BC4"/>
    <w:rsid w:val="00B567BD"/>
    <w:rsid w:val="00C11FA2"/>
    <w:rsid w:val="00EF279C"/>
    <w:rsid w:val="00F215F2"/>
    <w:rsid w:val="00FA31F4"/>
    <w:rsid w:val="074C16CF"/>
    <w:rsid w:val="145D12E7"/>
    <w:rsid w:val="178856EA"/>
    <w:rsid w:val="27FD4E19"/>
    <w:rsid w:val="308757F1"/>
    <w:rsid w:val="32B705DC"/>
    <w:rsid w:val="3668108E"/>
    <w:rsid w:val="37FF4174"/>
    <w:rsid w:val="39DF9FAF"/>
    <w:rsid w:val="3A29564D"/>
    <w:rsid w:val="3E8C5E41"/>
    <w:rsid w:val="3EFE81D9"/>
    <w:rsid w:val="3FC49D34"/>
    <w:rsid w:val="40002B72"/>
    <w:rsid w:val="40D9778A"/>
    <w:rsid w:val="460E69C7"/>
    <w:rsid w:val="47AA7939"/>
    <w:rsid w:val="49663CCA"/>
    <w:rsid w:val="4FDF370E"/>
    <w:rsid w:val="50737B2C"/>
    <w:rsid w:val="5177B012"/>
    <w:rsid w:val="56427AE7"/>
    <w:rsid w:val="57EC9E92"/>
    <w:rsid w:val="5A3E4B0A"/>
    <w:rsid w:val="61FD1DA8"/>
    <w:rsid w:val="67FBEC1C"/>
    <w:rsid w:val="69F81799"/>
    <w:rsid w:val="6B7FCDAB"/>
    <w:rsid w:val="6DD85807"/>
    <w:rsid w:val="71391DE6"/>
    <w:rsid w:val="71585425"/>
    <w:rsid w:val="71FDBF3A"/>
    <w:rsid w:val="73F5E14A"/>
    <w:rsid w:val="753F98FF"/>
    <w:rsid w:val="796055BB"/>
    <w:rsid w:val="79F41364"/>
    <w:rsid w:val="7A1279EC"/>
    <w:rsid w:val="7FAEE511"/>
    <w:rsid w:val="7FFB15C6"/>
    <w:rsid w:val="7FFEA8C9"/>
    <w:rsid w:val="B6BF9A78"/>
    <w:rsid w:val="BBF66765"/>
    <w:rsid w:val="BF7FD149"/>
    <w:rsid w:val="D730E53D"/>
    <w:rsid w:val="DDF6FE07"/>
    <w:rsid w:val="E737CB69"/>
    <w:rsid w:val="EEEFB92C"/>
    <w:rsid w:val="EF1F7F9B"/>
    <w:rsid w:val="EFEFD8C3"/>
    <w:rsid w:val="F5F291E1"/>
    <w:rsid w:val="F7FB20DF"/>
    <w:rsid w:val="F9F161CC"/>
    <w:rsid w:val="FB8E8330"/>
    <w:rsid w:val="FCDDA6C3"/>
    <w:rsid w:val="FD5FAF86"/>
    <w:rsid w:val="FDB5D360"/>
    <w:rsid w:val="FEEFA878"/>
    <w:rsid w:val="FF3D84A3"/>
    <w:rsid w:val="FF9C60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qFormat/>
    <w:uiPriority w:val="0"/>
    <w:rPr>
      <w:rFonts w:ascii="宋体" w:hAnsi="Courier New"/>
      <w:kern w:val="0"/>
      <w:sz w:val="20"/>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2"/>
    <w:qFormat/>
    <w:uiPriority w:val="0"/>
    <w:pPr>
      <w:autoSpaceDE w:val="0"/>
      <w:autoSpaceDN w:val="0"/>
      <w:ind w:left="200" w:firstLine="420" w:firstLineChars="200"/>
      <w:jc w:val="left"/>
    </w:pPr>
    <w:rPr>
      <w:rFonts w:ascii="Times New Roman" w:hAnsi="宋体" w:cs="宋体"/>
      <w:kern w:val="0"/>
      <w:szCs w:val="24"/>
      <w:lang w:bidi="zh-CN"/>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Char"/>
    <w:basedOn w:val="10"/>
    <w:link w:val="4"/>
    <w:qFormat/>
    <w:uiPriority w:val="0"/>
    <w:rPr>
      <w:rFonts w:ascii="Calibri" w:hAnsi="Calibri" w:eastAsia="宋体" w:cs="黑体"/>
      <w:kern w:val="2"/>
      <w:sz w:val="18"/>
      <w:szCs w:val="18"/>
    </w:rPr>
  </w:style>
  <w:style w:type="character" w:customStyle="1" w:styleId="12">
    <w:name w:val="页眉 Char"/>
    <w:basedOn w:val="10"/>
    <w:link w:val="5"/>
    <w:qFormat/>
    <w:uiPriority w:val="0"/>
    <w:rPr>
      <w:rFonts w:ascii="Calibri" w:hAnsi="Calibri" w:eastAsia="宋体" w:cs="黑体"/>
      <w:kern w:val="2"/>
      <w:sz w:val="18"/>
      <w:szCs w:val="18"/>
    </w:rPr>
  </w:style>
  <w:style w:type="paragraph" w:styleId="13">
    <w:name w:val="List Paragraph"/>
    <w:basedOn w:val="1"/>
    <w:qFormat/>
    <w:uiPriority w:val="1"/>
    <w:pPr>
      <w:autoSpaceDE w:val="0"/>
      <w:autoSpaceDN w:val="0"/>
      <w:ind w:left="340" w:firstLine="480"/>
      <w:jc w:val="left"/>
    </w:pPr>
    <w:rPr>
      <w:rFonts w:ascii="宋体" w:hAnsi="宋体" w:cs="宋体"/>
      <w:kern w:val="0"/>
      <w:sz w:val="22"/>
      <w:lang w:val="zh-CN" w:bidi="zh-CN"/>
    </w:rPr>
  </w:style>
  <w:style w:type="character" w:customStyle="1" w:styleId="14">
    <w:name w:val="font21"/>
    <w:basedOn w:val="10"/>
    <w:uiPriority w:val="0"/>
    <w:rPr>
      <w:rFonts w:hint="eastAsia" w:ascii="仿宋_GB2312" w:eastAsia="仿宋_GB2312" w:cs="仿宋_GB2312"/>
      <w:b/>
      <w:bCs/>
      <w:color w:val="000000"/>
      <w:sz w:val="30"/>
      <w:szCs w:val="30"/>
      <w:u w:val="none"/>
    </w:rPr>
  </w:style>
  <w:style w:type="character" w:customStyle="1" w:styleId="15">
    <w:name w:val="font31"/>
    <w:basedOn w:val="10"/>
    <w:uiPriority w:val="0"/>
    <w:rPr>
      <w:rFonts w:hint="eastAsia" w:ascii="仿宋_GB2312" w:eastAsia="仿宋_GB2312" w:cs="仿宋_GB2312"/>
      <w:color w:val="000000"/>
      <w:sz w:val="30"/>
      <w:szCs w:val="30"/>
      <w:u w:val="none"/>
    </w:rPr>
  </w:style>
  <w:style w:type="character" w:customStyle="1" w:styleId="16">
    <w:name w:val="font11"/>
    <w:basedOn w:val="10"/>
    <w:uiPriority w:val="0"/>
    <w:rPr>
      <w:rFonts w:hint="eastAsia" w:ascii="仿宋_GB2312" w:eastAsia="仿宋_GB2312" w:cs="仿宋_GB2312"/>
      <w:b/>
      <w:bCs/>
      <w:color w:val="000000"/>
      <w:sz w:val="30"/>
      <w:szCs w:val="3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2724</Words>
  <Characters>2786</Characters>
  <Lines>15</Lines>
  <Paragraphs>4</Paragraphs>
  <TotalTime>3</TotalTime>
  <ScaleCrop>false</ScaleCrop>
  <LinksUpToDate>false</LinksUpToDate>
  <CharactersWithSpaces>2793</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2023-02-09T18:14:00Z</dcterms:created>
  <dc:creator>DELL</dc:creator>
  <cp:lastModifiedBy>wxzj</cp:lastModifiedBy>
  <cp:lastPrinted>2024-10-28T17:14:11Z</cp:lastPrinted>
  <dcterms:modified xsi:type="dcterms:W3CDTF">2024-10-29T08:48:04Z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3D4C55B8D1BEFD95C43020670252A61E</vt:lpwstr>
  </property>
</Properties>
</file>