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b/>
          <w:bCs/>
          <w:sz w:val="36"/>
          <w:szCs w:val="36"/>
        </w:rPr>
      </w:pPr>
      <w:r>
        <w:rPr>
          <w:rFonts w:hint="default" w:ascii="宋体" w:hAnsi="宋体" w:cs="宋体"/>
          <w:b w:val="0"/>
          <w:bCs w:val="0"/>
          <w:sz w:val="30"/>
          <w:szCs w:val="30"/>
        </w:rPr>
        <w:t>附件</w:t>
      </w:r>
    </w:p>
    <w:p>
      <w:pPr>
        <w:jc w:val="center"/>
        <w:rPr>
          <w:rFonts w:hint="eastAsia" w:ascii="宋体" w:hAnsi="宋体" w:eastAsia="宋体" w:cs="宋体"/>
          <w:b/>
          <w:bCs/>
          <w:sz w:val="36"/>
          <w:szCs w:val="36"/>
        </w:rPr>
      </w:pPr>
    </w:p>
    <w:p>
      <w:pPr>
        <w:jc w:val="center"/>
        <w:rPr>
          <w:rFonts w:hint="default" w:eastAsia="宋体"/>
        </w:rPr>
      </w:pPr>
      <w:r>
        <w:rPr>
          <w:rFonts w:hint="eastAsia" w:ascii="宋体" w:hAnsi="宋体" w:eastAsia="宋体" w:cs="宋体"/>
          <w:b/>
          <w:bCs/>
          <w:sz w:val="36"/>
          <w:szCs w:val="36"/>
        </w:rPr>
        <w:t>《江门市海绵城市建设管理条例（草案）》立法</w:t>
      </w:r>
      <w:r>
        <w:rPr>
          <w:rFonts w:hint="default" w:ascii="宋体" w:hAnsi="宋体" w:eastAsia="宋体" w:cs="宋体"/>
          <w:b/>
          <w:bCs/>
          <w:sz w:val="36"/>
          <w:szCs w:val="36"/>
        </w:rPr>
        <w:t>服务</w:t>
      </w:r>
      <w:r>
        <w:rPr>
          <w:rFonts w:hint="eastAsia" w:ascii="宋体" w:hAnsi="宋体" w:eastAsia="宋体" w:cs="宋体"/>
          <w:b/>
          <w:bCs/>
          <w:sz w:val="36"/>
          <w:szCs w:val="36"/>
        </w:rPr>
        <w:t>采购</w:t>
      </w:r>
      <w:r>
        <w:rPr>
          <w:rFonts w:hint="default" w:ascii="宋体" w:hAnsi="宋体" w:cs="宋体"/>
          <w:b/>
          <w:bCs/>
          <w:sz w:val="36"/>
          <w:szCs w:val="36"/>
        </w:rPr>
        <w:t>需求</w:t>
      </w:r>
    </w:p>
    <w:p>
      <w:pPr>
        <w:jc w:val="center"/>
        <w:rPr>
          <w:rFonts w:ascii="宋体" w:hAnsi="宋体" w:eastAsia="宋体" w:cs="宋体"/>
          <w:b/>
          <w:bCs/>
          <w:sz w:val="36"/>
          <w:szCs w:val="36"/>
        </w:rPr>
      </w:pPr>
    </w:p>
    <w:p>
      <w:pPr>
        <w:ind w:firstLine="642" w:firstLineChars="200"/>
        <w:rPr>
          <w:rFonts w:hint="default"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w:t>
      </w:r>
      <w:r>
        <w:rPr>
          <w:rFonts w:hint="default" w:ascii="仿宋" w:hAnsi="仿宋" w:eastAsia="仿宋" w:cs="仿宋"/>
          <w:b/>
          <w:bCs/>
          <w:sz w:val="32"/>
          <w:szCs w:val="32"/>
        </w:rPr>
        <w:t>项目采购</w:t>
      </w:r>
      <w:r>
        <w:rPr>
          <w:rFonts w:hint="eastAsia" w:ascii="仿宋" w:hAnsi="仿宋" w:eastAsia="仿宋" w:cs="仿宋"/>
          <w:b/>
          <w:bCs/>
          <w:sz w:val="32"/>
          <w:szCs w:val="32"/>
        </w:rPr>
        <w:t>内容</w:t>
      </w:r>
      <w:r>
        <w:rPr>
          <w:rFonts w:hint="default" w:ascii="仿宋" w:hAnsi="仿宋" w:eastAsia="仿宋" w:cs="仿宋"/>
          <w:b/>
          <w:bCs/>
          <w:sz w:val="32"/>
          <w:szCs w:val="32"/>
        </w:rPr>
        <w:t>和要求</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（一）整理海绵城市规划建设管理工作经验，结合实地调研，形成《江门市海绵城市建设管理条例》</w:t>
      </w:r>
      <w:r>
        <w:rPr>
          <w:rFonts w:hint="default" w:ascii="仿宋_GB2312" w:hAnsi="仿宋_GB2312" w:eastAsia="仿宋_GB2312" w:cs="仿宋_GB2312"/>
          <w:sz w:val="32"/>
          <w:szCs w:val="32"/>
        </w:rPr>
        <w:t>草案</w:t>
      </w:r>
      <w:r>
        <w:rPr>
          <w:rFonts w:hint="eastAsia" w:ascii="仿宋_GB2312" w:hAnsi="仿宋_GB2312" w:eastAsia="仿宋_GB2312" w:cs="仿宋_GB2312"/>
          <w:sz w:val="32"/>
          <w:szCs w:val="32"/>
        </w:rPr>
        <w:t>初稿。然后在广泛征求意见的基础上，经修改形成</w:t>
      </w:r>
      <w:r>
        <w:rPr>
          <w:rFonts w:hint="default" w:ascii="仿宋_GB2312" w:hAnsi="仿宋_GB2312" w:eastAsia="仿宋_GB2312" w:cs="仿宋_GB2312"/>
          <w:sz w:val="32"/>
          <w:szCs w:val="32"/>
        </w:rPr>
        <w:t>草案建议</w:t>
      </w:r>
      <w:r>
        <w:rPr>
          <w:rFonts w:hint="eastAsia" w:ascii="仿宋_GB2312" w:hAnsi="仿宋_GB2312" w:eastAsia="仿宋_GB2312" w:cs="仿宋_GB2312"/>
          <w:sz w:val="32"/>
          <w:szCs w:val="32"/>
        </w:rPr>
        <w:t>稿、注释稿、起草说明及征求意见、法律法规依据、调研情况等相关材料</w:t>
      </w:r>
      <w:r>
        <w:rPr>
          <w:rFonts w:hint="default" w:ascii="仿宋_GB2312" w:hAnsi="仿宋_GB2312" w:eastAsia="仿宋_GB2312" w:cs="仿宋_GB2312"/>
          <w:sz w:val="32"/>
          <w:szCs w:val="32"/>
        </w:rPr>
        <w:t>，送江门市政府及江门市人大常委会审议，并经省人大常委会审批通过，通过实施后进行法规宣讲</w:t>
      </w:r>
      <w:r>
        <w:rPr>
          <w:rFonts w:hint="eastAsia" w:ascii="仿宋_GB2312" w:hAnsi="仿宋_GB2312" w:eastAsia="仿宋_GB2312" w:cs="仿宋_GB2312"/>
          <w:sz w:val="32"/>
          <w:szCs w:val="32"/>
        </w:rPr>
        <w:t>。</w:t>
      </w:r>
    </w:p>
    <w:p>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（二）《江门市海绵城市建设管理条例（草案）》应当符合立法要求，法律依据充分，具备可操作性</w:t>
      </w:r>
      <w:r>
        <w:rPr>
          <w:rFonts w:hint="default"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（三）负责法规文本及相应报审材料的起草、修改，立法调研，以及立法工作相关法律咨询。法规文本的起草、调研、审查、人大审议等过程须派专人跟进并全程参与。</w:t>
      </w:r>
    </w:p>
    <w:p>
      <w:pPr>
        <w:ind w:firstLine="642" w:firstLineChars="200"/>
        <w:rPr>
          <w:rFonts w:hint="default"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r>
        <w:rPr>
          <w:rFonts w:hint="default" w:ascii="仿宋" w:hAnsi="仿宋" w:eastAsia="仿宋" w:cs="仿宋"/>
          <w:b/>
          <w:bCs/>
          <w:sz w:val="32"/>
          <w:szCs w:val="32"/>
        </w:rPr>
        <w:t>项目</w:t>
      </w:r>
      <w:r>
        <w:rPr>
          <w:rFonts w:hint="default" w:ascii="仿宋" w:hAnsi="仿宋" w:eastAsia="仿宋" w:cs="仿宋"/>
          <w:b/>
          <w:bCs/>
          <w:sz w:val="32"/>
          <w:szCs w:val="32"/>
        </w:rPr>
        <w:t>服务</w:t>
      </w:r>
      <w:r>
        <w:rPr>
          <w:rFonts w:hint="default" w:ascii="仿宋" w:hAnsi="仿宋" w:eastAsia="仿宋" w:cs="仿宋"/>
          <w:b/>
          <w:bCs/>
          <w:sz w:val="32"/>
          <w:szCs w:val="32"/>
        </w:rPr>
        <w:t>期</w:t>
      </w:r>
    </w:p>
    <w:p>
      <w:pPr>
        <w:pStyle w:val="2"/>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eastAsia="zh-CN"/>
        </w:rPr>
        <w:t>合同签订并生效后</w:t>
      </w:r>
      <w:r>
        <w:rPr>
          <w:rFonts w:hint="eastAsia" w:ascii="仿宋_GB2312" w:hAnsi="仿宋_GB2312" w:eastAsia="仿宋_GB2312" w:cs="仿宋_GB2312"/>
          <w:sz w:val="32"/>
          <w:szCs w:val="32"/>
          <w:highlight w:val="none"/>
        </w:rPr>
        <w:t>至省人大常委会审批通过</w:t>
      </w:r>
      <w:r>
        <w:rPr>
          <w:rFonts w:hint="eastAsia" w:ascii="仿宋_GB2312" w:hAnsi="仿宋_GB2312" w:eastAsia="仿宋_GB2312" w:cs="仿宋_GB2312"/>
          <w:sz w:val="32"/>
          <w:szCs w:val="32"/>
          <w:highlight w:val="none"/>
          <w:lang w:val="zh-CN"/>
        </w:rPr>
        <w:t>。</w:t>
      </w:r>
    </w:p>
    <w:p>
      <w:pPr>
        <w:ind w:firstLine="642" w:firstLineChars="200"/>
        <w:jc w:val="left"/>
        <w:rPr>
          <w:highlight w:val="none"/>
        </w:rPr>
      </w:pPr>
      <w:r>
        <w:rPr>
          <w:rFonts w:hint="default" w:ascii="仿宋" w:hAnsi="仿宋" w:eastAsia="仿宋" w:cs="仿宋"/>
          <w:b/>
          <w:bCs/>
          <w:sz w:val="32"/>
          <w:szCs w:val="32"/>
          <w:highlight w:val="none"/>
        </w:rPr>
        <w:t>三</w:t>
      </w:r>
      <w:r>
        <w:rPr>
          <w:rFonts w:hint="eastAsia" w:ascii="仿宋" w:hAnsi="仿宋" w:eastAsia="仿宋" w:cs="仿宋"/>
          <w:b/>
          <w:bCs/>
          <w:sz w:val="32"/>
          <w:szCs w:val="32"/>
          <w:highlight w:val="none"/>
        </w:rPr>
        <w:t>、</w:t>
      </w:r>
      <w:r>
        <w:rPr>
          <w:rFonts w:hint="eastAsia" w:ascii="仿宋_GB2312" w:eastAsia="仿宋_GB2312"/>
          <w:b/>
          <w:sz w:val="32"/>
          <w:szCs w:val="32"/>
          <w:highlight w:val="none"/>
          <w:lang w:eastAsia="zh-CN"/>
        </w:rPr>
        <w:t>供应商</w:t>
      </w:r>
      <w:r>
        <w:rPr>
          <w:rFonts w:hint="eastAsia" w:ascii="仿宋_GB2312" w:eastAsia="仿宋_GB2312"/>
          <w:b/>
          <w:sz w:val="32"/>
          <w:szCs w:val="32"/>
          <w:highlight w:val="none"/>
        </w:rPr>
        <w:t>资格要求</w:t>
      </w:r>
    </w:p>
    <w:p>
      <w:pPr>
        <w:ind w:firstLine="664" w:firstLineChars="200"/>
        <w:rPr>
          <w:rFonts w:hint="default" w:ascii="仿宋_GB2312" w:hAnsi="仿宋_GB2312" w:eastAsia="仿宋_GB2312" w:cs="仿宋_GB2312"/>
          <w:snapToGrid w:val="0"/>
          <w:spacing w:val="6"/>
          <w:kern w:val="0"/>
          <w:sz w:val="32"/>
          <w:szCs w:val="32"/>
          <w:highlight w:val="none"/>
        </w:rPr>
      </w:pPr>
      <w:r>
        <w:rPr>
          <w:rFonts w:hint="eastAsia" w:ascii="仿宋_GB2312" w:hAnsi="仿宋_GB2312" w:eastAsia="仿宋_GB2312" w:cs="仿宋_GB2312"/>
          <w:snapToGrid w:val="0"/>
          <w:spacing w:val="6"/>
          <w:kern w:val="0"/>
          <w:sz w:val="32"/>
          <w:szCs w:val="32"/>
          <w:highlight w:val="none"/>
          <w:lang w:val="zh-CN"/>
        </w:rPr>
        <w:t>（一）需在</w:t>
      </w:r>
      <w:r>
        <w:rPr>
          <w:rFonts w:hint="eastAsia" w:ascii="仿宋_GB2312" w:hAnsi="仿宋_GB2312" w:eastAsia="仿宋_GB2312" w:cs="仿宋_GB2312"/>
          <w:sz w:val="32"/>
          <w:szCs w:val="32"/>
          <w:highlight w:val="none"/>
        </w:rPr>
        <w:t>广东政府采购</w:t>
      </w:r>
      <w:r>
        <w:rPr>
          <w:rFonts w:hint="default" w:ascii="仿宋_GB2312" w:hAnsi="仿宋_GB2312" w:eastAsia="仿宋_GB2312" w:cs="仿宋_GB2312"/>
          <w:sz w:val="32"/>
          <w:szCs w:val="32"/>
          <w:highlight w:val="none"/>
        </w:rPr>
        <w:t>智慧</w:t>
      </w:r>
      <w:r>
        <w:rPr>
          <w:rFonts w:hint="eastAsia" w:ascii="仿宋_GB2312" w:hAnsi="仿宋_GB2312" w:eastAsia="仿宋_GB2312" w:cs="仿宋_GB2312"/>
          <w:sz w:val="32"/>
          <w:szCs w:val="32"/>
          <w:highlight w:val="none"/>
        </w:rPr>
        <w:t>云平台</w:t>
      </w:r>
      <w:r>
        <w:rPr>
          <w:rFonts w:hint="eastAsia" w:ascii="仿宋_GB2312" w:hAnsi="仿宋_GB2312" w:eastAsia="仿宋_GB2312" w:cs="仿宋_GB2312"/>
          <w:snapToGrid w:val="0"/>
          <w:spacing w:val="6"/>
          <w:kern w:val="0"/>
          <w:sz w:val="32"/>
          <w:szCs w:val="32"/>
          <w:highlight w:val="none"/>
          <w:lang w:val="zh-CN"/>
        </w:rPr>
        <w:t>备案的省内法律咨询机构，具有从事法学基础理论及实务、立法项目的编制、法律政策措施风险评估等研究能力和条件</w:t>
      </w:r>
      <w:r>
        <w:rPr>
          <w:rFonts w:hint="default" w:ascii="仿宋_GB2312" w:hAnsi="仿宋_GB2312" w:eastAsia="仿宋_GB2312" w:cs="仿宋_GB2312"/>
          <w:snapToGrid w:val="0"/>
          <w:spacing w:val="6"/>
          <w:kern w:val="0"/>
          <w:sz w:val="32"/>
          <w:szCs w:val="32"/>
          <w:highlight w:val="none"/>
        </w:rPr>
        <w:t>。</w:t>
      </w:r>
    </w:p>
    <w:p>
      <w:pPr>
        <w:wordWrap w:val="0"/>
        <w:ind w:firstLine="664" w:firstLineChars="200"/>
        <w:rPr>
          <w:rFonts w:hint="default" w:ascii="仿宋_GB2312" w:hAnsi="仿宋_GB2312" w:eastAsia="仿宋_GB2312" w:cs="仿宋_GB2312"/>
          <w:snapToGrid w:val="0"/>
          <w:spacing w:val="6"/>
          <w:kern w:val="0"/>
          <w:sz w:val="32"/>
          <w:szCs w:val="32"/>
          <w:highlight w:val="none"/>
        </w:rPr>
      </w:pPr>
      <w:r>
        <w:rPr>
          <w:rFonts w:hint="default" w:ascii="仿宋_GB2312" w:hAnsi="仿宋_GB2312" w:eastAsia="仿宋_GB2312" w:cs="仿宋_GB2312"/>
          <w:snapToGrid w:val="0"/>
          <w:spacing w:val="6"/>
          <w:kern w:val="0"/>
          <w:sz w:val="32"/>
          <w:szCs w:val="32"/>
          <w:highlight w:val="none"/>
        </w:rPr>
        <w:t>（</w:t>
      </w:r>
      <w:r>
        <w:rPr>
          <w:rFonts w:hint="eastAsia" w:ascii="仿宋_GB2312" w:hAnsi="仿宋_GB2312" w:eastAsia="仿宋_GB2312" w:cs="仿宋_GB2312"/>
          <w:snapToGrid w:val="0"/>
          <w:spacing w:val="6"/>
          <w:kern w:val="0"/>
          <w:sz w:val="32"/>
          <w:szCs w:val="32"/>
          <w:highlight w:val="none"/>
          <w:lang w:eastAsia="zh-CN"/>
        </w:rPr>
        <w:t>二</w:t>
      </w:r>
      <w:r>
        <w:rPr>
          <w:rFonts w:hint="default" w:ascii="仿宋_GB2312" w:hAnsi="仿宋_GB2312" w:eastAsia="仿宋_GB2312" w:cs="仿宋_GB2312"/>
          <w:snapToGrid w:val="0"/>
          <w:spacing w:val="6"/>
          <w:kern w:val="0"/>
          <w:sz w:val="32"/>
          <w:szCs w:val="32"/>
          <w:highlight w:val="none"/>
        </w:rPr>
        <w:t>）供应商应当是具有合法经营资格的法人或其他组织，提供有效的企业法人营业执照（或事业法人登记证）或者其他组织的营业执照复印件；</w:t>
      </w:r>
    </w:p>
    <w:p>
      <w:pPr>
        <w:wordWrap w:val="0"/>
        <w:ind w:firstLine="664" w:firstLineChars="200"/>
        <w:rPr>
          <w:rFonts w:hint="default" w:ascii="仿宋_GB2312" w:hAnsi="仿宋_GB2312" w:eastAsia="仿宋_GB2312" w:cs="仿宋_GB2312"/>
          <w:snapToGrid w:val="0"/>
          <w:spacing w:val="6"/>
          <w:kern w:val="0"/>
          <w:sz w:val="32"/>
          <w:szCs w:val="32"/>
          <w:highlight w:val="none"/>
        </w:rPr>
      </w:pPr>
      <w:r>
        <w:rPr>
          <w:rFonts w:hint="default" w:ascii="仿宋_GB2312" w:hAnsi="仿宋_GB2312" w:eastAsia="仿宋_GB2312" w:cs="仿宋_GB2312"/>
          <w:snapToGrid w:val="0"/>
          <w:spacing w:val="6"/>
          <w:kern w:val="0"/>
          <w:sz w:val="32"/>
          <w:szCs w:val="32"/>
          <w:highlight w:val="none"/>
        </w:rPr>
        <w:t>（</w:t>
      </w:r>
      <w:r>
        <w:rPr>
          <w:rFonts w:hint="eastAsia" w:ascii="仿宋_GB2312" w:hAnsi="仿宋_GB2312" w:eastAsia="仿宋_GB2312" w:cs="仿宋_GB2312"/>
          <w:snapToGrid w:val="0"/>
          <w:spacing w:val="6"/>
          <w:kern w:val="0"/>
          <w:sz w:val="32"/>
          <w:szCs w:val="32"/>
          <w:highlight w:val="none"/>
          <w:lang w:eastAsia="zh-CN"/>
        </w:rPr>
        <w:t>三</w:t>
      </w:r>
      <w:r>
        <w:rPr>
          <w:rFonts w:hint="default" w:ascii="仿宋_GB2312" w:hAnsi="仿宋_GB2312" w:eastAsia="仿宋_GB2312" w:cs="仿宋_GB2312"/>
          <w:snapToGrid w:val="0"/>
          <w:spacing w:val="6"/>
          <w:kern w:val="0"/>
          <w:sz w:val="32"/>
          <w:szCs w:val="32"/>
          <w:highlight w:val="none"/>
        </w:rPr>
        <w:t>）供应商应当具备《政府采购法》第二十二条规定的条件；</w:t>
      </w:r>
    </w:p>
    <w:p>
      <w:pPr>
        <w:wordWrap w:val="0"/>
        <w:ind w:firstLine="664" w:firstLineChars="200"/>
        <w:rPr>
          <w:rFonts w:hint="default" w:ascii="仿宋_GB2312" w:hAnsi="仿宋_GB2312" w:eastAsia="仿宋_GB2312" w:cs="仿宋_GB2312"/>
          <w:snapToGrid w:val="0"/>
          <w:spacing w:val="6"/>
          <w:kern w:val="0"/>
          <w:sz w:val="32"/>
          <w:szCs w:val="32"/>
          <w:highlight w:val="none"/>
        </w:rPr>
      </w:pPr>
      <w:r>
        <w:rPr>
          <w:rFonts w:hint="default" w:ascii="仿宋_GB2312" w:hAnsi="仿宋_GB2312" w:eastAsia="仿宋_GB2312" w:cs="仿宋_GB2312"/>
          <w:snapToGrid w:val="0"/>
          <w:spacing w:val="6"/>
          <w:kern w:val="0"/>
          <w:sz w:val="32"/>
          <w:szCs w:val="32"/>
          <w:highlight w:val="none"/>
        </w:rPr>
        <w:t>（四）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ind w:firstLine="642" w:firstLineChars="200"/>
        <w:rPr>
          <w:rFonts w:ascii="仿宋" w:hAnsi="仿宋" w:eastAsia="仿宋" w:cs="仿宋"/>
          <w:b/>
          <w:bCs/>
          <w:sz w:val="32"/>
          <w:szCs w:val="32"/>
          <w:highlight w:val="none"/>
        </w:rPr>
      </w:pPr>
      <w:r>
        <w:rPr>
          <w:rFonts w:hint="default" w:ascii="仿宋" w:hAnsi="仿宋" w:eastAsia="仿宋" w:cs="仿宋"/>
          <w:b/>
          <w:bCs/>
          <w:sz w:val="32"/>
          <w:szCs w:val="32"/>
          <w:highlight w:val="none"/>
        </w:rPr>
        <w:t>四</w:t>
      </w:r>
      <w:r>
        <w:rPr>
          <w:rFonts w:hint="eastAsia" w:ascii="仿宋" w:hAnsi="仿宋" w:eastAsia="仿宋" w:cs="仿宋"/>
          <w:b/>
          <w:bCs/>
          <w:sz w:val="32"/>
          <w:szCs w:val="32"/>
          <w:highlight w:val="none"/>
        </w:rPr>
        <w:t>、</w:t>
      </w:r>
      <w:r>
        <w:rPr>
          <w:rFonts w:hint="default" w:ascii="仿宋" w:hAnsi="仿宋" w:eastAsia="仿宋" w:cs="仿宋"/>
          <w:b/>
          <w:bCs/>
          <w:sz w:val="32"/>
          <w:szCs w:val="32"/>
          <w:highlight w:val="none"/>
        </w:rPr>
        <w:t>项目服务费用及</w:t>
      </w:r>
      <w:r>
        <w:rPr>
          <w:rFonts w:hint="eastAsia" w:ascii="仿宋" w:hAnsi="仿宋" w:eastAsia="仿宋" w:cs="仿宋"/>
          <w:b/>
          <w:bCs/>
          <w:sz w:val="32"/>
          <w:szCs w:val="32"/>
          <w:highlight w:val="none"/>
        </w:rPr>
        <w:t>结算方式</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本项目服务采购费用资金概算为人民币壹拾贰万元整。项目总价采取总价全包的方式，所有价格变动的风险均由供应商承担。</w:t>
      </w:r>
    </w:p>
    <w:p>
      <w:pPr>
        <w:ind w:firstLine="640" w:firstLineChars="200"/>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本项目采用分期支付办法</w:t>
      </w:r>
      <w:r>
        <w:rPr>
          <w:rFonts w:hint="default" w:ascii="仿宋_GB2312" w:hAnsi="仿宋_GB2312" w:eastAsia="仿宋_GB2312" w:cs="仿宋_GB2312"/>
          <w:sz w:val="32"/>
          <w:szCs w:val="32"/>
          <w:highlight w:val="none"/>
        </w:rPr>
        <w:t>：</w:t>
      </w:r>
    </w:p>
    <w:p>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合同签订</w:t>
      </w:r>
      <w:r>
        <w:rPr>
          <w:rFonts w:hint="eastAsia" w:ascii="仿宋_GB2312" w:hAnsi="仿宋_GB2312" w:eastAsia="仿宋_GB2312" w:cs="仿宋_GB2312"/>
          <w:sz w:val="32"/>
          <w:szCs w:val="32"/>
          <w:highlight w:val="none"/>
          <w:lang w:eastAsia="zh-CN"/>
        </w:rPr>
        <w:t>并生效</w:t>
      </w:r>
      <w:r>
        <w:rPr>
          <w:rFonts w:hint="eastAsia" w:ascii="仿宋_GB2312" w:hAnsi="仿宋_GB2312" w:eastAsia="仿宋_GB2312" w:cs="仿宋_GB2312"/>
          <w:sz w:val="32"/>
          <w:szCs w:val="32"/>
          <w:highlight w:val="none"/>
        </w:rPr>
        <w:t>后，采购方</w:t>
      </w:r>
      <w:r>
        <w:rPr>
          <w:rFonts w:hint="eastAsia" w:ascii="仿宋_GB2312" w:hAnsi="仿宋_GB2312" w:eastAsia="仿宋_GB2312" w:cs="仿宋_GB2312"/>
          <w:sz w:val="32"/>
          <w:szCs w:val="32"/>
          <w:highlight w:val="none"/>
          <w:lang w:eastAsia="zh-CN"/>
        </w:rPr>
        <w:t>向供应商</w:t>
      </w:r>
      <w:r>
        <w:rPr>
          <w:rFonts w:hint="eastAsia" w:ascii="仿宋_GB2312" w:hAnsi="仿宋_GB2312" w:eastAsia="仿宋_GB2312" w:cs="仿宋_GB2312"/>
          <w:sz w:val="32"/>
          <w:szCs w:val="32"/>
          <w:highlight w:val="none"/>
        </w:rPr>
        <w:t>支付</w:t>
      </w:r>
      <w:r>
        <w:rPr>
          <w:rFonts w:hint="default"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rPr>
        <w:t>；</w:t>
      </w:r>
    </w:p>
    <w:p>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default" w:ascii="仿宋_GB2312" w:hAnsi="仿宋_GB2312" w:eastAsia="仿宋_GB2312" w:cs="仿宋_GB2312"/>
          <w:sz w:val="32"/>
          <w:szCs w:val="32"/>
          <w:highlight w:val="none"/>
        </w:rPr>
        <w:t>《江门市海绵城市建设管理条例》</w:t>
      </w:r>
      <w:r>
        <w:rPr>
          <w:rFonts w:hint="eastAsia" w:ascii="仿宋_GB2312" w:hAnsi="仿宋_GB2312" w:eastAsia="仿宋_GB2312" w:cs="仿宋_GB2312"/>
          <w:sz w:val="32"/>
          <w:szCs w:val="32"/>
          <w:highlight w:val="none"/>
        </w:rPr>
        <w:t>纳入正式立法项目</w:t>
      </w:r>
      <w:r>
        <w:rPr>
          <w:rFonts w:hint="default" w:ascii="仿宋_GB2312" w:hAnsi="仿宋_GB2312" w:eastAsia="仿宋_GB2312" w:cs="仿宋_GB2312"/>
          <w:sz w:val="32"/>
          <w:szCs w:val="32"/>
          <w:highlight w:val="none"/>
        </w:rPr>
        <w:t>，采购方收到财政部门下达的</w:t>
      </w:r>
      <w:r>
        <w:rPr>
          <w:rFonts w:hint="eastAsia" w:ascii="仿宋_GB2312" w:hAnsi="仿宋_GB2312" w:eastAsia="仿宋_GB2312" w:cs="仿宋_GB2312"/>
          <w:sz w:val="32"/>
          <w:szCs w:val="32"/>
          <w:highlight w:val="none"/>
        </w:rPr>
        <w:t>正式项目</w:t>
      </w:r>
      <w:r>
        <w:rPr>
          <w:rFonts w:hint="default" w:ascii="仿宋_GB2312" w:hAnsi="仿宋_GB2312" w:eastAsia="仿宋_GB2312" w:cs="仿宋_GB2312"/>
          <w:sz w:val="32"/>
          <w:szCs w:val="32"/>
          <w:highlight w:val="none"/>
        </w:rPr>
        <w:t>立法经费后，</w:t>
      </w:r>
      <w:r>
        <w:rPr>
          <w:rFonts w:hint="eastAsia" w:ascii="仿宋_GB2312" w:hAnsi="仿宋_GB2312" w:eastAsia="仿宋_GB2312" w:cs="仿宋_GB2312"/>
          <w:sz w:val="32"/>
          <w:szCs w:val="32"/>
          <w:highlight w:val="none"/>
        </w:rPr>
        <w:t>采购方</w:t>
      </w:r>
      <w:r>
        <w:rPr>
          <w:rFonts w:hint="eastAsia" w:ascii="仿宋_GB2312" w:hAnsi="仿宋_GB2312" w:eastAsia="仿宋_GB2312" w:cs="仿宋_GB2312"/>
          <w:sz w:val="32"/>
          <w:szCs w:val="32"/>
          <w:highlight w:val="none"/>
          <w:lang w:eastAsia="zh-CN"/>
        </w:rPr>
        <w:t>向供应商</w:t>
      </w:r>
      <w:r>
        <w:rPr>
          <w:rFonts w:hint="eastAsia" w:ascii="仿宋_GB2312" w:hAnsi="仿宋_GB2312" w:eastAsia="仿宋_GB2312" w:cs="仿宋_GB2312"/>
          <w:sz w:val="32"/>
          <w:szCs w:val="32"/>
          <w:highlight w:val="none"/>
        </w:rPr>
        <w:t>支付</w:t>
      </w:r>
      <w:r>
        <w:rPr>
          <w:rFonts w:hint="default"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rPr>
        <w:t>；</w:t>
      </w:r>
    </w:p>
    <w:p>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（三）供应商完成全部服务内容，并将</w:t>
      </w:r>
      <w:r>
        <w:rPr>
          <w:rFonts w:hint="eastAsia" w:ascii="仿宋_GB2312" w:hAnsi="仿宋_GB2312" w:eastAsia="仿宋_GB2312" w:cs="仿宋_GB2312"/>
          <w:sz w:val="32"/>
          <w:szCs w:val="32"/>
          <w:highlight w:val="none"/>
        </w:rPr>
        <w:t>成果</w:t>
      </w:r>
      <w:r>
        <w:rPr>
          <w:rFonts w:hint="eastAsia" w:ascii="仿宋_GB2312" w:hAnsi="仿宋_GB2312" w:eastAsia="仿宋_GB2312" w:cs="仿宋_GB2312"/>
          <w:sz w:val="32"/>
          <w:szCs w:val="32"/>
          <w:highlight w:val="none"/>
          <w:lang w:eastAsia="zh-CN"/>
        </w:rPr>
        <w:t>交采购方</w:t>
      </w:r>
      <w:r>
        <w:rPr>
          <w:rFonts w:hint="eastAsia" w:ascii="仿宋_GB2312" w:hAnsi="仿宋_GB2312" w:eastAsia="仿宋_GB2312" w:cs="仿宋_GB2312"/>
          <w:sz w:val="32"/>
          <w:szCs w:val="32"/>
          <w:highlight w:val="none"/>
        </w:rPr>
        <w:t>验收</w:t>
      </w: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后，</w:t>
      </w:r>
      <w:r>
        <w:rPr>
          <w:rFonts w:hint="default" w:ascii="仿宋_GB2312" w:hAnsi="仿宋_GB2312" w:eastAsia="仿宋_GB2312" w:cs="仿宋_GB2312"/>
          <w:sz w:val="32"/>
          <w:szCs w:val="32"/>
          <w:highlight w:val="none"/>
        </w:rPr>
        <w:t>采购方</w:t>
      </w:r>
      <w:r>
        <w:rPr>
          <w:rFonts w:hint="eastAsia" w:ascii="仿宋_GB2312" w:hAnsi="仿宋_GB2312" w:eastAsia="仿宋_GB2312" w:cs="仿宋_GB2312"/>
          <w:sz w:val="32"/>
          <w:szCs w:val="32"/>
          <w:highlight w:val="none"/>
        </w:rPr>
        <w:t>支付</w:t>
      </w:r>
      <w:r>
        <w:rPr>
          <w:rFonts w:hint="eastAsia" w:ascii="仿宋_GB2312" w:hAnsi="仿宋_GB2312" w:eastAsia="仿宋_GB2312" w:cs="仿宋_GB2312"/>
          <w:sz w:val="32"/>
          <w:szCs w:val="32"/>
          <w:highlight w:val="none"/>
          <w:lang w:eastAsia="zh-CN"/>
        </w:rPr>
        <w:t>剩余价款</w:t>
      </w:r>
      <w:r>
        <w:rPr>
          <w:rFonts w:hint="eastAsia" w:ascii="仿宋_GB2312" w:hAnsi="仿宋_GB2312" w:eastAsia="仿宋_GB2312" w:cs="仿宋_GB2312"/>
          <w:sz w:val="32"/>
          <w:szCs w:val="32"/>
          <w:highlight w:val="none"/>
        </w:rPr>
        <w:t>。</w:t>
      </w:r>
    </w:p>
    <w:p>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）供应商向</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申请付款时，需先提供相当于</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付款金额的发票，且收款方、出具发票方、均必须与供应商合同名称一致，否则</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有权拒绝付款。</w:t>
      </w:r>
    </w:p>
    <w:p>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）因</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使用的是财政资金，在前款规定的付款时间为采购经办人发起支付申请手续的时间（不含相关手续审核时间），在规定时间内发起支付申请手续后即视为</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已经按期支付。</w:t>
      </w:r>
    </w:p>
    <w:p>
      <w:pPr>
        <w:numPr>
          <w:ilvl w:val="0"/>
          <w:numId w:val="0"/>
        </w:numPr>
        <w:ind w:firstLine="640" w:firstLineChars="200"/>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）因资金审批、财政拨款延迟等原因导致未能按时付款，</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不构成违约</w:t>
      </w:r>
      <w:r>
        <w:rPr>
          <w:rFonts w:hint="default" w:ascii="仿宋_GB2312" w:hAnsi="仿宋_GB2312" w:eastAsia="仿宋_GB2312" w:cs="仿宋_GB2312"/>
          <w:sz w:val="32"/>
          <w:szCs w:val="32"/>
          <w:highlight w:val="none"/>
        </w:rPr>
        <w:t>。</w:t>
      </w:r>
    </w:p>
    <w:p>
      <w:pPr>
        <w:pStyle w:val="3"/>
        <w:ind w:firstLine="218" w:firstLineChars="68"/>
        <w:rPr>
          <w:rFonts w:hint="eastAsia" w:ascii="仿宋_GB2312" w:hAnsi="仿宋_GB2312" w:eastAsia="仿宋_GB2312" w:cs="仿宋_GB2312"/>
          <w:sz w:val="32"/>
          <w:szCs w:val="32"/>
          <w:highlight w:val="none"/>
        </w:rPr>
      </w:pPr>
      <w:r>
        <w:rPr>
          <w:rFonts w:hint="default" w:ascii="仿宋" w:hAnsi="仿宋" w:eastAsia="仿宋" w:cs="仿宋"/>
          <w:b/>
          <w:bCs/>
          <w:sz w:val="32"/>
          <w:szCs w:val="32"/>
          <w:highlight w:val="none"/>
        </w:rPr>
        <w:t>五</w:t>
      </w:r>
      <w:r>
        <w:rPr>
          <w:rFonts w:hint="eastAsia" w:ascii="仿宋" w:hAnsi="仿宋" w:eastAsia="仿宋" w:cs="仿宋"/>
          <w:b/>
          <w:bCs/>
          <w:sz w:val="32"/>
          <w:szCs w:val="32"/>
          <w:highlight w:val="none"/>
        </w:rPr>
        <w:t>、</w:t>
      </w:r>
      <w:r>
        <w:rPr>
          <w:rFonts w:hint="default" w:ascii="仿宋" w:hAnsi="仿宋" w:eastAsia="仿宋" w:cs="仿宋"/>
          <w:b/>
          <w:bCs/>
          <w:sz w:val="32"/>
          <w:szCs w:val="32"/>
          <w:highlight w:val="none"/>
        </w:rPr>
        <w:t>评分标准</w:t>
      </w:r>
    </w:p>
    <w:tbl>
      <w:tblPr>
        <w:tblStyle w:val="4"/>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63"/>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4" w:type="dxa"/>
            <w:gridSpan w:val="3"/>
            <w:noWrap w:val="0"/>
            <w:vAlign w:val="center"/>
          </w:tcPr>
          <w:p>
            <w:pPr>
              <w:spacing w:line="360" w:lineRule="auto"/>
              <w:jc w:val="center"/>
              <w:rPr>
                <w:rFonts w:hint="eastAsia"/>
                <w:b/>
                <w:bCs/>
                <w:sz w:val="24"/>
              </w:rPr>
            </w:pPr>
            <w:r>
              <w:rPr>
                <w:rFonts w:hint="eastAsia"/>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440" w:type="dxa"/>
            <w:noWrap w:val="0"/>
            <w:vAlign w:val="center"/>
          </w:tcPr>
          <w:p>
            <w:pPr>
              <w:pStyle w:val="6"/>
              <w:spacing w:before="116" w:line="218" w:lineRule="auto"/>
              <w:jc w:val="center"/>
              <w:rPr>
                <w:rFonts w:hint="eastAsia" w:ascii="仿宋" w:hAnsi="仿宋" w:eastAsia="仿宋" w:cs="仿宋"/>
                <w:kern w:val="2"/>
                <w:sz w:val="30"/>
                <w:szCs w:val="30"/>
                <w:lang w:val="en-US" w:eastAsia="en-US" w:bidi="ar-SA"/>
              </w:rPr>
            </w:pPr>
            <w:r>
              <w:rPr>
                <w:rFonts w:hint="eastAsia" w:ascii="仿宋" w:hAnsi="仿宋" w:eastAsia="仿宋" w:cs="仿宋"/>
                <w:bCs/>
                <w:kern w:val="2"/>
                <w:sz w:val="24"/>
                <w:szCs w:val="24"/>
                <w:lang w:val="en-US" w:eastAsia="zh-CN" w:bidi="ar-SA"/>
              </w:rPr>
              <w:t>分值结构</w:t>
            </w:r>
          </w:p>
        </w:tc>
        <w:tc>
          <w:tcPr>
            <w:tcW w:w="7514" w:type="dxa"/>
            <w:gridSpan w:val="2"/>
            <w:noWrap w:val="0"/>
            <w:vAlign w:val="top"/>
          </w:tcPr>
          <w:p>
            <w:pPr>
              <w:pStyle w:val="6"/>
              <w:spacing w:before="117" w:line="276" w:lineRule="auto"/>
              <w:ind w:left="121" w:leftChars="0" w:right="5051" w:rightChars="0" w:firstLine="2" w:firstLineChars="0"/>
              <w:jc w:val="both"/>
              <w:rPr>
                <w:rFonts w:hint="eastAsia" w:cs="仿宋"/>
                <w:spacing w:val="-6"/>
                <w:sz w:val="24"/>
                <w:szCs w:val="24"/>
                <w:lang w:val="en-US" w:eastAsia="zh-CN"/>
              </w:rPr>
            </w:pPr>
            <w:r>
              <w:rPr>
                <w:rFonts w:hint="eastAsia" w:cs="仿宋"/>
                <w:spacing w:val="-6"/>
                <w:sz w:val="24"/>
                <w:szCs w:val="24"/>
                <w:lang w:val="en-US" w:eastAsia="zh-CN"/>
              </w:rPr>
              <w:t>资质部分30分</w:t>
            </w:r>
          </w:p>
          <w:p>
            <w:pPr>
              <w:pStyle w:val="6"/>
              <w:spacing w:before="117" w:line="276" w:lineRule="auto"/>
              <w:ind w:left="121" w:leftChars="0" w:right="5051" w:rightChars="0" w:firstLine="2" w:firstLineChars="0"/>
              <w:jc w:val="both"/>
              <w:rPr>
                <w:rFonts w:hint="eastAsia" w:cs="仿宋"/>
                <w:spacing w:val="-6"/>
                <w:sz w:val="24"/>
                <w:szCs w:val="24"/>
                <w:lang w:val="en-US" w:eastAsia="zh-CN"/>
              </w:rPr>
            </w:pPr>
            <w:r>
              <w:rPr>
                <w:rFonts w:hint="eastAsia" w:cs="仿宋"/>
                <w:spacing w:val="-6"/>
                <w:sz w:val="24"/>
                <w:szCs w:val="24"/>
                <w:lang w:val="en-US" w:eastAsia="zh-CN"/>
              </w:rPr>
              <w:t>技术部分50分</w:t>
            </w:r>
          </w:p>
          <w:p>
            <w:pPr>
              <w:pStyle w:val="6"/>
              <w:spacing w:before="117" w:line="276" w:lineRule="auto"/>
              <w:ind w:left="121" w:leftChars="0" w:right="5051" w:rightChars="0" w:firstLine="2" w:firstLineChars="0"/>
              <w:jc w:val="both"/>
              <w:rPr>
                <w:rFonts w:hint="default" w:cs="仿宋"/>
                <w:spacing w:val="-6"/>
                <w:sz w:val="30"/>
                <w:szCs w:val="30"/>
                <w:lang w:val="en-US" w:eastAsia="zh-CN"/>
              </w:rPr>
            </w:pPr>
            <w:r>
              <w:rPr>
                <w:rFonts w:hint="eastAsia" w:cs="仿宋"/>
                <w:spacing w:val="-6"/>
                <w:sz w:val="24"/>
                <w:szCs w:val="24"/>
                <w:lang w:val="en-US" w:eastAsia="zh-CN"/>
              </w:rPr>
              <w:t>报价部分20分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0" w:type="dxa"/>
            <w:noWrap w:val="0"/>
            <w:vAlign w:val="center"/>
          </w:tcPr>
          <w:p>
            <w:pPr>
              <w:spacing w:line="360" w:lineRule="auto"/>
              <w:jc w:val="center"/>
              <w:rPr>
                <w:b/>
                <w:bCs/>
                <w:sz w:val="24"/>
              </w:rPr>
            </w:pPr>
            <w:r>
              <w:rPr>
                <w:rFonts w:hint="eastAsia"/>
                <w:b/>
                <w:bCs/>
                <w:sz w:val="24"/>
              </w:rPr>
              <w:t>评分因素</w:t>
            </w:r>
          </w:p>
        </w:tc>
        <w:tc>
          <w:tcPr>
            <w:tcW w:w="1963" w:type="dxa"/>
            <w:noWrap w:val="0"/>
            <w:vAlign w:val="center"/>
          </w:tcPr>
          <w:p>
            <w:pPr>
              <w:spacing w:line="360" w:lineRule="auto"/>
              <w:jc w:val="center"/>
              <w:rPr>
                <w:b/>
                <w:bCs/>
                <w:sz w:val="24"/>
              </w:rPr>
            </w:pPr>
            <w:r>
              <w:rPr>
                <w:rFonts w:hint="eastAsia"/>
                <w:b/>
                <w:bCs/>
                <w:sz w:val="24"/>
              </w:rPr>
              <w:t>评分细项</w:t>
            </w:r>
          </w:p>
        </w:tc>
        <w:tc>
          <w:tcPr>
            <w:tcW w:w="5551" w:type="dxa"/>
            <w:noWrap w:val="0"/>
            <w:vAlign w:val="center"/>
          </w:tcPr>
          <w:p>
            <w:pPr>
              <w:spacing w:line="360" w:lineRule="auto"/>
              <w:jc w:val="center"/>
              <w:rPr>
                <w:b/>
                <w:bCs/>
                <w:sz w:val="24"/>
              </w:rPr>
            </w:pPr>
            <w:r>
              <w:rPr>
                <w:rFonts w:hint="eastAsia"/>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440" w:type="dxa"/>
            <w:vMerge w:val="restart"/>
            <w:noWrap w:val="0"/>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lang w:val="en-US" w:eastAsia="zh-CN"/>
              </w:rPr>
              <w:t>资质</w:t>
            </w:r>
            <w:r>
              <w:rPr>
                <w:rFonts w:hint="eastAsia" w:ascii="仿宋" w:hAnsi="仿宋" w:eastAsia="仿宋" w:cs="仿宋"/>
                <w:bCs/>
                <w:sz w:val="24"/>
              </w:rPr>
              <w:t>部分（30分）</w:t>
            </w:r>
          </w:p>
        </w:tc>
        <w:tc>
          <w:tcPr>
            <w:tcW w:w="1963" w:type="dxa"/>
            <w:noWrap w:val="0"/>
            <w:vAlign w:val="center"/>
          </w:tcPr>
          <w:p>
            <w:pPr>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项目团队</w:t>
            </w:r>
          </w:p>
          <w:p>
            <w:pPr>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（10</w:t>
            </w:r>
            <w:r>
              <w:rPr>
                <w:rFonts w:hint="eastAsia" w:ascii="仿宋" w:hAnsi="仿宋" w:eastAsia="仿宋" w:cs="仿宋"/>
                <w:color w:val="000000"/>
                <w:sz w:val="24"/>
                <w:lang w:bidi="ar"/>
              </w:rPr>
              <w:t>分</w:t>
            </w:r>
            <w:r>
              <w:rPr>
                <w:rFonts w:hint="eastAsia" w:ascii="仿宋" w:hAnsi="仿宋" w:eastAsia="仿宋" w:cs="仿宋"/>
                <w:bCs/>
                <w:color w:val="000000"/>
                <w:sz w:val="24"/>
              </w:rPr>
              <w:t>）</w:t>
            </w:r>
          </w:p>
        </w:tc>
        <w:tc>
          <w:tcPr>
            <w:tcW w:w="5551" w:type="dxa"/>
            <w:noWrap w:val="0"/>
            <w:vAlign w:val="top"/>
          </w:tcPr>
          <w:p>
            <w:pPr>
              <w:widowControl/>
              <w:spacing w:line="360" w:lineRule="auto"/>
              <w:rPr>
                <w:rFonts w:hint="eastAsia" w:ascii="仿宋" w:hAnsi="仿宋" w:eastAsia="仿宋" w:cs="仿宋"/>
                <w:sz w:val="24"/>
              </w:rPr>
            </w:pPr>
            <w:r>
              <w:rPr>
                <w:rFonts w:hint="eastAsia" w:ascii="仿宋" w:hAnsi="仿宋" w:eastAsia="仿宋" w:cs="仿宋"/>
                <w:sz w:val="24"/>
              </w:rPr>
              <w:t>根据供应商拟派本项目成员构成、岗位职责等项目组织方案情况进行综合评审：</w:t>
            </w:r>
          </w:p>
          <w:p>
            <w:pPr>
              <w:widowControl/>
              <w:spacing w:line="360" w:lineRule="auto"/>
              <w:rPr>
                <w:rFonts w:hint="eastAsia" w:ascii="仿宋" w:hAnsi="仿宋" w:eastAsia="仿宋" w:cs="仿宋"/>
                <w:sz w:val="24"/>
              </w:rPr>
            </w:pPr>
            <w:r>
              <w:rPr>
                <w:rFonts w:hint="eastAsia" w:ascii="仿宋" w:hAnsi="仿宋" w:eastAsia="仿宋" w:cs="仿宋"/>
                <w:sz w:val="24"/>
              </w:rPr>
              <w:t>团队人数达到或超过</w:t>
            </w:r>
            <w:r>
              <w:rPr>
                <w:rFonts w:hint="eastAsia" w:ascii="仿宋" w:hAnsi="仿宋" w:eastAsia="仿宋" w:cs="仿宋"/>
                <w:sz w:val="24"/>
                <w:lang w:val="en-US" w:eastAsia="zh-CN"/>
              </w:rPr>
              <w:t>6</w:t>
            </w:r>
            <w:r>
              <w:rPr>
                <w:rFonts w:hint="default" w:ascii="仿宋" w:hAnsi="仿宋" w:eastAsia="仿宋" w:cs="仿宋"/>
                <w:sz w:val="24"/>
              </w:rPr>
              <w:t>人，成员构成全面覆盖项目所需各领域，包括但不限于法律研究（至少2名</w:t>
            </w:r>
            <w:r>
              <w:rPr>
                <w:rFonts w:hint="eastAsia" w:ascii="仿宋" w:hAnsi="仿宋" w:eastAsia="仿宋" w:cs="仿宋"/>
                <w:sz w:val="24"/>
                <w:lang w:eastAsia="zh-CN"/>
              </w:rPr>
              <w:t>，</w:t>
            </w:r>
            <w:r>
              <w:rPr>
                <w:rFonts w:hint="eastAsia" w:ascii="仿宋" w:hAnsi="仿宋" w:eastAsia="仿宋" w:cs="仿宋"/>
                <w:sz w:val="24"/>
                <w:lang w:val="en-US" w:eastAsia="zh-CN"/>
              </w:rPr>
              <w:t>具备相关法律研究经验</w:t>
            </w:r>
            <w:r>
              <w:rPr>
                <w:rFonts w:hint="default" w:ascii="仿宋" w:hAnsi="仿宋" w:eastAsia="仿宋" w:cs="仿宋"/>
                <w:sz w:val="24"/>
              </w:rPr>
              <w:t>）、政策分析（至少1名，具备相关政策制定或研究经验）、数据收集与处理（至少1名，熟悉统计软件及数据处理方法）等关键岗位。团队成员之间专业互补，能够高效协作</w:t>
            </w:r>
            <w:r>
              <w:rPr>
                <w:rFonts w:hint="eastAsia" w:ascii="仿宋" w:hAnsi="仿宋" w:eastAsia="仿宋" w:cs="仿宋"/>
                <w:sz w:val="24"/>
                <w:lang w:eastAsia="zh-CN"/>
              </w:rPr>
              <w:t>，</w:t>
            </w:r>
            <w:r>
              <w:rPr>
                <w:rFonts w:hint="eastAsia" w:ascii="仿宋" w:hAnsi="仿宋" w:eastAsia="仿宋" w:cs="仿宋"/>
                <w:sz w:val="24"/>
              </w:rPr>
              <w:t>得10分；</w:t>
            </w:r>
          </w:p>
          <w:p>
            <w:pPr>
              <w:widowControl/>
              <w:spacing w:line="360" w:lineRule="auto"/>
              <w:rPr>
                <w:rFonts w:hint="eastAsia" w:ascii="仿宋" w:hAnsi="仿宋" w:eastAsia="仿宋" w:cs="仿宋"/>
                <w:sz w:val="24"/>
              </w:rPr>
            </w:pPr>
            <w:r>
              <w:rPr>
                <w:rFonts w:hint="eastAsia" w:ascii="仿宋" w:hAnsi="仿宋" w:eastAsia="仿宋" w:cs="仿宋"/>
                <w:sz w:val="24"/>
              </w:rPr>
              <w:t>团队人数在</w:t>
            </w:r>
            <w:r>
              <w:rPr>
                <w:rFonts w:hint="eastAsia" w:ascii="仿宋" w:hAnsi="仿宋" w:eastAsia="仿宋" w:cs="仿宋"/>
                <w:sz w:val="24"/>
                <w:lang w:val="en-US" w:eastAsia="zh-CN"/>
              </w:rPr>
              <w:t>3</w:t>
            </w:r>
            <w:r>
              <w:rPr>
                <w:rFonts w:hint="eastAsia" w:ascii="仿宋" w:hAnsi="仿宋" w:eastAsia="仿宋" w:cs="仿宋"/>
                <w:sz w:val="24"/>
              </w:rPr>
              <w:t>至</w:t>
            </w:r>
            <w:r>
              <w:rPr>
                <w:rFonts w:hint="eastAsia" w:ascii="仿宋" w:hAnsi="仿宋" w:eastAsia="仿宋" w:cs="仿宋"/>
                <w:sz w:val="24"/>
                <w:lang w:val="en-US" w:eastAsia="zh-CN"/>
              </w:rPr>
              <w:t>6</w:t>
            </w:r>
            <w:r>
              <w:rPr>
                <w:rFonts w:hint="eastAsia" w:ascii="仿宋" w:hAnsi="仿宋" w:eastAsia="仿宋" w:cs="仿宋"/>
                <w:sz w:val="24"/>
              </w:rPr>
              <w:t>人之间，成员构成基本满足项目需求，但在</w:t>
            </w:r>
            <w:r>
              <w:rPr>
                <w:rFonts w:hint="eastAsia" w:ascii="仿宋" w:hAnsi="仿宋" w:eastAsia="仿宋" w:cs="仿宋"/>
                <w:sz w:val="24"/>
                <w:lang w:val="en-US" w:eastAsia="zh-CN"/>
              </w:rPr>
              <w:t>关键岗位</w:t>
            </w:r>
            <w:r>
              <w:rPr>
                <w:rFonts w:hint="eastAsia" w:ascii="仿宋" w:hAnsi="仿宋" w:eastAsia="仿宋" w:cs="仿宋"/>
                <w:sz w:val="24"/>
              </w:rPr>
              <w:t>（如法律研究、政策分析等）可能略显薄弱，团队整体能够推进项目</w:t>
            </w:r>
            <w:r>
              <w:rPr>
                <w:rFonts w:hint="eastAsia" w:ascii="仿宋" w:hAnsi="仿宋" w:eastAsia="仿宋" w:cs="仿宋"/>
                <w:sz w:val="24"/>
                <w:lang w:eastAsia="zh-CN"/>
              </w:rPr>
              <w:t>，</w:t>
            </w:r>
            <w:r>
              <w:rPr>
                <w:rFonts w:hint="eastAsia" w:ascii="仿宋" w:hAnsi="仿宋" w:eastAsia="仿宋" w:cs="仿宋"/>
                <w:sz w:val="24"/>
              </w:rPr>
              <w:t>得6分；</w:t>
            </w:r>
          </w:p>
          <w:p>
            <w:pPr>
              <w:widowControl/>
              <w:spacing w:line="360" w:lineRule="auto"/>
              <w:rPr>
                <w:rFonts w:hint="eastAsia" w:ascii="仿宋" w:hAnsi="仿宋" w:eastAsia="仿宋" w:cs="仿宋"/>
                <w:sz w:val="24"/>
              </w:rPr>
            </w:pPr>
            <w:r>
              <w:rPr>
                <w:rFonts w:hint="eastAsia" w:ascii="仿宋" w:hAnsi="仿宋" w:eastAsia="仿宋" w:cs="仿宋"/>
                <w:sz w:val="24"/>
              </w:rPr>
              <w:t>团队人数少于</w:t>
            </w:r>
            <w:r>
              <w:rPr>
                <w:rFonts w:hint="eastAsia" w:ascii="仿宋" w:hAnsi="仿宋" w:eastAsia="仿宋" w:cs="仿宋"/>
                <w:sz w:val="24"/>
                <w:lang w:val="en-US" w:eastAsia="zh-CN"/>
              </w:rPr>
              <w:t>3</w:t>
            </w:r>
            <w:r>
              <w:rPr>
                <w:rFonts w:hint="eastAsia" w:ascii="仿宋" w:hAnsi="仿宋" w:eastAsia="仿宋" w:cs="仿宋"/>
                <w:sz w:val="24"/>
              </w:rPr>
              <w:t>人，成员构成不够合理，</w:t>
            </w:r>
            <w:r>
              <w:rPr>
                <w:rFonts w:hint="eastAsia" w:ascii="仿宋" w:hAnsi="仿宋" w:eastAsia="仿宋" w:cs="仿宋"/>
                <w:sz w:val="24"/>
                <w:lang w:val="en-US" w:eastAsia="zh-CN"/>
              </w:rPr>
              <w:t>关键</w:t>
            </w:r>
            <w:r>
              <w:rPr>
                <w:rFonts w:hint="eastAsia" w:ascii="仿宋" w:hAnsi="仿宋" w:eastAsia="仿宋" w:cs="仿宋"/>
                <w:sz w:val="24"/>
              </w:rPr>
              <w:t>岗位职责描述不清</w:t>
            </w:r>
            <w:r>
              <w:rPr>
                <w:rFonts w:hint="eastAsia" w:ascii="仿宋" w:hAnsi="仿宋" w:eastAsia="仿宋" w:cs="仿宋"/>
                <w:sz w:val="24"/>
                <w:lang w:eastAsia="zh-CN"/>
              </w:rPr>
              <w:t>，</w:t>
            </w:r>
            <w:r>
              <w:rPr>
                <w:rFonts w:hint="eastAsia" w:ascii="仿宋" w:hAnsi="仿宋" w:eastAsia="仿宋" w:cs="仿宋"/>
                <w:sz w:val="24"/>
              </w:rPr>
              <w:t>得2分；</w:t>
            </w:r>
          </w:p>
          <w:p>
            <w:p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440" w:type="dxa"/>
            <w:vMerge w:val="continue"/>
            <w:noWrap w:val="0"/>
            <w:vAlign w:val="top"/>
          </w:tcPr>
          <w:p>
            <w:pPr>
              <w:spacing w:line="360" w:lineRule="auto"/>
              <w:rPr>
                <w:rFonts w:hint="eastAsia" w:ascii="仿宋" w:hAnsi="仿宋" w:eastAsia="仿宋" w:cs="仿宋"/>
                <w:bCs/>
                <w:sz w:val="24"/>
              </w:rPr>
            </w:pPr>
          </w:p>
        </w:tc>
        <w:tc>
          <w:tcPr>
            <w:tcW w:w="1963" w:type="dxa"/>
            <w:noWrap w:val="0"/>
            <w:vAlign w:val="center"/>
          </w:tcPr>
          <w:p>
            <w:pPr>
              <w:spacing w:line="360" w:lineRule="auto"/>
              <w:jc w:val="center"/>
              <w:rPr>
                <w:rFonts w:hint="eastAsia" w:ascii="仿宋" w:hAnsi="仿宋" w:eastAsia="仿宋" w:cs="仿宋"/>
                <w:bCs/>
                <w:color w:val="auto"/>
                <w:sz w:val="24"/>
              </w:rPr>
            </w:pPr>
          </w:p>
          <w:p>
            <w:pPr>
              <w:spacing w:line="360" w:lineRule="auto"/>
              <w:jc w:val="center"/>
              <w:rPr>
                <w:rFonts w:hint="eastAsia" w:ascii="仿宋" w:hAnsi="仿宋" w:eastAsia="仿宋" w:cs="仿宋"/>
                <w:bCs/>
                <w:color w:val="auto"/>
                <w:sz w:val="24"/>
              </w:rPr>
            </w:pPr>
          </w:p>
          <w:p>
            <w:pPr>
              <w:spacing w:line="360" w:lineRule="auto"/>
              <w:jc w:val="center"/>
              <w:rPr>
                <w:rFonts w:hint="eastAsia" w:ascii="仿宋" w:hAnsi="仿宋" w:eastAsia="仿宋" w:cs="仿宋"/>
                <w:bCs/>
                <w:color w:val="auto"/>
                <w:sz w:val="24"/>
              </w:rPr>
            </w:pPr>
          </w:p>
          <w:p>
            <w:pPr>
              <w:spacing w:line="360" w:lineRule="auto"/>
              <w:jc w:val="center"/>
              <w:rPr>
                <w:rFonts w:hint="eastAsia" w:ascii="仿宋" w:hAnsi="仿宋" w:eastAsia="仿宋" w:cs="仿宋"/>
                <w:bCs/>
                <w:color w:val="auto"/>
                <w:sz w:val="24"/>
              </w:rPr>
            </w:pPr>
          </w:p>
          <w:p>
            <w:pPr>
              <w:spacing w:line="360" w:lineRule="auto"/>
              <w:jc w:val="center"/>
              <w:rPr>
                <w:rFonts w:hint="eastAsia" w:ascii="仿宋" w:hAnsi="仿宋" w:eastAsia="仿宋" w:cs="仿宋"/>
                <w:bCs/>
                <w:color w:val="auto"/>
                <w:sz w:val="24"/>
              </w:rPr>
            </w:pPr>
          </w:p>
          <w:p>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质量保障</w:t>
            </w:r>
          </w:p>
          <w:p>
            <w:pPr>
              <w:spacing w:line="360" w:lineRule="auto"/>
              <w:jc w:val="center"/>
              <w:rPr>
                <w:rFonts w:hint="eastAsia" w:ascii="仿宋" w:hAnsi="仿宋" w:eastAsia="仿宋" w:cs="仿宋"/>
                <w:bCs/>
                <w:sz w:val="24"/>
              </w:rPr>
            </w:pPr>
            <w:r>
              <w:rPr>
                <w:rFonts w:hint="eastAsia" w:ascii="仿宋" w:hAnsi="仿宋" w:eastAsia="仿宋" w:cs="仿宋"/>
                <w:bCs/>
                <w:sz w:val="24"/>
              </w:rPr>
              <w:t>（5分）</w:t>
            </w:r>
          </w:p>
        </w:tc>
        <w:tc>
          <w:tcPr>
            <w:tcW w:w="5551" w:type="dxa"/>
            <w:noWrap w:val="0"/>
            <w:vAlign w:val="top"/>
          </w:tcPr>
          <w:p>
            <w:pPr>
              <w:spacing w:line="360" w:lineRule="auto"/>
              <w:rPr>
                <w:rFonts w:hint="eastAsia" w:ascii="仿宋" w:hAnsi="仿宋" w:eastAsia="仿宋" w:cs="仿宋"/>
                <w:bCs/>
                <w:sz w:val="24"/>
              </w:rPr>
            </w:pPr>
            <w:r>
              <w:rPr>
                <w:rFonts w:hint="eastAsia" w:ascii="仿宋" w:hAnsi="仿宋" w:eastAsia="仿宋" w:cs="仿宋"/>
                <w:bCs/>
                <w:sz w:val="24"/>
              </w:rPr>
              <w:t xml:space="preserve">对磋商供应商提供质量保证和服务承诺等进行分析并综合打分，满分5分。 </w:t>
            </w:r>
          </w:p>
          <w:p>
            <w:pPr>
              <w:spacing w:line="360" w:lineRule="auto"/>
              <w:rPr>
                <w:rFonts w:hint="eastAsia" w:ascii="仿宋" w:hAnsi="仿宋" w:eastAsia="仿宋" w:cs="仿宋"/>
                <w:bCs/>
                <w:sz w:val="24"/>
              </w:rPr>
            </w:pPr>
            <w:r>
              <w:rPr>
                <w:rFonts w:hint="eastAsia" w:ascii="仿宋" w:hAnsi="仿宋" w:eastAsia="仿宋" w:cs="仿宋"/>
                <w:bCs/>
                <w:sz w:val="24"/>
              </w:rPr>
              <w:t>质量保障方案内容全面详细，明确列出关键质量控制措施，包括但不限于项目过程管理、风险应对措施等，完全符合采购要求，</w:t>
            </w:r>
            <w:r>
              <w:rPr>
                <w:rFonts w:hint="eastAsia" w:ascii="仿宋" w:hAnsi="仿宋" w:eastAsia="仿宋" w:cs="仿宋"/>
                <w:bCs/>
                <w:sz w:val="24"/>
                <w:lang w:val="en-US" w:eastAsia="zh-CN"/>
              </w:rPr>
              <w:t>有</w:t>
            </w:r>
            <w:r>
              <w:rPr>
                <w:rFonts w:hint="eastAsia" w:ascii="仿宋" w:hAnsi="仿宋" w:eastAsia="仿宋" w:cs="仿宋"/>
                <w:bCs/>
                <w:sz w:val="24"/>
              </w:rPr>
              <w:t>服务承诺</w:t>
            </w:r>
            <w:r>
              <w:rPr>
                <w:rFonts w:hint="eastAsia" w:ascii="仿宋" w:hAnsi="仿宋" w:eastAsia="仿宋" w:cs="仿宋"/>
                <w:bCs/>
                <w:sz w:val="24"/>
                <w:lang w:val="en-US" w:eastAsia="zh-CN"/>
              </w:rPr>
              <w:t>且</w:t>
            </w:r>
            <w:r>
              <w:rPr>
                <w:rFonts w:hint="eastAsia" w:ascii="仿宋" w:hAnsi="仿宋" w:eastAsia="仿宋" w:cs="仿宋"/>
                <w:bCs/>
                <w:sz w:val="24"/>
              </w:rPr>
              <w:t>可行性强，</w:t>
            </w:r>
            <w:r>
              <w:rPr>
                <w:rFonts w:hint="eastAsia" w:ascii="仿宋" w:hAnsi="仿宋" w:eastAsia="仿宋" w:cs="仿宋"/>
                <w:bCs/>
                <w:sz w:val="24"/>
                <w:lang w:val="en-US" w:eastAsia="zh-CN"/>
              </w:rPr>
              <w:t>有</w:t>
            </w:r>
            <w:r>
              <w:rPr>
                <w:rFonts w:hint="eastAsia" w:ascii="仿宋" w:hAnsi="仿宋" w:eastAsia="仿宋" w:cs="仿宋"/>
                <w:bCs/>
                <w:sz w:val="24"/>
              </w:rPr>
              <w:t>后续服务保障，得5分。</w:t>
            </w:r>
          </w:p>
          <w:p>
            <w:pPr>
              <w:spacing w:line="360" w:lineRule="auto"/>
              <w:rPr>
                <w:rFonts w:hint="eastAsia" w:ascii="仿宋" w:hAnsi="仿宋" w:eastAsia="仿宋" w:cs="仿宋"/>
                <w:bCs/>
                <w:sz w:val="24"/>
              </w:rPr>
            </w:pPr>
            <w:r>
              <w:rPr>
                <w:rFonts w:hint="eastAsia" w:ascii="仿宋" w:hAnsi="仿宋" w:eastAsia="仿宋" w:cs="仿宋"/>
                <w:bCs/>
                <w:sz w:val="24"/>
              </w:rPr>
              <w:t>质量保障方案内容较为简单，</w:t>
            </w:r>
            <w:r>
              <w:rPr>
                <w:rFonts w:hint="eastAsia" w:ascii="仿宋" w:hAnsi="仿宋" w:eastAsia="仿宋" w:cs="仿宋"/>
                <w:bCs/>
                <w:sz w:val="24"/>
                <w:lang w:val="en-US" w:eastAsia="zh-CN"/>
              </w:rPr>
              <w:t>未明确列出</w:t>
            </w:r>
            <w:r>
              <w:rPr>
                <w:rFonts w:hint="eastAsia" w:ascii="仿宋" w:hAnsi="仿宋" w:eastAsia="仿宋" w:cs="仿宋"/>
                <w:bCs/>
                <w:sz w:val="24"/>
              </w:rPr>
              <w:t>关键质量控制点</w:t>
            </w:r>
            <w:r>
              <w:rPr>
                <w:rFonts w:hint="eastAsia" w:ascii="仿宋" w:hAnsi="仿宋" w:eastAsia="仿宋" w:cs="仿宋"/>
                <w:bCs/>
                <w:sz w:val="24"/>
                <w:lang w:eastAsia="zh-CN"/>
              </w:rPr>
              <w:t>，</w:t>
            </w:r>
            <w:r>
              <w:rPr>
                <w:rFonts w:hint="eastAsia" w:ascii="仿宋" w:hAnsi="仿宋" w:eastAsia="仿宋" w:cs="仿宋"/>
                <w:bCs/>
                <w:sz w:val="24"/>
              </w:rPr>
              <w:t>基本符合采购要求，有服务承诺</w:t>
            </w:r>
            <w:r>
              <w:rPr>
                <w:rFonts w:hint="eastAsia" w:ascii="仿宋" w:hAnsi="仿宋" w:eastAsia="仿宋" w:cs="仿宋"/>
                <w:bCs/>
                <w:sz w:val="24"/>
                <w:lang w:val="en-US" w:eastAsia="zh-CN"/>
              </w:rPr>
              <w:t>和</w:t>
            </w:r>
            <w:r>
              <w:rPr>
                <w:rFonts w:hint="eastAsia" w:ascii="仿宋" w:hAnsi="仿宋" w:eastAsia="仿宋" w:cs="仿宋"/>
                <w:bCs/>
                <w:sz w:val="24"/>
              </w:rPr>
              <w:t>后续服务保障，得3分。</w:t>
            </w:r>
          </w:p>
          <w:p>
            <w:pPr>
              <w:spacing w:line="360" w:lineRule="auto"/>
              <w:rPr>
                <w:rFonts w:hint="eastAsia" w:ascii="仿宋" w:hAnsi="仿宋" w:eastAsia="仿宋" w:cs="仿宋"/>
                <w:bCs/>
                <w:sz w:val="24"/>
              </w:rPr>
            </w:pPr>
            <w:r>
              <w:rPr>
                <w:rFonts w:hint="eastAsia" w:ascii="仿宋" w:hAnsi="仿宋" w:eastAsia="仿宋" w:cs="仿宋"/>
                <w:bCs/>
                <w:sz w:val="24"/>
              </w:rPr>
              <w:t>质量保障方案内容不全，</w:t>
            </w:r>
            <w:r>
              <w:rPr>
                <w:rFonts w:hint="eastAsia" w:ascii="仿宋" w:hAnsi="仿宋" w:eastAsia="仿宋" w:cs="仿宋"/>
                <w:bCs/>
                <w:sz w:val="24"/>
                <w:lang w:val="en-US" w:eastAsia="zh-CN"/>
              </w:rPr>
              <w:t>未明确列出</w:t>
            </w:r>
            <w:r>
              <w:rPr>
                <w:rFonts w:hint="eastAsia" w:ascii="仿宋" w:hAnsi="仿宋" w:eastAsia="仿宋" w:cs="仿宋"/>
                <w:bCs/>
                <w:sz w:val="24"/>
              </w:rPr>
              <w:t>关键质量控制点</w:t>
            </w:r>
            <w:r>
              <w:rPr>
                <w:rFonts w:hint="eastAsia" w:ascii="仿宋" w:hAnsi="仿宋" w:eastAsia="仿宋" w:cs="仿宋"/>
                <w:bCs/>
                <w:sz w:val="24"/>
                <w:lang w:eastAsia="zh-CN"/>
              </w:rPr>
              <w:t>，</w:t>
            </w:r>
            <w:r>
              <w:rPr>
                <w:rFonts w:hint="eastAsia" w:ascii="仿宋" w:hAnsi="仿宋" w:eastAsia="仿宋" w:cs="仿宋"/>
                <w:bCs/>
                <w:sz w:val="24"/>
              </w:rPr>
              <w:t>无服务承诺</w:t>
            </w:r>
            <w:r>
              <w:rPr>
                <w:rFonts w:hint="eastAsia" w:ascii="仿宋" w:hAnsi="仿宋" w:eastAsia="仿宋" w:cs="仿宋"/>
                <w:bCs/>
                <w:sz w:val="24"/>
                <w:lang w:val="en-US" w:eastAsia="zh-CN"/>
              </w:rPr>
              <w:t>和</w:t>
            </w:r>
            <w:r>
              <w:rPr>
                <w:rFonts w:hint="eastAsia" w:ascii="仿宋" w:hAnsi="仿宋" w:eastAsia="仿宋" w:cs="仿宋"/>
                <w:bCs/>
                <w:sz w:val="24"/>
              </w:rPr>
              <w:t>后续服务保障，得1分。</w:t>
            </w:r>
          </w:p>
          <w:p>
            <w:pPr>
              <w:spacing w:line="360" w:lineRule="auto"/>
              <w:rPr>
                <w:rFonts w:hint="eastAsia" w:ascii="仿宋" w:hAnsi="仿宋" w:eastAsia="仿宋" w:cs="仿宋"/>
                <w:bCs/>
                <w:sz w:val="24"/>
              </w:rPr>
            </w:pPr>
            <w:r>
              <w:rPr>
                <w:rFonts w:hint="eastAsia" w:ascii="仿宋" w:hAnsi="仿宋" w:eastAsia="仿宋" w:cs="仿宋"/>
                <w:bCs/>
                <w:sz w:val="24"/>
              </w:rPr>
              <w:t>未提供质量保障方案，得0分。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440" w:type="dxa"/>
            <w:vMerge w:val="continue"/>
            <w:noWrap w:val="0"/>
            <w:vAlign w:val="top"/>
          </w:tcPr>
          <w:p>
            <w:pPr>
              <w:spacing w:line="360" w:lineRule="auto"/>
              <w:rPr>
                <w:rFonts w:hint="eastAsia" w:ascii="仿宋" w:hAnsi="仿宋" w:eastAsia="仿宋" w:cs="仿宋"/>
                <w:bCs/>
                <w:sz w:val="24"/>
              </w:rPr>
            </w:pPr>
          </w:p>
        </w:tc>
        <w:tc>
          <w:tcPr>
            <w:tcW w:w="1963" w:type="dxa"/>
            <w:noWrap w:val="0"/>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业绩要求</w:t>
            </w:r>
          </w:p>
          <w:p>
            <w:pPr>
              <w:spacing w:line="360" w:lineRule="auto"/>
              <w:jc w:val="center"/>
              <w:rPr>
                <w:rFonts w:hint="eastAsia" w:ascii="仿宋" w:hAnsi="仿宋" w:eastAsia="仿宋" w:cs="仿宋"/>
                <w:bCs/>
                <w:sz w:val="24"/>
              </w:rPr>
            </w:pPr>
            <w:r>
              <w:rPr>
                <w:rFonts w:hint="eastAsia" w:ascii="仿宋" w:hAnsi="仿宋" w:eastAsia="仿宋" w:cs="仿宋"/>
                <w:bCs/>
                <w:sz w:val="24"/>
              </w:rPr>
              <w:t>（15分）</w:t>
            </w:r>
          </w:p>
        </w:tc>
        <w:tc>
          <w:tcPr>
            <w:tcW w:w="5551" w:type="dxa"/>
            <w:noWrap w:val="0"/>
            <w:vAlign w:val="top"/>
          </w:tcPr>
          <w:p>
            <w:pPr>
              <w:spacing w:line="360" w:lineRule="auto"/>
              <w:rPr>
                <w:rFonts w:hint="eastAsia" w:ascii="仿宋" w:hAnsi="仿宋" w:eastAsia="仿宋" w:cs="仿宋"/>
                <w:bCs/>
                <w:sz w:val="24"/>
              </w:rPr>
            </w:pPr>
            <w:r>
              <w:rPr>
                <w:rFonts w:hint="eastAsia" w:ascii="仿宋" w:hAnsi="仿宋" w:eastAsia="仿宋" w:cs="仿宋"/>
                <w:bCs/>
                <w:sz w:val="24"/>
              </w:rPr>
              <w:t>近三年（2021年1月1日至今）投标人承担过的类似项目或相关立法研究业绩：每提供1个得3分，最高得15分。</w:t>
            </w:r>
          </w:p>
          <w:p>
            <w:pPr>
              <w:spacing w:line="360" w:lineRule="auto"/>
              <w:rPr>
                <w:rFonts w:hint="eastAsia" w:ascii="仿宋" w:hAnsi="仿宋" w:eastAsia="仿宋" w:cs="仿宋"/>
                <w:bCs/>
                <w:sz w:val="24"/>
              </w:rPr>
            </w:pPr>
            <w:r>
              <w:rPr>
                <w:rFonts w:hint="eastAsia" w:ascii="仿宋" w:hAnsi="仿宋" w:eastAsia="仿宋" w:cs="仿宋"/>
                <w:bCs/>
                <w:sz w:val="24"/>
              </w:rPr>
              <w:t>（需提供任务书或合同复印件，包括首页、合同金额页、签字盖章页等）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vMerge w:val="restart"/>
            <w:noWrap w:val="0"/>
            <w:vAlign w:val="center"/>
          </w:tcPr>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r>
              <w:rPr>
                <w:rFonts w:hint="eastAsia" w:ascii="仿宋" w:hAnsi="仿宋" w:eastAsia="仿宋" w:cs="仿宋"/>
                <w:bCs/>
                <w:sz w:val="24"/>
              </w:rPr>
              <w:t>技术部分（50分）</w:t>
            </w:r>
          </w:p>
        </w:tc>
        <w:tc>
          <w:tcPr>
            <w:tcW w:w="1963" w:type="dxa"/>
            <w:noWrap w:val="0"/>
            <w:vAlign w:val="center"/>
          </w:tcPr>
          <w:p>
            <w:pPr>
              <w:spacing w:line="360" w:lineRule="auto"/>
              <w:jc w:val="both"/>
              <w:rPr>
                <w:rFonts w:hint="eastAsia" w:ascii="仿宋" w:hAnsi="仿宋" w:eastAsia="仿宋" w:cs="仿宋"/>
                <w:bCs/>
                <w:color w:val="auto"/>
                <w:sz w:val="24"/>
              </w:rPr>
            </w:pPr>
          </w:p>
          <w:p>
            <w:pPr>
              <w:spacing w:line="360" w:lineRule="auto"/>
              <w:jc w:val="center"/>
              <w:rPr>
                <w:rFonts w:hint="eastAsia" w:ascii="仿宋" w:hAnsi="仿宋" w:eastAsia="仿宋" w:cs="仿宋"/>
                <w:bCs/>
                <w:color w:val="auto"/>
                <w:sz w:val="24"/>
                <w:lang w:val="en-US" w:eastAsia="zh-CN"/>
              </w:rPr>
            </w:pPr>
          </w:p>
          <w:p>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实施</w:t>
            </w:r>
            <w:r>
              <w:rPr>
                <w:rFonts w:hint="eastAsia" w:ascii="仿宋" w:hAnsi="仿宋" w:eastAsia="仿宋" w:cs="仿宋"/>
                <w:bCs/>
                <w:color w:val="auto"/>
                <w:sz w:val="24"/>
              </w:rPr>
              <w:t>方案</w:t>
            </w:r>
          </w:p>
          <w:p>
            <w:pPr>
              <w:spacing w:line="360" w:lineRule="auto"/>
              <w:jc w:val="center"/>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2</w:t>
            </w:r>
            <w:r>
              <w:rPr>
                <w:rFonts w:hint="default" w:ascii="仿宋" w:hAnsi="仿宋" w:eastAsia="仿宋" w:cs="仿宋"/>
                <w:bCs/>
                <w:sz w:val="24"/>
                <w:lang w:val="en-US"/>
              </w:rPr>
              <w:t>0</w:t>
            </w:r>
            <w:r>
              <w:rPr>
                <w:rFonts w:hint="eastAsia" w:ascii="仿宋" w:hAnsi="仿宋" w:eastAsia="仿宋" w:cs="仿宋"/>
                <w:bCs/>
                <w:sz w:val="24"/>
              </w:rPr>
              <w:t>分）</w:t>
            </w:r>
          </w:p>
          <w:p>
            <w:pPr>
              <w:spacing w:line="360" w:lineRule="auto"/>
              <w:jc w:val="center"/>
              <w:rPr>
                <w:rFonts w:hint="eastAsia" w:ascii="仿宋" w:hAnsi="仿宋" w:eastAsia="仿宋" w:cs="仿宋"/>
                <w:bCs/>
                <w:sz w:val="24"/>
                <w:highlight w:val="green"/>
              </w:rPr>
            </w:pPr>
          </w:p>
        </w:tc>
        <w:tc>
          <w:tcPr>
            <w:tcW w:w="5551" w:type="dxa"/>
            <w:noWrap w:val="0"/>
            <w:vAlign w:val="center"/>
          </w:tcPr>
          <w:p>
            <w:pPr>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实施方案全面，有列出项目组成员结构</w:t>
            </w:r>
            <w:r>
              <w:rPr>
                <w:rFonts w:hint="eastAsia" w:ascii="仿宋" w:hAnsi="仿宋" w:eastAsia="仿宋" w:cs="仿宋"/>
                <w:bCs/>
                <w:sz w:val="24"/>
                <w:lang w:eastAsia="zh-CN"/>
              </w:rPr>
              <w:t>，</w:t>
            </w:r>
            <w:r>
              <w:rPr>
                <w:rFonts w:hint="eastAsia" w:ascii="仿宋" w:hAnsi="仿宋" w:eastAsia="仿宋" w:cs="仿宋"/>
                <w:bCs/>
                <w:sz w:val="24"/>
                <w:lang w:val="en-US" w:eastAsia="zh-CN"/>
              </w:rPr>
              <w:t>并</w:t>
            </w:r>
            <w:r>
              <w:rPr>
                <w:rFonts w:hint="eastAsia" w:ascii="仿宋" w:hAnsi="仿宋" w:eastAsia="仿宋" w:cs="仿宋"/>
                <w:bCs/>
                <w:sz w:val="24"/>
                <w:lang w:eastAsia="zh-CN"/>
              </w:rPr>
              <w:t>明确职责分工，</w:t>
            </w:r>
            <w:r>
              <w:rPr>
                <w:rFonts w:hint="eastAsia" w:ascii="仿宋" w:hAnsi="仿宋" w:eastAsia="仿宋" w:cs="仿宋"/>
                <w:bCs/>
                <w:sz w:val="24"/>
                <w:lang w:val="en-US" w:eastAsia="zh-CN"/>
              </w:rPr>
              <w:t>有详细描述工作实施方案和工作机制，可操作性强，得20分；</w:t>
            </w:r>
          </w:p>
          <w:p>
            <w:pPr>
              <w:spacing w:line="360" w:lineRule="auto"/>
              <w:rPr>
                <w:rFonts w:hint="eastAsia" w:ascii="仿宋" w:hAnsi="仿宋" w:eastAsia="仿宋" w:cs="仿宋"/>
                <w:bCs/>
                <w:sz w:val="24"/>
                <w:lang w:val="en-US" w:eastAsia="zh-CN"/>
              </w:rPr>
            </w:pPr>
            <w:r>
              <w:rPr>
                <w:rFonts w:hint="default" w:ascii="仿宋" w:hAnsi="仿宋" w:eastAsia="仿宋" w:cs="仿宋"/>
                <w:bCs/>
                <w:sz w:val="24"/>
                <w:lang w:val="en-US" w:eastAsia="zh-CN"/>
              </w:rPr>
              <w:t>实施方案较为详细，</w:t>
            </w:r>
            <w:r>
              <w:rPr>
                <w:rFonts w:hint="eastAsia" w:ascii="仿宋" w:hAnsi="仿宋" w:eastAsia="仿宋" w:cs="仿宋"/>
                <w:bCs/>
                <w:sz w:val="24"/>
                <w:lang w:val="en-US" w:eastAsia="zh-CN"/>
              </w:rPr>
              <w:t>有</w:t>
            </w:r>
            <w:r>
              <w:rPr>
                <w:rFonts w:hint="default" w:ascii="仿宋" w:hAnsi="仿宋" w:eastAsia="仿宋" w:cs="仿宋"/>
                <w:bCs/>
                <w:sz w:val="24"/>
                <w:lang w:val="en-US" w:eastAsia="zh-CN"/>
              </w:rPr>
              <w:t>描述</w:t>
            </w:r>
            <w:r>
              <w:rPr>
                <w:rFonts w:hint="eastAsia" w:ascii="仿宋" w:hAnsi="仿宋" w:eastAsia="仿宋" w:cs="仿宋"/>
                <w:bCs/>
                <w:sz w:val="24"/>
                <w:lang w:val="en-US" w:eastAsia="zh-CN"/>
              </w:rPr>
              <w:t>具体的</w:t>
            </w:r>
            <w:r>
              <w:rPr>
                <w:rFonts w:hint="default" w:ascii="仿宋" w:hAnsi="仿宋" w:eastAsia="仿宋" w:cs="仿宋"/>
                <w:bCs/>
                <w:sz w:val="24"/>
                <w:lang w:val="en-US" w:eastAsia="zh-CN"/>
              </w:rPr>
              <w:t>工作实施方案</w:t>
            </w:r>
            <w:r>
              <w:rPr>
                <w:rFonts w:hint="eastAsia" w:ascii="仿宋" w:hAnsi="仿宋" w:eastAsia="仿宋" w:cs="仿宋"/>
                <w:bCs/>
                <w:sz w:val="24"/>
                <w:lang w:val="en-US" w:eastAsia="zh-CN"/>
              </w:rPr>
              <w:t>，有</w:t>
            </w:r>
            <w:r>
              <w:rPr>
                <w:rFonts w:hint="default" w:ascii="仿宋" w:hAnsi="仿宋" w:eastAsia="仿宋" w:cs="仿宋"/>
                <w:bCs/>
                <w:sz w:val="24"/>
                <w:lang w:val="en-US" w:eastAsia="zh-CN"/>
              </w:rPr>
              <w:t>列出项目组成员职责</w:t>
            </w:r>
            <w:r>
              <w:rPr>
                <w:rFonts w:hint="eastAsia" w:ascii="仿宋" w:hAnsi="仿宋" w:eastAsia="仿宋" w:cs="仿宋"/>
                <w:bCs/>
                <w:sz w:val="24"/>
                <w:lang w:val="en-US" w:eastAsia="zh-CN"/>
              </w:rPr>
              <w:t>分工或</w:t>
            </w:r>
            <w:r>
              <w:rPr>
                <w:rFonts w:hint="default" w:ascii="仿宋" w:hAnsi="仿宋" w:eastAsia="仿宋" w:cs="仿宋"/>
                <w:bCs/>
                <w:sz w:val="24"/>
                <w:lang w:val="en-US" w:eastAsia="zh-CN"/>
              </w:rPr>
              <w:t>工作机制，</w:t>
            </w:r>
            <w:r>
              <w:rPr>
                <w:rFonts w:hint="eastAsia" w:ascii="仿宋" w:hAnsi="仿宋" w:eastAsia="仿宋" w:cs="仿宋"/>
                <w:bCs/>
                <w:sz w:val="24"/>
                <w:lang w:val="en-US" w:eastAsia="zh-CN"/>
              </w:rPr>
              <w:t>得12分；</w:t>
            </w:r>
          </w:p>
          <w:p>
            <w:pPr>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实施方案较为</w:t>
            </w:r>
            <w:r>
              <w:rPr>
                <w:rFonts w:hint="eastAsia" w:ascii="仿宋" w:hAnsi="仿宋" w:eastAsia="仿宋" w:cs="仿宋"/>
                <w:bCs/>
                <w:sz w:val="24"/>
                <w:lang w:val="en-US" w:eastAsia="zh-CN"/>
              </w:rPr>
              <w:t>简单，工作实施方案不够详尽，无项目组成员职责分工和工作机制，得6分；</w:t>
            </w:r>
          </w:p>
          <w:p>
            <w:pPr>
              <w:spacing w:line="360" w:lineRule="auto"/>
              <w:rPr>
                <w:rFonts w:hint="eastAsia" w:ascii="仿宋" w:hAnsi="仿宋" w:eastAsia="仿宋" w:cs="仿宋"/>
                <w:sz w:val="24"/>
              </w:rPr>
            </w:pPr>
            <w:r>
              <w:rPr>
                <w:rFonts w:hint="eastAsia" w:ascii="仿宋" w:hAnsi="仿宋" w:eastAsia="仿宋" w:cs="仿宋"/>
                <w:bCs/>
                <w:sz w:val="24"/>
              </w:rPr>
              <w:t>未提供</w:t>
            </w:r>
            <w:r>
              <w:rPr>
                <w:rFonts w:hint="eastAsia" w:ascii="仿宋" w:hAnsi="仿宋" w:eastAsia="仿宋" w:cs="仿宋"/>
                <w:bCs/>
                <w:sz w:val="24"/>
                <w:lang w:val="en-US" w:eastAsia="zh-CN"/>
              </w:rPr>
              <w:t>实施</w:t>
            </w:r>
            <w:r>
              <w:rPr>
                <w:rFonts w:hint="eastAsia" w:ascii="仿宋" w:hAnsi="仿宋" w:eastAsia="仿宋" w:cs="仿宋"/>
                <w:bCs/>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0" w:hRule="atLeast"/>
          <w:jc w:val="center"/>
        </w:trPr>
        <w:tc>
          <w:tcPr>
            <w:tcW w:w="1440" w:type="dxa"/>
            <w:vMerge w:val="continue"/>
            <w:noWrap w:val="0"/>
            <w:vAlign w:val="center"/>
          </w:tcPr>
          <w:p>
            <w:pPr>
              <w:spacing w:line="360" w:lineRule="auto"/>
              <w:jc w:val="center"/>
              <w:rPr>
                <w:rFonts w:hint="eastAsia" w:ascii="仿宋" w:hAnsi="仿宋" w:eastAsia="仿宋" w:cs="仿宋"/>
                <w:bCs/>
                <w:sz w:val="24"/>
              </w:rPr>
            </w:pPr>
          </w:p>
        </w:tc>
        <w:tc>
          <w:tcPr>
            <w:tcW w:w="1963" w:type="dxa"/>
            <w:noWrap w:val="0"/>
            <w:vAlign w:val="center"/>
          </w:tcPr>
          <w:p>
            <w:pPr>
              <w:spacing w:line="360" w:lineRule="auto"/>
              <w:jc w:val="center"/>
              <w:rPr>
                <w:rFonts w:hint="eastAsia" w:ascii="仿宋" w:hAnsi="仿宋" w:eastAsia="仿宋" w:cs="仿宋"/>
                <w:bCs/>
                <w:color w:val="auto"/>
                <w:sz w:val="24"/>
                <w:lang w:val="en-US" w:eastAsia="zh-CN"/>
              </w:rPr>
            </w:pPr>
          </w:p>
          <w:p>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进度计划</w:t>
            </w:r>
          </w:p>
          <w:p>
            <w:pPr>
              <w:spacing w:line="360" w:lineRule="auto"/>
              <w:jc w:val="center"/>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2</w:t>
            </w:r>
            <w:r>
              <w:rPr>
                <w:rFonts w:hint="default" w:ascii="仿宋" w:hAnsi="仿宋" w:eastAsia="仿宋" w:cs="仿宋"/>
                <w:bCs/>
                <w:sz w:val="24"/>
                <w:lang w:val="en-US"/>
              </w:rPr>
              <w:t>0</w:t>
            </w:r>
            <w:r>
              <w:rPr>
                <w:rFonts w:hint="eastAsia" w:ascii="仿宋" w:hAnsi="仿宋" w:eastAsia="仿宋" w:cs="仿宋"/>
                <w:bCs/>
                <w:sz w:val="24"/>
              </w:rPr>
              <w:t>分）</w:t>
            </w:r>
          </w:p>
          <w:p>
            <w:pPr>
              <w:spacing w:line="360" w:lineRule="auto"/>
              <w:jc w:val="center"/>
              <w:rPr>
                <w:rFonts w:hint="eastAsia" w:ascii="仿宋" w:hAnsi="仿宋" w:eastAsia="仿宋" w:cs="仿宋"/>
                <w:bCs/>
                <w:sz w:val="24"/>
              </w:rPr>
            </w:pPr>
          </w:p>
        </w:tc>
        <w:tc>
          <w:tcPr>
            <w:tcW w:w="5551" w:type="dxa"/>
            <w:noWrap w:val="0"/>
            <w:vAlign w:val="center"/>
          </w:tcPr>
          <w:p>
            <w:pPr>
              <w:spacing w:line="360" w:lineRule="auto"/>
              <w:rPr>
                <w:rFonts w:hint="eastAsia" w:ascii="仿宋" w:hAnsi="仿宋" w:eastAsia="仿宋" w:cs="仿宋"/>
                <w:sz w:val="24"/>
                <w:lang w:val="en-US" w:eastAsia="zh-CN"/>
              </w:rPr>
            </w:pPr>
            <w:r>
              <w:rPr>
                <w:rFonts w:hint="default" w:ascii="仿宋" w:hAnsi="仿宋" w:eastAsia="仿宋" w:cs="仿宋"/>
                <w:sz w:val="24"/>
                <w:lang w:val="en-US" w:eastAsia="zh-CN"/>
              </w:rPr>
              <w:t>进度计划中有明确列出</w:t>
            </w:r>
            <w:r>
              <w:rPr>
                <w:rFonts w:hint="eastAsia" w:ascii="仿宋" w:hAnsi="仿宋" w:eastAsia="仿宋" w:cs="仿宋"/>
                <w:sz w:val="24"/>
                <w:lang w:val="en-US" w:eastAsia="zh-CN"/>
              </w:rPr>
              <w:t>4个</w:t>
            </w:r>
            <w:r>
              <w:rPr>
                <w:rFonts w:hint="default" w:ascii="仿宋" w:hAnsi="仿宋" w:eastAsia="仿宋" w:cs="仿宋"/>
                <w:sz w:val="24"/>
                <w:lang w:val="en-US" w:eastAsia="zh-CN"/>
              </w:rPr>
              <w:t>关键阶段（包括但不限于项目启动、规划、执行、收尾等）的具体节点时间，时间节点清晰、合理，能够准确反映项目的整体进度安排</w:t>
            </w:r>
            <w:r>
              <w:rPr>
                <w:rFonts w:hint="eastAsia" w:ascii="仿宋" w:hAnsi="仿宋" w:eastAsia="仿宋" w:cs="仿宋"/>
                <w:sz w:val="24"/>
                <w:lang w:val="en-US" w:eastAsia="zh-CN"/>
              </w:rPr>
              <w:t>，得20分；</w:t>
            </w:r>
          </w:p>
          <w:p>
            <w:pPr>
              <w:spacing w:line="360" w:lineRule="auto"/>
              <w:rPr>
                <w:rFonts w:hint="eastAsia" w:ascii="仿宋" w:hAnsi="仿宋" w:eastAsia="仿宋" w:cs="仿宋"/>
                <w:sz w:val="24"/>
                <w:lang w:val="en-US" w:eastAsia="zh-CN"/>
              </w:rPr>
            </w:pPr>
            <w:r>
              <w:rPr>
                <w:rFonts w:hint="default" w:ascii="仿宋" w:hAnsi="仿宋" w:eastAsia="仿宋" w:cs="仿宋"/>
                <w:sz w:val="24"/>
                <w:lang w:val="en-US" w:eastAsia="zh-CN"/>
              </w:rPr>
              <w:t>进度计划中</w:t>
            </w:r>
            <w:r>
              <w:rPr>
                <w:rFonts w:hint="eastAsia" w:ascii="仿宋" w:hAnsi="仿宋" w:eastAsia="仿宋" w:cs="仿宋"/>
                <w:sz w:val="24"/>
                <w:lang w:val="en-US" w:eastAsia="zh-CN"/>
              </w:rPr>
              <w:t>有列出2-3个</w:t>
            </w:r>
            <w:r>
              <w:rPr>
                <w:rFonts w:hint="default" w:ascii="仿宋" w:hAnsi="仿宋" w:eastAsia="仿宋" w:cs="仿宋"/>
                <w:sz w:val="24"/>
                <w:lang w:val="en-US" w:eastAsia="zh-CN"/>
              </w:rPr>
              <w:t>关键阶段的时间节点，少数节点时间不够精确或略有偏差，但整体上仍能够反映出项目的主要进度安排</w:t>
            </w:r>
            <w:r>
              <w:rPr>
                <w:rFonts w:hint="eastAsia" w:ascii="仿宋" w:hAnsi="仿宋" w:eastAsia="仿宋" w:cs="仿宋"/>
                <w:sz w:val="24"/>
                <w:lang w:val="en-US" w:eastAsia="zh-CN"/>
              </w:rPr>
              <w:t>，得12分；</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进度计划中只列出1个</w:t>
            </w:r>
            <w:r>
              <w:rPr>
                <w:rFonts w:hint="default" w:ascii="仿宋" w:hAnsi="仿宋" w:eastAsia="仿宋" w:cs="仿宋"/>
                <w:sz w:val="24"/>
                <w:lang w:val="en-US" w:eastAsia="zh-CN"/>
              </w:rPr>
              <w:t>关键阶段的</w:t>
            </w:r>
            <w:r>
              <w:rPr>
                <w:rFonts w:hint="eastAsia" w:ascii="仿宋" w:hAnsi="仿宋" w:eastAsia="仿宋" w:cs="仿宋"/>
                <w:sz w:val="24"/>
                <w:lang w:val="en-US" w:eastAsia="zh-CN"/>
              </w:rPr>
              <w:t>时间节点，时间节点分配可能不够明确或存在遗漏，项目进度较难把握，得6分；</w:t>
            </w:r>
          </w:p>
          <w:p>
            <w:pPr>
              <w:spacing w:line="360" w:lineRule="auto"/>
              <w:rPr>
                <w:rFonts w:hint="eastAsia" w:ascii="仿宋" w:hAnsi="仿宋" w:eastAsia="仿宋" w:cs="仿宋"/>
                <w:sz w:val="24"/>
              </w:rPr>
            </w:pPr>
            <w:r>
              <w:rPr>
                <w:rFonts w:hint="eastAsia" w:ascii="仿宋" w:hAnsi="仿宋" w:eastAsia="仿宋" w:cs="仿宋"/>
                <w:sz w:val="24"/>
                <w:lang w:val="en-US" w:eastAsia="zh-CN"/>
              </w:rPr>
              <w:t>未提供进度计划，得0分。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440" w:type="dxa"/>
            <w:vMerge w:val="continue"/>
            <w:noWrap w:val="0"/>
            <w:vAlign w:val="center"/>
          </w:tcPr>
          <w:p>
            <w:pPr>
              <w:spacing w:line="360" w:lineRule="auto"/>
              <w:jc w:val="center"/>
              <w:rPr>
                <w:rFonts w:hint="eastAsia" w:ascii="仿宋" w:hAnsi="仿宋" w:eastAsia="仿宋" w:cs="仿宋"/>
                <w:bCs/>
                <w:sz w:val="24"/>
              </w:rPr>
            </w:pPr>
          </w:p>
        </w:tc>
        <w:tc>
          <w:tcPr>
            <w:tcW w:w="1963" w:type="dxa"/>
            <w:noWrap w:val="0"/>
            <w:vAlign w:val="center"/>
          </w:tcPr>
          <w:p>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研究方法</w:t>
            </w:r>
          </w:p>
          <w:p>
            <w:pPr>
              <w:spacing w:line="360" w:lineRule="auto"/>
              <w:jc w:val="center"/>
              <w:rPr>
                <w:rFonts w:hint="eastAsia" w:ascii="仿宋" w:hAnsi="仿宋" w:eastAsia="仿宋" w:cs="仿宋"/>
                <w:bCs/>
                <w:sz w:val="24"/>
                <w:highlight w:val="green"/>
              </w:rPr>
            </w:pPr>
            <w:r>
              <w:rPr>
                <w:rFonts w:hint="eastAsia" w:ascii="仿宋" w:hAnsi="仿宋" w:eastAsia="仿宋" w:cs="仿宋"/>
                <w:bCs/>
                <w:sz w:val="24"/>
              </w:rPr>
              <w:t>（</w:t>
            </w:r>
            <w:r>
              <w:rPr>
                <w:rFonts w:hint="default" w:ascii="仿宋" w:hAnsi="仿宋" w:eastAsia="仿宋" w:cs="仿宋"/>
                <w:bCs/>
                <w:sz w:val="24"/>
                <w:lang w:val="en-US"/>
              </w:rPr>
              <w:t>10</w:t>
            </w:r>
            <w:r>
              <w:rPr>
                <w:rFonts w:hint="eastAsia" w:ascii="仿宋" w:hAnsi="仿宋" w:eastAsia="仿宋" w:cs="仿宋"/>
                <w:bCs/>
                <w:sz w:val="24"/>
              </w:rPr>
              <w:t>分）</w:t>
            </w:r>
          </w:p>
        </w:tc>
        <w:tc>
          <w:tcPr>
            <w:tcW w:w="5551" w:type="dxa"/>
            <w:noWrap w:val="0"/>
            <w:vAlign w:val="center"/>
          </w:tcPr>
          <w:p>
            <w:pPr>
              <w:spacing w:line="360" w:lineRule="auto"/>
              <w:rPr>
                <w:rFonts w:hint="eastAsia" w:ascii="仿宋" w:hAnsi="仿宋" w:eastAsia="仿宋" w:cs="仿宋"/>
                <w:bCs/>
                <w:sz w:val="24"/>
              </w:rPr>
            </w:pPr>
            <w:r>
              <w:rPr>
                <w:rFonts w:hint="eastAsia" w:ascii="仿宋" w:hAnsi="仿宋" w:eastAsia="仿宋" w:cs="仿宋"/>
                <w:bCs/>
                <w:sz w:val="24"/>
              </w:rPr>
              <w:t>采用</w:t>
            </w:r>
            <w:r>
              <w:rPr>
                <w:rFonts w:hint="default" w:ascii="仿宋" w:hAnsi="仿宋" w:eastAsia="仿宋" w:cs="仿宋"/>
                <w:bCs/>
                <w:sz w:val="24"/>
                <w:lang w:val="en-US"/>
              </w:rPr>
              <w:t>3</w:t>
            </w:r>
            <w:r>
              <w:rPr>
                <w:rFonts w:hint="eastAsia" w:ascii="仿宋" w:hAnsi="仿宋" w:eastAsia="仿宋" w:cs="仿宋"/>
                <w:bCs/>
                <w:sz w:val="24"/>
                <w:lang w:val="en-US" w:eastAsia="zh-CN"/>
              </w:rPr>
              <w:t>种及以上</w:t>
            </w:r>
            <w:r>
              <w:rPr>
                <w:rFonts w:hint="eastAsia" w:ascii="仿宋" w:hAnsi="仿宋" w:eastAsia="仿宋" w:cs="仿宋"/>
                <w:bCs/>
                <w:sz w:val="24"/>
              </w:rPr>
              <w:t>研究</w:t>
            </w:r>
            <w:r>
              <w:rPr>
                <w:rFonts w:hint="eastAsia" w:ascii="仿宋" w:hAnsi="仿宋" w:eastAsia="仿宋" w:cs="仿宋"/>
                <w:bCs/>
                <w:sz w:val="24"/>
                <w:lang w:val="en-US" w:eastAsia="zh-CN"/>
              </w:rPr>
              <w:t>方法</w:t>
            </w:r>
            <w:r>
              <w:rPr>
                <w:rFonts w:hint="eastAsia" w:ascii="仿宋" w:hAnsi="仿宋" w:eastAsia="仿宋" w:cs="仿宋"/>
                <w:bCs/>
                <w:sz w:val="24"/>
              </w:rPr>
              <w:t>，方法科学，能高效达成研究目标，得</w:t>
            </w:r>
            <w:r>
              <w:rPr>
                <w:rFonts w:hint="default" w:ascii="仿宋" w:hAnsi="仿宋" w:eastAsia="仿宋" w:cs="仿宋"/>
                <w:bCs/>
                <w:sz w:val="24"/>
                <w:lang w:val="en-US"/>
              </w:rPr>
              <w:t>10</w:t>
            </w:r>
            <w:r>
              <w:rPr>
                <w:rFonts w:hint="eastAsia" w:ascii="仿宋" w:hAnsi="仿宋" w:eastAsia="仿宋" w:cs="仿宋"/>
                <w:bCs/>
                <w:sz w:val="24"/>
              </w:rPr>
              <w:t>分。</w:t>
            </w:r>
          </w:p>
          <w:p>
            <w:pPr>
              <w:spacing w:line="360" w:lineRule="auto"/>
              <w:rPr>
                <w:rFonts w:hint="eastAsia" w:ascii="仿宋" w:hAnsi="仿宋" w:eastAsia="仿宋" w:cs="仿宋"/>
                <w:bCs/>
                <w:sz w:val="24"/>
              </w:rPr>
            </w:pPr>
            <w:r>
              <w:rPr>
                <w:rFonts w:hint="eastAsia" w:ascii="仿宋" w:hAnsi="仿宋" w:eastAsia="仿宋" w:cs="仿宋"/>
                <w:bCs/>
                <w:sz w:val="24"/>
                <w:lang w:val="en-US" w:eastAsia="zh-CN"/>
              </w:rPr>
              <w:t>采用1-2种研究方法，</w:t>
            </w:r>
            <w:r>
              <w:rPr>
                <w:rFonts w:hint="eastAsia" w:ascii="仿宋" w:hAnsi="仿宋" w:eastAsia="仿宋" w:cs="仿宋"/>
                <w:bCs/>
                <w:sz w:val="24"/>
              </w:rPr>
              <w:t>选择合理，能满足研究需求</w:t>
            </w:r>
            <w:r>
              <w:rPr>
                <w:rFonts w:hint="eastAsia" w:ascii="仿宋" w:hAnsi="仿宋" w:eastAsia="仿宋" w:cs="仿宋"/>
                <w:bCs/>
                <w:sz w:val="24"/>
                <w:lang w:eastAsia="zh-CN"/>
              </w:rPr>
              <w:t>，</w:t>
            </w:r>
            <w:r>
              <w:rPr>
                <w:rFonts w:hint="eastAsia" w:ascii="仿宋" w:hAnsi="仿宋" w:eastAsia="仿宋" w:cs="仿宋"/>
                <w:bCs/>
                <w:sz w:val="24"/>
              </w:rPr>
              <w:t>得</w:t>
            </w:r>
            <w:r>
              <w:rPr>
                <w:rFonts w:hint="default" w:ascii="仿宋" w:hAnsi="仿宋" w:eastAsia="仿宋" w:cs="仿宋"/>
                <w:bCs/>
                <w:sz w:val="24"/>
                <w:lang w:val="en-US"/>
              </w:rPr>
              <w:t>6</w:t>
            </w:r>
            <w:r>
              <w:rPr>
                <w:rFonts w:hint="eastAsia" w:ascii="仿宋" w:hAnsi="仿宋" w:eastAsia="仿宋" w:cs="仿宋"/>
                <w:bCs/>
                <w:sz w:val="24"/>
              </w:rPr>
              <w:t>分。</w:t>
            </w:r>
          </w:p>
          <w:p>
            <w:pPr>
              <w:spacing w:line="360" w:lineRule="auto"/>
              <w:rPr>
                <w:rFonts w:hint="eastAsia" w:ascii="仿宋" w:hAnsi="仿宋" w:eastAsia="仿宋" w:cs="仿宋"/>
                <w:bCs/>
                <w:sz w:val="24"/>
              </w:rPr>
            </w:pPr>
            <w:r>
              <w:rPr>
                <w:rFonts w:hint="eastAsia" w:ascii="仿宋" w:hAnsi="仿宋" w:eastAsia="仿宋" w:cs="仿宋"/>
                <w:bCs/>
                <w:sz w:val="24"/>
              </w:rPr>
              <w:t>研究方法不当，可行性较差，得</w:t>
            </w:r>
            <w:r>
              <w:rPr>
                <w:rFonts w:hint="default" w:ascii="仿宋" w:hAnsi="仿宋" w:eastAsia="仿宋" w:cs="仿宋"/>
                <w:bCs/>
                <w:sz w:val="24"/>
                <w:lang w:val="en-US"/>
              </w:rPr>
              <w:t>1</w:t>
            </w:r>
            <w:r>
              <w:rPr>
                <w:rFonts w:hint="eastAsia" w:ascii="仿宋" w:hAnsi="仿宋" w:eastAsia="仿宋" w:cs="仿宋"/>
                <w:bCs/>
                <w:sz w:val="24"/>
              </w:rPr>
              <w:t>分。</w:t>
            </w:r>
          </w:p>
          <w:p>
            <w:pPr>
              <w:spacing w:line="360" w:lineRule="auto"/>
              <w:rPr>
                <w:rFonts w:hint="eastAsia" w:ascii="仿宋" w:hAnsi="仿宋" w:eastAsia="仿宋" w:cs="仿宋"/>
                <w:sz w:val="24"/>
              </w:rPr>
            </w:pPr>
            <w:r>
              <w:rPr>
                <w:rFonts w:hint="eastAsia" w:ascii="仿宋" w:hAnsi="仿宋" w:eastAsia="仿宋" w:cs="仿宋"/>
                <w:sz w:val="24"/>
              </w:rPr>
              <w:t>未提供研究方法</w:t>
            </w:r>
            <w:r>
              <w:rPr>
                <w:rFonts w:hint="eastAsia" w:ascii="仿宋" w:hAnsi="仿宋" w:eastAsia="仿宋" w:cs="仿宋"/>
                <w:bCs/>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40" w:type="dxa"/>
            <w:noWrap w:val="0"/>
            <w:vAlign w:val="center"/>
          </w:tcPr>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r>
              <w:rPr>
                <w:rFonts w:hint="eastAsia" w:ascii="仿宋" w:hAnsi="仿宋" w:eastAsia="仿宋" w:cs="仿宋"/>
                <w:bCs/>
                <w:sz w:val="24"/>
              </w:rPr>
              <w:t>报价部分（20分）</w:t>
            </w:r>
          </w:p>
        </w:tc>
        <w:tc>
          <w:tcPr>
            <w:tcW w:w="1963" w:type="dxa"/>
            <w:noWrap w:val="0"/>
            <w:vAlign w:val="center"/>
          </w:tcPr>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p>
          <w:p>
            <w:pPr>
              <w:spacing w:line="360" w:lineRule="auto"/>
              <w:jc w:val="center"/>
              <w:rPr>
                <w:rFonts w:hint="eastAsia" w:ascii="仿宋" w:hAnsi="仿宋" w:eastAsia="仿宋" w:cs="仿宋"/>
                <w:bCs/>
                <w:sz w:val="24"/>
              </w:rPr>
            </w:pPr>
            <w:r>
              <w:rPr>
                <w:rFonts w:hint="eastAsia" w:ascii="仿宋" w:hAnsi="仿宋" w:eastAsia="仿宋" w:cs="仿宋"/>
                <w:bCs/>
                <w:sz w:val="24"/>
              </w:rPr>
              <w:t>报价得分</w:t>
            </w:r>
          </w:p>
          <w:p>
            <w:pPr>
              <w:spacing w:line="360" w:lineRule="auto"/>
              <w:jc w:val="center"/>
              <w:rPr>
                <w:rFonts w:hint="eastAsia" w:ascii="仿宋" w:hAnsi="仿宋" w:eastAsia="仿宋" w:cs="仿宋"/>
                <w:bCs/>
                <w:sz w:val="24"/>
              </w:rPr>
            </w:pPr>
            <w:r>
              <w:rPr>
                <w:rFonts w:hint="eastAsia" w:ascii="仿宋" w:hAnsi="仿宋" w:eastAsia="仿宋" w:cs="仿宋"/>
                <w:bCs/>
                <w:sz w:val="24"/>
              </w:rPr>
              <w:t>（20分）</w:t>
            </w:r>
          </w:p>
        </w:tc>
        <w:tc>
          <w:tcPr>
            <w:tcW w:w="5551" w:type="dxa"/>
            <w:noWrap w:val="0"/>
            <w:vAlign w:val="center"/>
          </w:tcPr>
          <w:p>
            <w:pPr>
              <w:widowControl/>
              <w:adjustRightInd w:val="0"/>
              <w:spacing w:line="360" w:lineRule="auto"/>
              <w:ind w:left="43" w:hanging="43" w:hangingChars="18"/>
              <w:jc w:val="left"/>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kern w:val="0"/>
                <w:sz w:val="24"/>
                <w:szCs w:val="24"/>
              </w:rPr>
              <w:t>采用低价优先法</w:t>
            </w:r>
            <w:r>
              <w:rPr>
                <w:rFonts w:hint="eastAsia" w:ascii="仿宋" w:hAnsi="仿宋" w:eastAsia="仿宋" w:cs="仿宋"/>
                <w:kern w:val="0"/>
                <w:sz w:val="24"/>
                <w:szCs w:val="24"/>
                <w:lang w:val="en-US" w:eastAsia="zh-CN"/>
              </w:rPr>
              <w:t>计算</w:t>
            </w:r>
            <w:r>
              <w:rPr>
                <w:rFonts w:hint="eastAsia" w:ascii="仿宋" w:hAnsi="仿宋" w:eastAsia="仿宋" w:cs="仿宋"/>
                <w:kern w:val="0"/>
                <w:sz w:val="24"/>
                <w:szCs w:val="24"/>
              </w:rPr>
              <w:t>，满足磋商文件要求且</w:t>
            </w:r>
            <w:r>
              <w:rPr>
                <w:rFonts w:hint="eastAsia" w:ascii="仿宋" w:hAnsi="仿宋" w:eastAsia="仿宋" w:cs="仿宋"/>
                <w:snapToGrid w:val="0"/>
                <w:color w:val="000000"/>
                <w:spacing w:val="10"/>
                <w:kern w:val="0"/>
                <w:sz w:val="24"/>
                <w:szCs w:val="24"/>
                <w:lang w:val="en-US" w:eastAsia="zh-CN" w:bidi="ar-SA"/>
              </w:rPr>
              <w:t>供应商提供的报价符合市场规律和采购预算，提供明确、规范的报价构成。</w:t>
            </w:r>
          </w:p>
          <w:p>
            <w:pPr>
              <w:widowControl/>
              <w:adjustRightInd w:val="0"/>
              <w:spacing w:line="360" w:lineRule="auto"/>
              <w:ind w:left="43" w:hanging="46" w:hangingChars="18"/>
              <w:jc w:val="left"/>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投标报价得分＝（评标基准价/投标报价）×价格分值【注：满足招标文件要求且投标价格最低的投标报价为评标基准价。】</w:t>
            </w:r>
          </w:p>
        </w:tc>
      </w:tr>
    </w:tbl>
    <w:p>
      <w:pPr>
        <w:pStyle w:val="3"/>
        <w:ind w:firstLine="218" w:firstLineChars="68"/>
        <w:rPr>
          <w:rFonts w:hint="eastAsia" w:ascii="仿宋_GB2312" w:eastAsia="仿宋_GB2312"/>
          <w:b/>
          <w:bCs/>
          <w:sz w:val="32"/>
          <w:szCs w:val="32"/>
          <w:highlight w:val="none"/>
        </w:rPr>
      </w:pPr>
      <w:r>
        <w:rPr>
          <w:rFonts w:hint="default" w:ascii="仿宋" w:hAnsi="仿宋" w:eastAsia="仿宋" w:cs="仿宋"/>
          <w:b/>
          <w:bCs/>
          <w:sz w:val="32"/>
          <w:szCs w:val="32"/>
          <w:highlight w:val="none"/>
        </w:rPr>
        <w:t>六</w:t>
      </w:r>
      <w:r>
        <w:rPr>
          <w:rFonts w:hint="eastAsia" w:ascii="仿宋" w:hAnsi="仿宋" w:eastAsia="仿宋" w:cs="仿宋"/>
          <w:b/>
          <w:bCs/>
          <w:sz w:val="32"/>
          <w:szCs w:val="32"/>
          <w:highlight w:val="none"/>
        </w:rPr>
        <w:t>、</w:t>
      </w:r>
      <w:r>
        <w:rPr>
          <w:rFonts w:hint="eastAsia" w:ascii="仿宋_GB2312" w:eastAsia="仿宋_GB2312"/>
          <w:b/>
          <w:bCs/>
          <w:sz w:val="32"/>
          <w:szCs w:val="32"/>
          <w:highlight w:val="none"/>
        </w:rPr>
        <w:t>验收方式</w:t>
      </w:r>
    </w:p>
    <w:p>
      <w:pPr>
        <w:pStyle w:val="3"/>
        <w:ind w:left="0" w:leftChars="0" w:firstLine="640" w:firstLineChars="200"/>
        <w:rPr>
          <w:rFonts w:hint="eastAsia"/>
          <w:highlight w:val="none"/>
        </w:rPr>
      </w:pPr>
      <w:r>
        <w:rPr>
          <w:rFonts w:hint="eastAsia" w:ascii="仿宋_GB2312" w:hAnsi="仿宋" w:eastAsia="仿宋_GB2312"/>
          <w:sz w:val="32"/>
          <w:szCs w:val="32"/>
          <w:highlight w:val="none"/>
        </w:rPr>
        <w:t>供应商合同服务期内完成合同全部服务内容后，由</w:t>
      </w:r>
      <w:r>
        <w:rPr>
          <w:rFonts w:hint="eastAsia" w:ascii="仿宋_GB2312" w:hAnsi="仿宋" w:eastAsia="仿宋_GB2312"/>
          <w:sz w:val="32"/>
          <w:szCs w:val="32"/>
          <w:highlight w:val="none"/>
          <w:lang w:eastAsia="zh-CN"/>
        </w:rPr>
        <w:t>采购方</w:t>
      </w:r>
      <w:r>
        <w:rPr>
          <w:rFonts w:hint="eastAsia" w:ascii="仿宋_GB2312" w:hAnsi="仿宋" w:eastAsia="仿宋_GB2312"/>
          <w:sz w:val="32"/>
          <w:szCs w:val="32"/>
          <w:highlight w:val="none"/>
        </w:rPr>
        <w:t>按照程序对合同规定的具体服务内容事项组织验收。</w:t>
      </w:r>
    </w:p>
    <w:p>
      <w:pPr>
        <w:pStyle w:val="2"/>
        <w:rPr>
          <w:rFonts w:hint="eastAsia"/>
          <w:highlight w:val="none"/>
        </w:rPr>
      </w:pPr>
    </w:p>
    <w:p>
      <w:pPr>
        <w:pStyle w:val="2"/>
        <w:rPr>
          <w:rFonts w:hint="eastAsia" w:ascii="仿宋_GB2312" w:hAnsi="仿宋_GB2312" w:eastAsia="仿宋_GB2312" w:cs="仿宋_GB2312"/>
          <w:sz w:val="32"/>
          <w:szCs w:val="32"/>
          <w:highlight w:val="yellow"/>
        </w:rPr>
      </w:pPr>
    </w:p>
    <w:p>
      <w:pPr>
        <w:pStyle w:val="2"/>
        <w:rPr>
          <w:rFonts w:hint="eastAsia" w:ascii="仿宋_GB2312" w:hAnsi="仿宋_GB2312" w:eastAsia="仿宋_GB2312" w:cs="仿宋_GB2312"/>
          <w:sz w:val="32"/>
          <w:szCs w:val="32"/>
          <w:highlight w:val="yellow"/>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7E3BB"/>
    <w:rsid w:val="7DF7E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3">
    <w:name w:val="toc 2"/>
    <w:basedOn w:val="1"/>
    <w:next w:val="1"/>
    <w:qFormat/>
    <w:uiPriority w:val="0"/>
    <w:pPr>
      <w:ind w:left="420" w:leftChars="200"/>
    </w:pPr>
    <w:rPr>
      <w:rFonts w:ascii="Calibri" w:hAnsi="Calibri" w:eastAsia="宋体" w:cs="Times New Roman"/>
      <w:szCs w:val="21"/>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2024-09-25T17:20:00Z</dcterms:created>
  <dc:creator>greatwall</dc:creator>
  <cp:lastModifiedBy>greatwall</cp:lastModifiedBy>
  <dcterms:modified xsi:type="dcterms:W3CDTF">2024-09-25T17:30:44Z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