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/>
        <w:jc w:val="center"/>
        <w:textAlignment w:val="auto"/>
        <w:rPr>
          <w:rFonts w:hint="eastAsia" w:ascii="方正小标宋_GBK" w:hAnsi="方正小标宋_GBK" w:eastAsia="方正小标宋_GBK" w:cs="方正小标宋_GBK"/>
          <w:bCs/>
          <w:sz w:val="44"/>
          <w:szCs w:val="44"/>
          <w:lang w:val="en-US" w:eastAsia="zh-CN"/>
        </w:rPr>
      </w:pPr>
      <w:bookmarkStart w:id="0" w:name="_GoBack"/>
      <w:bookmarkEnd w:id="0"/>
      <w:r>
        <w:rPr>
          <w:rFonts w:hint="eastAsia" w:ascii="方正小标宋_GBK" w:hAnsi="方正小标宋_GBK" w:eastAsia="方正小标宋_GBK" w:cs="方正小标宋_GBK"/>
          <w:bCs/>
          <w:sz w:val="44"/>
          <w:szCs w:val="44"/>
          <w:lang w:val="en-US" w:eastAsia="zh-CN"/>
        </w:rPr>
        <w:t>江门市生猪养殖区域布局方案（2024-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/>
        <w:jc w:val="center"/>
        <w:textAlignment w:val="auto"/>
        <w:rPr>
          <w:rFonts w:hint="eastAsia" w:ascii="方正小标宋_GBK" w:hAnsi="方正小标宋_GBK" w:eastAsia="方正小标宋_GBK" w:cs="方正小标宋_GBK"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Cs/>
          <w:sz w:val="44"/>
          <w:szCs w:val="44"/>
          <w:lang w:val="en-US" w:eastAsia="zh-CN"/>
        </w:rPr>
        <w:t>2030年）（征求意见稿）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/>
        <w:jc w:val="both"/>
        <w:textAlignment w:val="auto"/>
        <w:rPr>
          <w:rFonts w:hint="eastAsia" w:ascii="仿宋_GB2312" w:hAnsi="仿宋_GB2312" w:eastAsia="仿宋_GB2312" w:cs="仿宋_GB2312"/>
          <w:bCs/>
          <w:sz w:val="30"/>
          <w:szCs w:val="3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江门市位于南方水网地区，资源环境约束日益趋紧，已经实施的《畜禽规模养殖污染防治条例》、新修订的《环境保护法》和广东省地方标准《畜禽养殖业污染物排放标准》，对今后畜牧业发展提出了更严格的污染治理要求。为贯彻落实《中共中央 国务院关于学习运用“千村示范、万村整治”工程经验有力有效推进乡村全面振兴的意见》精神，落实《农业农村部 国家发展改革委 财政部 生态环境部 商务部 银保监会关于促进生猪产业持续健康发展的意见》（农牧发〔2021〕24号）、省农业农村厅《关于切实稳定生猪产业健康发展扶持政策的通知》（粤农农函〔2021〕833号）等文件要求，按照市委市政府关于生猪养殖场污染治理工作部署，推动生猪养殖与环境保护协调发展，布局全市现代化养殖基地，特制定《江门市生猪养殖区域布局方案（2024-2030年）（征求意见稿）》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黑体" w:hAnsi="黑体" w:eastAsia="黑体" w:cs="黑体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Cs/>
          <w:sz w:val="32"/>
          <w:szCs w:val="32"/>
          <w:lang w:val="en-US" w:eastAsia="zh-CN"/>
        </w:rPr>
        <w:t>一、指导思想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以习近平新时代中国特色社会主义思想为指导，深入贯彻落实党的二十大精神，按照省委“1310”具体部署和市委“1+6+3”工作安排，聚焦实施“百千万工程”推进乡村全面振兴，立足高起点，落实新要求，坚持保供给保生态两手抓，在新会区、台山市、开平市、鹤山市、恩平市等县域，以发展楼房养殖为重点，与国土空间规划相衔接，深入挖掘生猪养殖发展空间，科学区域布局生猪产能，大力发展现代设施畜牧业，提高江门市生猪养殖综合生产能力和市场竞争力，有效保障“菜篮子”肉类供应，持续推动生猪养殖业可持续发展，走出一条富有江门特色的生猪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养殖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业高质量发展道路。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Cs/>
          <w:sz w:val="32"/>
          <w:szCs w:val="32"/>
          <w:lang w:val="en-US" w:eastAsia="zh-CN"/>
        </w:rPr>
        <w:t>二、基本原则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（一）坚持高质量发展。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以规模化、标准化、信息化和绿色化为导向，发展适度规模养殖，进一步推动产业转型，提高管理效能，全方位提升生猪业高质量发展水平。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（二）坚持科学布局。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以生猪养殖与环境保护协调发展为总要求，结合江门市国土空间总体规划、国土空间矢量数据、“三线一单”生态环境分区管控等，科学布局楼房养殖项目，合理统筹生猪基础产能，为生猪养殖腾挪新发展空间，保障生猪基础产能稳定，有效保障肉类市场供给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（三）坚持市场导向。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坚持依法治理和政策引导，充分发挥市场在资源配置中的决定性作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eastAsia="zh-CN"/>
        </w:rPr>
        <w:t>用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，用市场化方式缓解“猪周期”波动，增强抵御市场风险能力。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eastAsia" w:ascii="黑体" w:hAnsi="黑体" w:eastAsia="黑体" w:cs="黑体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（四）坚持绿色发展。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坚持绿色发展战略，立足发展现代养猪业，合理布局、规范管理，走资源节约、环境友好、自然和谐的生猪养殖循环发展之路，实现环境资源、效益和发展的协调发展。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eastAsia" w:ascii="黑体" w:hAnsi="黑体" w:eastAsia="黑体" w:cs="黑体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Cs/>
          <w:sz w:val="32"/>
          <w:szCs w:val="32"/>
          <w:lang w:val="en-US" w:eastAsia="zh-CN"/>
        </w:rPr>
        <w:t>三、发展目标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按照保供给报生态并重的原则，统筹合理利用现有土地资源，挖掘现代化生猪养殖业生存空间，积极发展设施配套、管理先进、生产高效、产品安全、环境友好的生猪养殖，科学布局以“楼房养殖”模式为重点的高标准生猪生态养殖基地，推动生猪养殖业向集约化、标准化、智能化方向发展，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>加快转变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eastAsia="zh-CN"/>
        </w:rPr>
        <w:t>养殖</w:t>
      </w:r>
      <w:r>
        <w:rPr>
          <w:rFonts w:hint="eastAsia" w:ascii="仿宋_GB2312" w:hAnsi="仿宋_GB2312" w:eastAsia="仿宋_GB2312" w:cs="仿宋_GB2312"/>
          <w:bCs/>
          <w:sz w:val="32"/>
          <w:szCs w:val="32"/>
        </w:rPr>
        <w:t>发展方式，促进产业结构调整和优化升级，推进节能减排，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加快淘汰落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eastAsia="zh-CN"/>
        </w:rPr>
        <w:t>后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产能，推动生猪养殖业高质量发展，保障“菜篮子”有效供给。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到2030年，生猪养殖规模化率保持在90%以上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，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全市规模猪场保有量不少于215个。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Cs/>
          <w:sz w:val="32"/>
          <w:szCs w:val="32"/>
          <w:lang w:val="en-US" w:eastAsia="zh-CN"/>
        </w:rPr>
        <w:t>四、建设布局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立足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各县（市、区）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生猪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养殖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发展基础和生态环境现状，综合考虑全市资源禀赋、土地承载力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和未来发展潜力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等条件基础上，在新会区、台山市、开平市、鹤山市、恩平市等县域，充分挖掘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未来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发展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空间，谋划布局以“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楼房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养殖”为重点的现代化生猪养殖项目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通过招大引强，鼓励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引进、新增建设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以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楼房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养殖模式为重点的现代化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生猪养殖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基地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(一）蓬江区、江海区属于主城区，生猪养殖业按照当地畜牧业发展规划保持现状。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（二）新会区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紧靠江门主城区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，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经济发展水平相对较高，城市化水平在加快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，是生猪的消费区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。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新会区可利用发展现代化生猪养殖基地的地块有3块，分别是253亩、400亩、452亩，以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发展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集约化楼房养殖为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重点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 w:val="0"/>
          <w:sz w:val="32"/>
          <w:szCs w:val="32"/>
          <w:lang w:val="en-US" w:eastAsia="zh-CN"/>
        </w:rPr>
        <w:t>1号地块：</w:t>
      </w:r>
      <w:r>
        <w:rPr>
          <w:rFonts w:hint="eastAsia" w:ascii="仿宋_GB2312" w:hAnsi="仿宋_GB2312" w:eastAsia="仿宋_GB2312" w:cs="仿宋_GB2312"/>
          <w:b w:val="0"/>
          <w:bCs/>
          <w:sz w:val="32"/>
          <w:szCs w:val="32"/>
          <w:lang w:val="en-US" w:eastAsia="zh-CN"/>
        </w:rPr>
        <w:t>位于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新会区双水镇塔岭村400亩。土地性质主要是乔木林地、设施农用地、坑塘水面、灌木林地、其他草地、其他林地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。地块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距离天亭高速出入口约9公里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。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周边约5000亩是种桉树，2000亩种果树，700亩水稻田。地块设计规模：存栏母猪8万头，年出栏肉猪20万头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。</w:t>
      </w:r>
    </w:p>
    <w:p>
      <w:pPr>
        <w:tabs>
          <w:tab w:val="left" w:pos="2742"/>
        </w:tabs>
        <w:bidi w:val="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</w:pPr>
      <w:r>
        <w:rPr>
          <w:rFonts w:hint="eastAsia" w:eastAsiaTheme="minorEastAsia"/>
          <w:color w:val="auto"/>
          <w:sz w:val="21"/>
          <w:szCs w:val="21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0</wp:posOffset>
            </wp:positionV>
            <wp:extent cx="4910455" cy="3151505"/>
            <wp:effectExtent l="0" t="0" r="4445" b="10795"/>
            <wp:wrapTight wrapText="bothSides">
              <wp:wrapPolygon>
                <wp:start x="0" y="0"/>
                <wp:lineTo x="0" y="21413"/>
                <wp:lineTo x="21536" y="21413"/>
                <wp:lineTo x="21536" y="0"/>
                <wp:lineTo x="0" y="0"/>
              </wp:wrapPolygon>
            </wp:wrapTight>
            <wp:docPr id="1" name="图片 1" descr="94ea6e50724daa252776275ca8e76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94ea6e50724daa252776275ca8e76c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1045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图1：1号地块（</w:t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双水镇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2号地块：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位于</w:t>
      </w:r>
      <w:r>
        <w:rPr>
          <w:rFonts w:hint="default" w:ascii="仿宋_GB2312" w:hAnsi="仿宋_GB2312" w:eastAsia="仿宋_GB2312" w:cs="仿宋_GB2312"/>
          <w:b w:val="0"/>
          <w:bCs/>
          <w:color w:val="auto"/>
          <w:sz w:val="32"/>
          <w:szCs w:val="32"/>
          <w:lang w:eastAsia="zh-CN"/>
        </w:rPr>
        <w:t>新会区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双水镇上凌村253亩。土地性质主要是果园、乔木林地、设施农用地，坑塘水面、其他草地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。地块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距离天亭高速出入口约8公里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周边约1780亩桉树，3852亩果树，569亩水稻田。地块设计规模：存栏母猪6万头，年出栏肉猪15万头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</w:pPr>
      <w:r>
        <w:rPr>
          <w:rFonts w:hint="default"/>
          <w:color w:val="auto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203200</wp:posOffset>
            </wp:positionH>
            <wp:positionV relativeFrom="paragraph">
              <wp:posOffset>111760</wp:posOffset>
            </wp:positionV>
            <wp:extent cx="4937125" cy="2923540"/>
            <wp:effectExtent l="0" t="0" r="15875" b="10160"/>
            <wp:wrapTopAndBottom/>
            <wp:docPr id="2" name="图片 2" descr="868753d0904cfb7d893145dd0d41d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868753d0904cfb7d893145dd0d41d2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37125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图2：2号地块（</w:t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双水镇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0000FF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3号</w:t>
      </w: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地块：</w:t>
      </w:r>
      <w:r>
        <w:rPr>
          <w:rFonts w:hint="default" w:ascii="仿宋_GB2312" w:hAnsi="仿宋_GB2312" w:eastAsia="仿宋_GB2312" w:cs="仿宋_GB2312"/>
          <w:b w:val="0"/>
          <w:bCs/>
          <w:color w:val="auto"/>
          <w:sz w:val="32"/>
          <w:szCs w:val="32"/>
          <w:lang w:eastAsia="zh-CN"/>
        </w:rPr>
        <w:t>位于新会区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大泽镇沙冲村452.27亩。土地性质主要是林地、园地、其他农用地。地块距离司前高速口15公里，距离G240沙冲出口2公里。周边约320亩是种桉树，100亩种果树。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地块设计规模：年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出栏肉猪6万头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</w:pPr>
      <w:r>
        <w:rPr>
          <w:rFonts w:hint="eastAsia" w:eastAsiaTheme="minorEastAsia"/>
          <w:color w:val="auto"/>
          <w:sz w:val="21"/>
          <w:szCs w:val="21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78105</wp:posOffset>
            </wp:positionV>
            <wp:extent cx="5269230" cy="2986405"/>
            <wp:effectExtent l="0" t="0" r="7620" b="4445"/>
            <wp:wrapSquare wrapText="bothSides"/>
            <wp:docPr id="13" name="图片 13" descr="大泽地块周边交通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大泽地块周边交通图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图3：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3号地块（</w:t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大泽镇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（三）台山市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台山市土地资源丰富，可利用发展现代化生猪养殖基地的地块有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3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块，其中赤溪镇1块，面积100亩；端芬镇2块，面积分别2000亩、1920亩。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4号地块：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位于台山市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赤溪镇长沙村委会小马村。赤溪镇陆域面积289.03平方千米，下辖2个居民社区与10个行政村，89条自然村，户籍人口3.6万人，是台山唯一的纯客家人聚居地。耕地面积2.9万亩（其中水田2.8万亩），其中经济作物（甘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蔗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、花生、药材等）种植面积约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0.6403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万亩，水稻种植面积约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2.3363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万亩。山林总面积26万亩，其中经济林种植面积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15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万亩，生态林种植面积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11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万亩。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地块占地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面积100亩，属于林地、耕地、农用地等，离高速口约12公里，周边有松树583亩，水稻200亩，龙眼、荔枝30亩。地块设计规模：生猪存栏2.5万头、年出栏5万头。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 w:val="0"/>
          <w:bCs w:val="0"/>
          <w:color w:val="auto"/>
          <w:sz w:val="21"/>
          <w:szCs w:val="21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97790</wp:posOffset>
            </wp:positionV>
            <wp:extent cx="5172075" cy="2837815"/>
            <wp:effectExtent l="0" t="0" r="9525" b="635"/>
            <wp:wrapTopAndBottom/>
            <wp:docPr id="10" name="图片 10" descr="赤溪联辉地块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赤溪联辉地块 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_GB2312" w:hAnsi="仿宋_GB2312" w:eastAsia="仿宋_GB2312" w:cs="仿宋_GB2312"/>
          <w:b w:val="0"/>
          <w:bCs w:val="0"/>
          <w:color w:val="auto"/>
          <w:sz w:val="21"/>
          <w:szCs w:val="21"/>
          <w:lang w:eastAsia="zh-CN"/>
        </w:rPr>
        <w:t>图4：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21"/>
          <w:szCs w:val="21"/>
          <w:lang w:val="en-US" w:eastAsia="zh-CN"/>
        </w:rPr>
        <w:t>4号</w:t>
      </w:r>
      <w:r>
        <w:rPr>
          <w:rFonts w:hint="default" w:ascii="仿宋_GB2312" w:hAnsi="仿宋_GB2312" w:eastAsia="仿宋_GB2312" w:cs="仿宋_GB2312"/>
          <w:b w:val="0"/>
          <w:bCs w:val="0"/>
          <w:color w:val="auto"/>
          <w:sz w:val="21"/>
          <w:szCs w:val="21"/>
          <w:lang w:eastAsia="zh-CN"/>
        </w:rPr>
        <w:t>地块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21"/>
          <w:szCs w:val="21"/>
          <w:lang w:eastAsia="zh-CN"/>
        </w:rPr>
        <w:t>（</w:t>
      </w:r>
      <w:r>
        <w:rPr>
          <w:rFonts w:hint="default" w:ascii="仿宋_GB2312" w:hAnsi="仿宋_GB2312" w:eastAsia="仿宋_GB2312" w:cs="仿宋_GB2312"/>
          <w:b w:val="0"/>
          <w:bCs w:val="0"/>
          <w:color w:val="auto"/>
          <w:sz w:val="21"/>
          <w:szCs w:val="21"/>
          <w:lang w:eastAsia="zh-CN"/>
        </w:rPr>
        <w:t>赤溪镇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21"/>
          <w:szCs w:val="21"/>
          <w:lang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5</w:t>
      </w: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号地块：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位于台山市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端芬镇西泽村委会。端芬镇总面积300平方千米，下辖16个行政村和1个居民社区，341个自然村，户籍人口5.28万人。有耕地6.49万亩，其中水田5.3万亩，岗地1.19万亩；有山地7.96万亩，是台山市农业大镇之一，种植以水稻和冬瓜、尖椒、莲藕、香水柠檬等蔬果为主，经济作物种植面积约1.8万亩，水稻种植面积约4.9万亩；山林总面积24万亩，其中，经济林种植面积6万亩，生态林种植面积18万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FF0000"/>
          <w:sz w:val="32"/>
          <w:szCs w:val="32"/>
          <w:highlight w:val="none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该地块占地2000亩，土地性质是林地、农用地，周边交通便利，离高速口20公里，周边土地有水稻2000亩、桉树1000亩、（龙眼、荔枝、柠檬等）果树302亩。地块设计规模：生猪设计存栏2.5万、年出栏5万。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101600</wp:posOffset>
            </wp:positionH>
            <wp:positionV relativeFrom="paragraph">
              <wp:posOffset>19050</wp:posOffset>
            </wp:positionV>
            <wp:extent cx="5271135" cy="3839210"/>
            <wp:effectExtent l="0" t="0" r="5715" b="8890"/>
            <wp:wrapTopAndBottom/>
            <wp:docPr id="16" name="图片 16" descr="1724863946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2486394623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图5：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5号</w:t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地块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（</w:t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端芬镇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6</w:t>
      </w: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号地块：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位于</w:t>
      </w:r>
      <w:r>
        <w:rPr>
          <w:rFonts w:hint="default" w:ascii="仿宋_GB2312" w:hAnsi="仿宋_GB2312" w:eastAsia="仿宋_GB2312" w:cs="仿宋_GB2312"/>
          <w:b w:val="0"/>
          <w:bCs/>
          <w:color w:val="auto"/>
          <w:sz w:val="32"/>
          <w:szCs w:val="32"/>
          <w:lang w:eastAsia="zh-CN"/>
        </w:rPr>
        <w:t>台山市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端芬镇墩寨村委会1920多亩，土地性质是林地、农用地等，周边交通便利性，离高速口19公里，周边有蔬菜315亩、桉树1083亩、果树（龙眼、荔枝、柠檬等）450亩。地块设计规模：生猪设计存栏10万头、年出栏20万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200025</wp:posOffset>
            </wp:positionV>
            <wp:extent cx="5269865" cy="3041650"/>
            <wp:effectExtent l="0" t="0" r="6985" b="6350"/>
            <wp:wrapTopAndBottom/>
            <wp:docPr id="17" name="图片 17" descr="1724893115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248931158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图6：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6号</w:t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地块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（</w:t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端芬镇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（四）开平市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可利用发展现代化生猪养殖基地的地块有4块，其中金鸡镇1块31亩，银企村项目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；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 xml:space="preserve">蚬冈镇3块，分别是65亩、55亩、135亩。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7</w:t>
      </w: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号地块：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位于开平市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金鸡镇向北村委会。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金鸡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镇总面积123.8平方公里，下辖石湾、向北、游东、五联、金鸡、高镇、大同、锦湖、联庆、红光、石迳11个村委会和金鸡墟社区1个居委会，144个自然村、7个居民小组。金鸡镇属亚热带季风气候，地处丘陵山区，依山傍水，物产资源丰富，为农林牧副渔业的发展提供了有利的条件。盛产水稻、花生、木薯、甘蔗、水果、蔬菜等。畜牧业以饲养生猪、家禽为主，水产品以“四大家鱼”、塘虱为主，农业特产有肉鸡、沙葛等。拥有可耕地面积1600公顷，林地总面积11850公顷，城乡建设用地规模1045公顷，农业设施建设用地433.68公顷，农用地总面积为11605.09公顷。辖区内耕地主要种植水稻等粮食作物，林地主要种植桉树为主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该地块占地面积31.4亩，土地性质属于设施农用地。该地块距离最近交通道路约0.6km，距离村庄0.3km，距离百合高速口约23公里。向北村委会位于金鸡镇南部，距圩镇约4公里；辖区面积10.479平方公里，下辖18个自然村，拥有耕地面积2485.67亩，主要种植水稻玉米等粮食作物，林地面积1020公顷，其中经济林地面积397公顷，主要种植桉树等。地块用于发展政银企村项目，设计规模：生猪存栏1万头，年出栏2万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仿宋_GB2312" w:hAnsi="仿宋_GB2312" w:eastAsia="仿宋_GB2312" w:cs="仿宋_GB2312"/>
          <w:bCs/>
          <w:color w:val="0000FF"/>
          <w:sz w:val="21"/>
          <w:szCs w:val="21"/>
          <w:lang w:val="en-US" w:eastAsia="zh-CN"/>
        </w:rPr>
      </w:pPr>
      <w:r>
        <w:rPr>
          <w:rFonts w:hint="default" w:eastAsiaTheme="minorEastAsia"/>
          <w:color w:val="auto"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113030</wp:posOffset>
            </wp:positionV>
            <wp:extent cx="5205095" cy="2799715"/>
            <wp:effectExtent l="0" t="0" r="14605" b="635"/>
            <wp:wrapSquare wrapText="bothSides"/>
            <wp:docPr id="4" name="图片 4" descr="WXWorkLocal_17229322966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WXWorkLocal_17229322966501"/>
                    <pic:cNvPicPr>
                      <a:picLocks noChangeAspect="1"/>
                    </pic:cNvPicPr>
                  </pic:nvPicPr>
                  <pic:blipFill>
                    <a:blip r:embed="rId10"/>
                    <a:srcRect t="9329"/>
                    <a:stretch>
                      <a:fillRect/>
                    </a:stretch>
                  </pic:blipFill>
                  <pic:spPr>
                    <a:xfrm>
                      <a:off x="0" y="0"/>
                      <a:ext cx="5205095" cy="2799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图7：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7号地块（金鸡镇）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8</w:t>
      </w: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号地块: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位于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开平市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蚬冈镇长乐村委会。蚬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冈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镇下辖11个村委会和1个社区居委会，143个村（居）民小组，总面积68平方公里，其中耕地858.84公顷，园地374.42公顷，林地3775.72公顷，草地186.03公顷，农业设施建设用地126.38公顷，城乡建设用地426.53公顷，陆地水域985.47公顷。辖区内耕地主要种植水稻，部分间种辣椒等经济蔬菜；林地主要以种植桉树为主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该地块占地面积约65亩，地块土地性质主要为“其他草地”和“乔木林地（非林斑）”，距离最近的交通道路约0.3km，距离村庄约0.7km，距离省道S275约2km，距离S26中阳高速百合出口约7.3km。地块周边均为成片的林地及耕地，其中林地主要种植桉树，面积约5560亩；耕地主要种植水稻，面积约1000亩。地块设计规模：生猪存栏3万头、年出栏6万头。</w:t>
      </w:r>
    </w:p>
    <w:p>
      <w:pPr>
        <w:jc w:val="left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71135" cy="2876550"/>
            <wp:effectExtent l="0" t="0" r="5715" b="0"/>
            <wp:docPr id="5" name="图片 5" descr="地块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地块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 w:val="0"/>
          <w:bCs w:val="0"/>
          <w:color w:val="auto"/>
          <w:sz w:val="21"/>
          <w:szCs w:val="21"/>
          <w:lang w:eastAsia="zh-CN"/>
        </w:rPr>
        <w:t>图8：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21"/>
          <w:szCs w:val="21"/>
          <w:lang w:val="en-US" w:eastAsia="zh-CN"/>
        </w:rPr>
        <w:t>8号地块（蚬冈镇）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9</w:t>
      </w: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号地块：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位于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开平市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蚬冈镇长乐村委会，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占地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面积约55亩，地块土地性质主要为“乔木林地（非林斑）”。该地块距离最近的交通道路约0.1km，距离村庄约0.4km，距离省道S275约1.5km，距离S26中阳高速百合出口约6.8km。地块周边均为成片的林地及耕地，其中林地主要种植桉树，面积约5560亩；耕地主要种植水稻，面积约1000亩。地块设计规模：生猪存栏3万头、年出栏6万头。</w:t>
      </w:r>
    </w:p>
    <w:p>
      <w:pPr>
        <w:rPr>
          <w:rFonts w:hint="default"/>
          <w:lang w:val="en-US" w:eastAsia="zh-CN"/>
        </w:rPr>
      </w:pP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271135" cy="2948305"/>
            <wp:effectExtent l="0" t="0" r="5715" b="4445"/>
            <wp:docPr id="6" name="图片 6" descr="地块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地块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eastAsia" w:ascii="楷体_GB2312" w:hAnsi="楷体_GB2312" w:eastAsia="楷体_GB2312" w:cs="楷体_GB2312"/>
          <w:bCs/>
          <w:color w:val="auto"/>
          <w:sz w:val="21"/>
          <w:szCs w:val="21"/>
          <w:lang w:val="en-US" w:eastAsia="zh-CN"/>
        </w:rPr>
      </w:pPr>
      <w:r>
        <w:rPr>
          <w:rFonts w:hint="default" w:ascii="楷体_GB2312" w:hAnsi="楷体_GB2312" w:eastAsia="楷体_GB2312" w:cs="楷体_GB2312"/>
          <w:bCs/>
          <w:color w:val="auto"/>
          <w:sz w:val="21"/>
          <w:szCs w:val="21"/>
          <w:lang w:eastAsia="zh-CN"/>
        </w:rPr>
        <w:t>图9：</w:t>
      </w:r>
      <w:r>
        <w:rPr>
          <w:rFonts w:hint="eastAsia" w:ascii="楷体_GB2312" w:hAnsi="楷体_GB2312" w:eastAsia="楷体_GB2312" w:cs="楷体_GB2312"/>
          <w:bCs/>
          <w:color w:val="auto"/>
          <w:sz w:val="21"/>
          <w:szCs w:val="21"/>
          <w:lang w:val="en-US" w:eastAsia="zh-CN"/>
        </w:rPr>
        <w:t>9号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地块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（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蚬冈镇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1</w:t>
      </w: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0</w:t>
      </w: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号地块：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位于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开平市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蚬冈镇群星村委会，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占地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面积约135亩，地块土地性质主要为“乔木林地（非林斑）”。该地块距离最近的交通道路约0.45km，距离村庄约0.5km，距离省道S275约1.6km，距离S26中阳高速百合出口约12.9km。地块周边均为成片的林地及耕地，其中林地主要种植桉树，面积约5639亩；耕地主要种植水稻，面积约500亩。地块设计规模：生猪存栏5万头、年出栏10万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color w:val="auto"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189865</wp:posOffset>
            </wp:positionH>
            <wp:positionV relativeFrom="paragraph">
              <wp:posOffset>158115</wp:posOffset>
            </wp:positionV>
            <wp:extent cx="4994910" cy="3043555"/>
            <wp:effectExtent l="0" t="0" r="15240" b="4445"/>
            <wp:wrapTopAndBottom/>
            <wp:docPr id="3" name="图片 3" descr="地块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地块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4910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_GB2312" w:hAnsi="仿宋_GB2312" w:eastAsia="仿宋_GB2312" w:cs="仿宋_GB2312"/>
          <w:color w:val="auto"/>
          <w:sz w:val="21"/>
          <w:szCs w:val="21"/>
          <w:lang w:eastAsia="zh-CN"/>
        </w:rPr>
        <w:t>图10：</w:t>
      </w:r>
      <w:r>
        <w:rPr>
          <w:rFonts w:hint="eastAsia" w:ascii="仿宋_GB2312" w:hAnsi="仿宋_GB2312" w:eastAsia="仿宋_GB2312" w:cs="仿宋_GB2312"/>
          <w:color w:val="auto"/>
          <w:sz w:val="21"/>
          <w:szCs w:val="21"/>
          <w:lang w:val="en-US" w:eastAsia="zh-CN"/>
        </w:rPr>
        <w:t>10号</w:t>
      </w:r>
      <w:r>
        <w:rPr>
          <w:rFonts w:hint="eastAsia" w:ascii="仿宋_GB2312" w:hAnsi="仿宋_GB2312" w:eastAsia="仿宋_GB2312" w:cs="仿宋_GB2312"/>
          <w:bCs/>
          <w:sz w:val="21"/>
          <w:szCs w:val="21"/>
          <w:lang w:val="en-US" w:eastAsia="zh-CN"/>
        </w:rPr>
        <w:t>地块</w:t>
      </w:r>
      <w:r>
        <w:rPr>
          <w:rFonts w:hint="eastAsia" w:ascii="仿宋_GB2312" w:hAnsi="仿宋_GB2312" w:eastAsia="仿宋_GB2312" w:cs="仿宋_GB2312"/>
          <w:bCs/>
          <w:sz w:val="21"/>
          <w:szCs w:val="21"/>
          <w:lang w:eastAsia="zh-CN"/>
        </w:rPr>
        <w:t>（</w:t>
      </w:r>
      <w:r>
        <w:rPr>
          <w:rFonts w:hint="eastAsia" w:ascii="仿宋_GB2312" w:hAnsi="仿宋_GB2312" w:eastAsia="仿宋_GB2312" w:cs="仿宋_GB2312"/>
          <w:bCs/>
          <w:sz w:val="21"/>
          <w:szCs w:val="21"/>
          <w:lang w:val="en-US" w:eastAsia="zh-CN"/>
        </w:rPr>
        <w:t>蚬冈镇</w:t>
      </w:r>
      <w:r>
        <w:rPr>
          <w:rFonts w:hint="eastAsia" w:ascii="仿宋_GB2312" w:hAnsi="仿宋_GB2312" w:eastAsia="仿宋_GB2312" w:cs="仿宋_GB2312"/>
          <w:bCs/>
          <w:sz w:val="21"/>
          <w:szCs w:val="21"/>
          <w:lang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（五）鹤山市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鹤山市有较多山区，如宅梧、双合镇，可充分挖掘当地土地资源布局现代化生猪养殖基地。目前，宅梧镇有1块可利用地块，约236亩。以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发展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集约化楼房养殖为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重点。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1</w:t>
      </w: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1</w:t>
      </w: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号地块：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位于鹤山市宅梧镇下沙村。</w:t>
      </w:r>
      <w:r>
        <w:rPr>
          <w:rFonts w:hint="default" w:ascii="仿宋_GB2312" w:hAnsi="仿宋_GB2312" w:eastAsia="仿宋_GB2312" w:cs="仿宋_GB2312"/>
          <w:b w:val="0"/>
          <w:bCs/>
          <w:color w:val="auto"/>
          <w:sz w:val="32"/>
          <w:szCs w:val="32"/>
          <w:lang w:eastAsia="zh-CN"/>
        </w:rPr>
        <w:t>鹤山市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宅梧镇全镇国土面积20660.6公顷，常住人口约3.5万人，宅梧镇粮食作物种植面积约39600亩，园林水果种植面积约5900亩，经济作物种植面积约57000亩。宅梧镇约21万亩林地，其中桉树约8万亩、松树和杉木约6万亩，阔叶树和灌木约5万亩，林产业种植约2万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该地块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占地面积236亩。土地性质为一般农用地。周边交通便利，附近有省道S273、县道X504、距离深岑高速宅梧收费站10公里，约15分钟车程。周边土地有水稻161亩，果树60亩，乔木林地1076亩。地块设计规模：生猪存栏12.5万头，年出栏25万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</w:pP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167640</wp:posOffset>
            </wp:positionV>
            <wp:extent cx="5259705" cy="3721735"/>
            <wp:effectExtent l="0" t="0" r="17145" b="12065"/>
            <wp:wrapTopAndBottom/>
            <wp:docPr id="8" name="图片 8" descr="a21de0058bba63ce449569d48d0fc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21de0058bba63ce449569d48d0fc5d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图11：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11号地块（</w:t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宅梧镇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200"/>
        <w:jc w:val="both"/>
        <w:textAlignment w:val="auto"/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（六）恩平市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目前是生猪主产区，本地小散户较多，应整合资源发展政银企村生猪养殖项目，引导小散户入园入区集中饲养。目前，恩平市发展现代化生猪养殖项目可利用地块共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eastAsia="zh-CN"/>
        </w:rPr>
        <w:t>3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块，包括：大槐镇18亩可利用地块拟建政银企村项目、东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eastAsia="zh-CN"/>
        </w:rPr>
        <w:t>成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镇665亩地块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、横陂镇415亩。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1</w:t>
      </w: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2</w:t>
      </w: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号地块：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位于恩平市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大槐镇石及村。大槐镇全镇总面积98.6平方公里，全镇耕地面积约2万亩，主要种植作物为水稻，山地面积约6万亩。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地块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占地面积共17.89亩。土地性质：农用地等，周边交通便利性：距离大槐高速口4公里，周边土地有500亩龙眼、1000亩林地。地块设计规模：生猪存栏1万头、年出栏2万头。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29845</wp:posOffset>
            </wp:positionV>
            <wp:extent cx="5045075" cy="3462655"/>
            <wp:effectExtent l="0" t="0" r="3175" b="4445"/>
            <wp:wrapTopAndBottom/>
            <wp:docPr id="7" name="图片 7" descr="GIS图（石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GIS图（石及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4507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eastAsia="zh-CN"/>
        </w:rPr>
        <w:t>图12：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12号地块（大槐镇）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2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1</w:t>
      </w:r>
      <w:r>
        <w:rPr>
          <w:rFonts w:hint="default" w:ascii="仿宋_GB2312" w:hAnsi="仿宋_GB2312" w:eastAsia="仿宋_GB2312" w:cs="仿宋_GB2312"/>
          <w:b/>
          <w:bCs w:val="0"/>
          <w:color w:val="auto"/>
          <w:sz w:val="32"/>
          <w:szCs w:val="32"/>
          <w:lang w:eastAsia="zh-CN"/>
        </w:rPr>
        <w:t>3</w:t>
      </w:r>
      <w:r>
        <w:rPr>
          <w:rFonts w:hint="eastAsia" w:ascii="仿宋_GB2312" w:hAnsi="仿宋_GB2312" w:eastAsia="仿宋_GB2312" w:cs="仿宋_GB2312"/>
          <w:b/>
          <w:bCs w:val="0"/>
          <w:color w:val="auto"/>
          <w:sz w:val="32"/>
          <w:szCs w:val="32"/>
          <w:lang w:val="en-US" w:eastAsia="zh-CN"/>
        </w:rPr>
        <w:t>号地块：</w:t>
      </w:r>
      <w:r>
        <w:rPr>
          <w:rFonts w:hint="eastAsia" w:ascii="仿宋_GB2312" w:hAnsi="仿宋_GB2312" w:eastAsia="仿宋_GB2312" w:cs="仿宋_GB2312"/>
          <w:b w:val="0"/>
          <w:bCs/>
          <w:color w:val="auto"/>
          <w:sz w:val="32"/>
          <w:szCs w:val="32"/>
          <w:lang w:val="en-US" w:eastAsia="zh-CN"/>
        </w:rPr>
        <w:t>位于恩平市东成镇石桥头村委会石桥头村。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东成镇位于恩平市东部，‌面积约为112.97平方公里。该镇下辖1个居委会和15个行政村，‌共计149条自然村，‌户籍人口约为29000人，‌而常住人口则达到约50000人。‌东成镇的地理环境优越，‌拥有丰富的自然资源，‌其中耕地面积约为3.99万亩，‌园地面积约1万亩，‌林地面积约7.4万亩。‌在种植类型方面，‌东成镇主要以农业为主，‌种植的作物包括但不限于水稻、‌蔬菜、‌水果等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该地块占地面积共665亩，周边交通便利性，距离G325国道约10公里、距离沈海高速G15圣堂高速出口约12公里，该地区主要为丘陵地貌，地势高燥较为平坦，空气清新，水源、大气污染少，周边开发利用率低，闲杂人员进出少，利于生猪的生长和疾病防疫，是现代化生猪养殖的理想环境。石桥头生猪养殖小区总占地共665亩，其中林地200、耕地60亩、园地100亩、鱼塘85亩、设施农用地220亩；生猪养殖小区周边土地以种植水稻、果树、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桉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树为主，其中桉树林约1930亩，香水柠檬、柑树等园地约540亩，水稻、蔬菜、瓜果等耕地约2910亩。地块设计规模：生猪存栏3.6万头、年出栏10万头。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default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21"/>
          <w:szCs w:val="21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106680</wp:posOffset>
            </wp:positionV>
            <wp:extent cx="5429885" cy="3815080"/>
            <wp:effectExtent l="0" t="0" r="18415" b="13970"/>
            <wp:wrapTight wrapText="bothSides">
              <wp:wrapPolygon>
                <wp:start x="0" y="0"/>
                <wp:lineTo x="0" y="21463"/>
                <wp:lineTo x="21522" y="21463"/>
                <wp:lineTo x="21522" y="0"/>
                <wp:lineTo x="0" y="0"/>
              </wp:wrapPolygon>
            </wp:wrapTight>
            <wp:docPr id="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29885" cy="3815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color w:val="auto"/>
          <w:sz w:val="21"/>
          <w:szCs w:val="21"/>
        </w:rPr>
        <w:t>图13：</w:t>
      </w:r>
      <w:r>
        <w:rPr>
          <w:rFonts w:hint="eastAsia" w:ascii="仿宋_GB2312" w:hAnsi="仿宋_GB2312" w:eastAsia="仿宋_GB2312" w:cs="仿宋_GB2312"/>
          <w:color w:val="auto"/>
          <w:sz w:val="21"/>
          <w:szCs w:val="21"/>
          <w:lang w:val="en-US" w:eastAsia="zh-CN"/>
        </w:rPr>
        <w:t>13号</w:t>
      </w: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地块（东成镇）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14号地块：位于恩平市横陂镇横南村、横西村。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横陂镇位于恩平市南部，地处恩平、台山、阳江三市交界，全镇下辖19个行政村、2个圩镇社区、199个村（居）民小组，总人口4.1万人，常住人口25778人。横陂镇是全国最美森林100例和省森林小镇，横陂镇发展定位是农业类专业镇，以种植水稻、花生、辣椒为主，其中2024年水稻种植1.8万亩、花生0.45万亩、辣椒0.2万亩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横陂镇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横西村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地块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与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横南村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连成一体，总占地面积277040.27平方米，合415亩（用地范围内果园260370平方米、有林地212.05平方米、坑塘水面4051.93平方米、水库水面12406.29平方米）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。该地块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周边村庄主干道已实现硬底化，交通便利，离大槐收费站约22km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。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设计规模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为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年上市肉猪6万头。横南、横西村委会辖区内耕地519.62公顷、林地456.95公顷。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center"/>
        <w:textAlignment w:val="auto"/>
        <w:rPr>
          <w:rFonts w:hint="eastAsia" w:ascii="仿宋_GB2312" w:hAnsi="仿宋_GB2312" w:eastAsia="仿宋_GB2312" w:cs="仿宋_GB2312"/>
          <w:lang w:eastAsia="zh-CN"/>
        </w:rPr>
      </w:pPr>
      <w:r>
        <w:rPr>
          <w:rFonts w:hint="eastAsia" w:ascii="仿宋_GB2312" w:hAnsi="仿宋_GB2312" w:eastAsia="仿宋_GB2312" w:cs="仿宋_GB2312"/>
          <w:bCs/>
          <w:color w:val="0000FF"/>
          <w:sz w:val="32"/>
          <w:szCs w:val="32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132080</wp:posOffset>
            </wp:positionV>
            <wp:extent cx="5273040" cy="3575685"/>
            <wp:effectExtent l="0" t="0" r="3810" b="5715"/>
            <wp:wrapSquare wrapText="bothSides"/>
            <wp:docPr id="12" name="图片 12" descr="GIS图（横西、横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GIS图（横西、横南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lang w:eastAsia="zh-CN"/>
        </w:rPr>
        <w:t>图1</w:t>
      </w:r>
      <w:r>
        <w:rPr>
          <w:rFonts w:hint="eastAsia" w:ascii="仿宋_GB2312" w:hAnsi="仿宋_GB2312" w:eastAsia="仿宋_GB2312" w:cs="仿宋_GB2312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lang w:eastAsia="zh-CN"/>
        </w:rPr>
        <w:t>：</w:t>
      </w:r>
      <w:r>
        <w:rPr>
          <w:rFonts w:hint="eastAsia" w:ascii="仿宋_GB2312" w:hAnsi="仿宋_GB2312" w:eastAsia="仿宋_GB2312" w:cs="仿宋_GB2312"/>
          <w:lang w:val="en-US" w:eastAsia="zh-CN"/>
        </w:rPr>
        <w:t>14号</w:t>
      </w:r>
      <w:r>
        <w:rPr>
          <w:rFonts w:hint="eastAsia" w:ascii="仿宋_GB2312" w:hAnsi="仿宋_GB2312" w:eastAsia="仿宋_GB2312" w:cs="仿宋_GB2312"/>
          <w:lang w:eastAsia="zh-CN"/>
        </w:rPr>
        <w:t>地块（横陂镇横南村、横西村）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eastAsia" w:ascii="仿宋_GB2312" w:hAnsi="仿宋_GB2312" w:eastAsia="仿宋_GB2312" w:cs="仿宋_GB2312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eastAsia" w:ascii="仿宋_GB2312" w:hAnsi="仿宋_GB2312" w:eastAsia="仿宋_GB2312" w:cs="仿宋_GB2312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default" w:ascii="仿宋_GB2312" w:hAnsi="仿宋_GB2312" w:eastAsia="仿宋_GB2312" w:cs="仿宋_GB231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楷体_GB2312" w:hAnsi="楷体_GB2312" w:eastAsia="楷体_GB2312" w:cs="楷体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color w:val="auto"/>
          <w:sz w:val="32"/>
          <w:szCs w:val="32"/>
          <w:lang w:val="en-US" w:eastAsia="zh-CN"/>
        </w:rPr>
        <w:t>江门全市生猪养殖区域布局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1.江门全市现代化生猪养殖项目可利用地块信息</w:t>
      </w:r>
    </w:p>
    <w:tbl>
      <w:tblPr>
        <w:tblStyle w:val="3"/>
        <w:tblW w:w="0" w:type="auto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6"/>
        <w:gridCol w:w="816"/>
        <w:gridCol w:w="1216"/>
        <w:gridCol w:w="2216"/>
        <w:gridCol w:w="1216"/>
        <w:gridCol w:w="221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序号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县别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镇（街道）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村委会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面积（亩）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设计年出栏量（万头）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新会区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双水镇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塔岭村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400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新会区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双水镇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上凌村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新会区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大泽镇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沙冲村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452.27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台山市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赤溪镇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长沙村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台山市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端芬镇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西泽村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2000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台山市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端芬镇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墩寨村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1920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开平市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金鸡镇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向北村委会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31.4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8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开平市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蚬冈镇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长乐村委会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9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开平市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蚬冈镇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长乐村委会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开平市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蚬冈镇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群星村委会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135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鹤山市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宅梧镇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下沙村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236.7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12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恩平市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大槐镇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石及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17.89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恩平市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东成镇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石桥头村委会上锦龙村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665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14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恩平市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横陂镇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横南、横西村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415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color w:val="000000"/>
                <w:sz w:val="20"/>
                <w:szCs w:val="2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6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center"/>
        <w:textAlignment w:val="auto"/>
        <w:rPr>
          <w:rFonts w:hint="default" w:ascii="仿宋_GB2312" w:hAnsi="仿宋_GB2312" w:eastAsia="仿宋_GB2312" w:cs="仿宋_GB2312"/>
          <w:bCs/>
          <w:color w:val="0000FF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表1：江门全市现代化生猪养殖项目可利用地块汇总表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0" w:firstLineChars="0"/>
        <w:jc w:val="center"/>
        <w:textAlignment w:val="auto"/>
        <w:rPr>
          <w:rFonts w:hint="eastAsia" w:ascii="方正小标宋简体" w:hAnsi="方正小标宋简体" w:eastAsia="方正小标宋简体" w:cs="方正小标宋简体"/>
          <w:bCs/>
          <w:color w:val="0000FF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2.江门全市生猪养殖区域布局图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jc w:val="center"/>
        <w:textAlignment w:val="auto"/>
        <w:rPr>
          <w:rFonts w:hint="eastAsia" w:ascii="仿宋_GB2312" w:hAnsi="仿宋_GB2312" w:eastAsia="仿宋_GB2312" w:cs="仿宋_GB2312"/>
          <w:bCs/>
          <w:color w:val="0000FF"/>
          <w:sz w:val="21"/>
          <w:szCs w:val="21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21"/>
          <w:szCs w:val="21"/>
          <w:lang w:val="en-US" w:eastAsia="zh-CN"/>
        </w:rPr>
        <w:t>图15：江门市全市生猪养殖区域布局一张图</w:t>
      </w:r>
      <w:r>
        <w:rPr>
          <w:rFonts w:hint="eastAsia" w:ascii="仿宋_GB2312" w:hAnsi="仿宋_GB2312" w:eastAsia="仿宋_GB2312" w:cs="仿宋_GB2312"/>
          <w:bCs/>
          <w:color w:val="0000FF"/>
          <w:sz w:val="21"/>
          <w:szCs w:val="21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158115</wp:posOffset>
            </wp:positionV>
            <wp:extent cx="5227320" cy="7395210"/>
            <wp:effectExtent l="0" t="0" r="11430" b="15240"/>
            <wp:wrapTight wrapText="bothSides">
              <wp:wrapPolygon>
                <wp:start x="0" y="0"/>
                <wp:lineTo x="0" y="21533"/>
                <wp:lineTo x="21490" y="21533"/>
                <wp:lineTo x="21490" y="0"/>
                <wp:lineTo x="0" y="0"/>
              </wp:wrapPolygon>
            </wp:wrapTight>
            <wp:docPr id="11" name="图片 11" descr="12153003954465628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215300395446562827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7395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0000FF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0000FF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楷体_GB2312" w:hAnsi="楷体_GB2312" w:eastAsia="楷体_GB2312" w:cs="楷体_GB2312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五、建设要求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val="en-US" w:eastAsia="zh-CN"/>
        </w:rPr>
        <w:t>（一）养殖模式：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楼房养殖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val="en-US" w:eastAsia="zh-CN"/>
        </w:rPr>
        <w:t>（二）地块范围：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新会区、台山市、开平市、鹤山市、恩平市。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val="en-US" w:eastAsia="zh-CN"/>
        </w:rPr>
        <w:t>（三）选址要求：</w:t>
      </w:r>
      <w:r>
        <w:rPr>
          <w:rFonts w:hint="default" w:ascii="仿宋_GB2312" w:hAnsi="仿宋_GB2312" w:eastAsia="仿宋_GB2312" w:cs="仿宋_GB2312"/>
          <w:sz w:val="32"/>
          <w:szCs w:val="32"/>
          <w:lang w:eastAsia="zh-CN"/>
        </w:rPr>
        <w:t>不得位于畜禽养殖禁养区内。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符合国土空间规划并遵守有关法律法规的规定，符合《广东省自然资源厅 广东省农业农村厅 关于加强和改进设施农业用地管理的通知》（粤自然资规字〔2020〕号）要求。符合《广东省动物防疫条件审查场所选址评估办法》（</w:t>
      </w:r>
      <w:r>
        <w:rPr>
          <w:rFonts w:hint="eastAsia" w:ascii="仿宋_GB2312" w:hAnsi="仿宋_GB2312" w:eastAsia="仿宋_GB2312" w:cs="仿宋_GB2312"/>
          <w:b w:val="0"/>
          <w:bCs/>
          <w:color w:val="000000"/>
          <w:spacing w:val="0"/>
          <w:w w:val="100"/>
          <w:sz w:val="32"/>
          <w:szCs w:val="32"/>
          <w:lang w:eastAsia="zh-CN"/>
        </w:rPr>
        <w:t>粤农农规〔2023〕</w:t>
      </w:r>
      <w:r>
        <w:rPr>
          <w:rFonts w:hint="eastAsia" w:ascii="仿宋_GB2312" w:hAnsi="仿宋_GB2312" w:eastAsia="仿宋_GB2312" w:cs="仿宋_GB2312"/>
          <w:b w:val="0"/>
          <w:bCs/>
          <w:color w:val="000000"/>
          <w:spacing w:val="0"/>
          <w:w w:val="100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b w:val="0"/>
          <w:bCs/>
          <w:color w:val="000000"/>
          <w:spacing w:val="0"/>
          <w:w w:val="100"/>
          <w:sz w:val="32"/>
          <w:szCs w:val="32"/>
          <w:lang w:eastAsia="zh-CN"/>
        </w:rPr>
        <w:t>号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）选址要求。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楷体_GB2312" w:hAnsi="楷体_GB2312" w:eastAsia="楷体_GB2312" w:cs="楷体_GB2312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val="en-US" w:eastAsia="zh-CN"/>
        </w:rPr>
        <w:t>（四）发展模式：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以楼房养殖为重点，建设现代化生猪养殖项目。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sz w:val="32"/>
          <w:szCs w:val="32"/>
          <w:lang w:val="en-US" w:eastAsia="zh-CN"/>
        </w:rPr>
        <w:t>（五）规模要求：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养殖规模年出栏不少于5万头。若新建项目为“政银村企”共建类项目，可适当放宽至年出栏量不少于1万头。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color w:val="auto"/>
          <w:sz w:val="32"/>
          <w:szCs w:val="32"/>
          <w:lang w:val="en-US" w:eastAsia="zh-CN"/>
        </w:rPr>
        <w:t>（六）建设要求：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1.生产高效。良种化、集约化、设施机械化、智能化水平高，使用节水、节料、节能养殖工艺，选用优质高产畜禽良种，采用先进的饲养模式，综合运用智能识别、物联网智能控制、自动饲喂、自动清粪、自动环境控制、智能监控等现代化设施，劳动生产率、资源转化率、畜禽生产率达到行业领先水平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2.环境友好。选址科学、布局合理，环境整洁，与周边自然环境和美丽乡村建设相协调。畜禽粪污、臭气处理技术与设施先进、运转正常，能够按照减量化、无害化、资源化的原则，配套专业粪污处理工程，委托第三方处理或自行建设有机肥厂，实现种养结合农牧循环发展。委托第三方集中无害化处理病死畜禽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3.产品安全。采取科学的畜禽疫病综合防控措施，防疫制度健全，防疫设施先进，重大动物疫病、主要人畜共患病</w:t>
      </w: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防控水平较高</w:t>
      </w: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。设有与养殖规模相匹配的兽药库房和饲料库房，严格遵守饲料、饲料添加剂和兽药等投入品使用有关规定，严格执行兽用处方药制度和休药期制度，坚决杜绝使用违禁药物，产品质量安全，可追溯。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color w:val="auto"/>
          <w:sz w:val="32"/>
          <w:szCs w:val="32"/>
          <w:lang w:val="en-US" w:eastAsia="zh-CN"/>
        </w:rPr>
        <w:t>4.管理先进。管理制度健全，采用现代化管理手段，信息采集及管理系统健全，有完善准确的生产记录档案。配备专业化技术人员，人员培训和管理规范，实现精细化管理。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</w:pPr>
      <w:r>
        <w:rPr>
          <w:rFonts w:hint="default" w:ascii="仿宋_GB2312" w:hAnsi="仿宋_GB2312" w:eastAsia="仿宋_GB2312" w:cs="仿宋_GB2312"/>
          <w:bCs/>
          <w:color w:val="auto"/>
          <w:sz w:val="32"/>
          <w:szCs w:val="32"/>
          <w:lang w:eastAsia="zh-CN"/>
        </w:rPr>
        <w:t>5.生产安全。采用多层养猪（即楼房养猪）模式的，其养殖建筑从设计到投入使用全过程应参考《广东省多层养猪安全生产指引（试行）》，严格遵从“建设安全、生物安全和生产安全”三个方面开展生产管理，建筑规划、结构、设备、环保等设计应符合有关标准和规范。多层养猪建筑工程宜聘请具备资质的勘察单位、设计单位、建筑施工和工程监理单位开展，多层养猪建筑的验收工作建议按照国家标准《建筑工程施工质量验收统一标准》（GB 50300）执行。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eastAsia" w:ascii="黑体" w:hAnsi="黑体" w:eastAsia="黑体" w:cs="黑体"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Cs/>
          <w:sz w:val="32"/>
          <w:szCs w:val="32"/>
          <w:lang w:val="en-US" w:eastAsia="zh-CN"/>
        </w:rPr>
        <w:t>六、政策措施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楷体_GB2312" w:hAnsi="楷体_GB2312" w:eastAsia="楷体_GB2312" w:cs="楷体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（一）规范农用地备案手续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生猪多层养殖也称楼房养猪，一般指生猪在地上或地下两层及以上建筑内规模化养殖的模式。按照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《自然资源部、农业农村部关于设施农业用地管理有关问题的通知》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（自然资规〔2019〕4号）精神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，养殖设施允许建设多层建筑。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eastAsia="zh-CN"/>
        </w:rPr>
        <w:t>按照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省自然资源厅《关于加强和改进设施农业用地管理的通知》（粤自然资规字〔2020〕7号）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eastAsia="zh-CN"/>
        </w:rPr>
        <w:t>规定，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农业设施建设多层建筑的，须符合建设安全、生物防疫、生态环保等要求，并在用地协议中载明通过建设工程监理等方式落实安全生产责任。养殖设施用地按程序办理用地备案和按要求上图入库。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楷体_GB2312" w:hAnsi="楷体_GB2312" w:eastAsia="楷体_GB2312" w:cs="楷体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（二）落实环境影响评价制度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　　各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县（市、区）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人民政府要根据当地的环境状况、环境管理要求和环境承载力状况，要严格执行污染物排放总量控制制度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，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对新建、扩建和改建的生猪养殖项目，要严格执行环境影响评价和环保“三同时”制度，要把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污染治理</w:t>
      </w: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工程作为生猪养殖场的主要环保设施来抓，切实抓紧抓好，有效实施污染源头控制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楷体_GB2312" w:hAnsi="楷体_GB2312" w:eastAsia="楷体_GB2312" w:cs="楷体_GB2312"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Cs/>
          <w:sz w:val="32"/>
          <w:szCs w:val="32"/>
          <w:lang w:val="en-US" w:eastAsia="zh-CN"/>
        </w:rPr>
        <w:t>（三）加强财政和金融支持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  <w:t>各</w:t>
      </w:r>
      <w:r>
        <w:rPr>
          <w:rFonts w:hint="eastAsia" w:ascii="仿宋_GB2312" w:hAnsi="仿宋_GB2312" w:eastAsia="仿宋_GB2312" w:cs="仿宋_GB2312"/>
          <w:bCs/>
          <w:sz w:val="32"/>
          <w:szCs w:val="32"/>
          <w:lang w:val="en-US" w:eastAsia="zh-CN"/>
        </w:rPr>
        <w:t>县（市、区）要积极争取上次财政资金，统筹生猪调出大县奖励、畜牧业转型升级、生猪良种补贴、畜禽粪污资源化利用等相关项目资金支持发展现代化生猪养殖业，促进生猪生产持续健康发展。积极探索生猪信贷担保、贷款贴息等金融手段，完善生猪保险补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firstLine="640" w:firstLineChars="200"/>
        <w:jc w:val="both"/>
        <w:textAlignment w:val="auto"/>
        <w:rPr>
          <w:rFonts w:hint="default" w:ascii="仿宋_GB2312" w:hAnsi="仿宋_GB2312" w:eastAsia="仿宋_GB2312" w:cs="仿宋_GB2312"/>
          <w:bCs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??_GB2312">
    <w:altName w:val="DejaVu Math TeX Gyre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DejaVu Math TeX Gyre">
    <w:panose1 w:val="02000503000000000000"/>
    <w:charset w:val="00"/>
    <w:family w:val="auto"/>
    <w:pitch w:val="default"/>
    <w:sig w:usb0="A10000EF" w:usb1="4201F9EE" w:usb2="02000000" w:usb3="00000000" w:csb0="60000193" w:csb1="0DD40000"/>
  </w:font>
  <w:font w:name="方正小标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Arial">
    <w:altName w:val="DejaVu Sans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7FCB2F8"/>
    <w:multiLevelType w:val="singleLevel"/>
    <w:tmpl w:val="C7FCB2F8"/>
    <w:lvl w:ilvl="0" w:tentative="0">
      <w:start w:val="7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NmMjEwMDVlNDU1ZjBkMWQzN2E5YWY4YmEwZDYxMmQifQ=="/>
  </w:docVars>
  <w:rsids>
    <w:rsidRoot w:val="69761FDD"/>
    <w:rsid w:val="04F459FA"/>
    <w:rsid w:val="09F174F0"/>
    <w:rsid w:val="1F3921CB"/>
    <w:rsid w:val="33CF4BFE"/>
    <w:rsid w:val="34291F23"/>
    <w:rsid w:val="394210DF"/>
    <w:rsid w:val="3F0E0969"/>
    <w:rsid w:val="45C163AF"/>
    <w:rsid w:val="55D43E3B"/>
    <w:rsid w:val="5BEF6F00"/>
    <w:rsid w:val="5F3F5A22"/>
    <w:rsid w:val="69761FDD"/>
    <w:rsid w:val="6FBD1650"/>
    <w:rsid w:val="6FF788D7"/>
    <w:rsid w:val="743B1556"/>
    <w:rsid w:val="766E46B7"/>
    <w:rsid w:val="77FF4A6B"/>
    <w:rsid w:val="7D1E3E38"/>
    <w:rsid w:val="7DCB2590"/>
    <w:rsid w:val="7DD7D7AA"/>
    <w:rsid w:val="7E673F47"/>
    <w:rsid w:val="7E7F63A2"/>
    <w:rsid w:val="7EFD58F3"/>
    <w:rsid w:val="7F810F6D"/>
    <w:rsid w:val="ACF6DCEC"/>
    <w:rsid w:val="B7F52B04"/>
    <w:rsid w:val="BABFE2D8"/>
    <w:rsid w:val="BE3F24F3"/>
    <w:rsid w:val="BEDE1C70"/>
    <w:rsid w:val="CB7F2F82"/>
    <w:rsid w:val="D7B64E00"/>
    <w:rsid w:val="DF6EA7C7"/>
    <w:rsid w:val="DFAF7307"/>
    <w:rsid w:val="F34D556D"/>
    <w:rsid w:val="FE7E4EEA"/>
    <w:rsid w:val="FF5E6800"/>
    <w:rsid w:val="FFFF32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oc 1"/>
    <w:basedOn w:val="1"/>
    <w:next w:val="1"/>
    <w:qFormat/>
    <w:uiPriority w:val="0"/>
    <w:pPr>
      <w:tabs>
        <w:tab w:val="right" w:leader="dot" w:pos="8948"/>
      </w:tabs>
      <w:jc w:val="center"/>
    </w:pPr>
    <w:rPr>
      <w:rFonts w:ascii="??_GB2312" w:hAnsi="宋体" w:eastAsia="Times New Roman" w:cs="Times New Roman"/>
      <w:b/>
      <w:bCs/>
      <w:sz w:val="48"/>
      <w:szCs w:val="4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3277</Words>
  <Characters>3346</Characters>
  <Lines>0</Lines>
  <Paragraphs>0</Paragraphs>
  <TotalTime>7</TotalTime>
  <ScaleCrop>false</ScaleCrop>
  <LinksUpToDate>false</LinksUpToDate>
  <CharactersWithSpaces>3358</CharactersWithSpaces>
  <Application>WPS Office_12.8.2.1113_F1E327BC-269C-435d-A152-05C5408002CA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2024-08-11T00:40:00Z</dcterms:created>
  <dc:creator>DELL</dc:creator>
  <cp:lastModifiedBy>Sophia(Colin)</cp:lastModifiedBy>
  <cp:lastPrinted>2024-09-05T03:16:00Z</cp:lastPrinted>
  <dcterms:modified xsi:type="dcterms:W3CDTF">2024-09-14T17:21:41Z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2052-12.8.2.1113</vt:lpwstr>
  </property>
  <property fmtid="{D5CDD505-2E9C-101B-9397-08002B2CF9AE}" pid="3" name="ICV">
    <vt:lpwstr>FF2684882CB2438A86656B083036A4F1_11</vt:lpwstr>
  </property>
</Properties>
</file>