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64" w:rsidRDefault="00FF3B6A">
      <w:pPr>
        <w:pStyle w:val="a3"/>
        <w:spacing w:line="4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江门市交通运输局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4-2025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度常年法律顾问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服务项目评分表</w:t>
      </w:r>
    </w:p>
    <w:tbl>
      <w:tblPr>
        <w:tblW w:w="13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418"/>
        <w:gridCol w:w="6804"/>
        <w:gridCol w:w="709"/>
        <w:gridCol w:w="1417"/>
        <w:gridCol w:w="1418"/>
        <w:gridCol w:w="1638"/>
      </w:tblGrid>
      <w:tr w:rsidR="00824464">
        <w:trPr>
          <w:trHeight w:val="39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评分项目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824464">
        <w:trPr>
          <w:trHeight w:hRule="exact" w:val="26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30"/>
              </w:rPr>
              <w:t>服务响应程度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4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对响应供应商对用户需求</w:t>
            </w:r>
            <w:proofErr w:type="gramStart"/>
            <w:r>
              <w:rPr>
                <w:rFonts w:ascii="仿宋_GB2312" w:hAnsi="仿宋_GB2312" w:cs="仿宋_GB2312" w:hint="eastAsia"/>
                <w:sz w:val="21"/>
                <w:szCs w:val="21"/>
              </w:rPr>
              <w:t>书服务</w:t>
            </w:r>
            <w:proofErr w:type="gramEnd"/>
            <w:r>
              <w:rPr>
                <w:rFonts w:ascii="仿宋_GB2312" w:hAnsi="仿宋_GB2312" w:cs="仿宋_GB2312" w:hint="eastAsia"/>
                <w:sz w:val="21"/>
                <w:szCs w:val="21"/>
              </w:rPr>
              <w:t>的响应程度进行评价：</w:t>
            </w:r>
          </w:p>
          <w:p w:rsidR="00824464" w:rsidRDefault="00FF3B6A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服务方案</w:t>
            </w:r>
            <w:r>
              <w:rPr>
                <w:rFonts w:ascii="仿宋_GB2312" w:hAnsi="仿宋_GB2312" w:cs="仿宋_GB2312"/>
                <w:sz w:val="21"/>
                <w:szCs w:val="21"/>
              </w:rPr>
              <w:t>（此项累计最高得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/>
                <w:sz w:val="21"/>
                <w:szCs w:val="21"/>
              </w:rPr>
              <w:t>0</w:t>
            </w:r>
            <w:r>
              <w:rPr>
                <w:rFonts w:ascii="仿宋_GB2312" w:hAnsi="仿宋_GB2312" w:cs="仿宋_GB2312"/>
                <w:sz w:val="21"/>
                <w:szCs w:val="21"/>
              </w:rPr>
              <w:t>分）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：（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需求理解细致到位，响应内容完全适用且优于本项目用户需求，完整详细，可行性强得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需求理解基本完整，响应内容基本适用本项目需求，较为合理，基本可行得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响应内容不完全适用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sz w:val="21"/>
                <w:szCs w:val="21"/>
              </w:rPr>
              <w:t>本项目需求，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针对性不强得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4.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其他情况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不得分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。</w:t>
            </w:r>
          </w:p>
          <w:p w:rsidR="00824464" w:rsidRDefault="00FF3B6A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派员协助现场（江门市区范围内）应对紧急事项的服务响应承诺时限（此项累计最高得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分）：（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）承诺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分钟内响应，得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）承诺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60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分钟内响应，得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，承诺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90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分钟内响应，得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4.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超过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90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分钟响应，得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分。供应商应提供承诺函。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4464">
        <w:trPr>
          <w:trHeight w:hRule="exact" w:val="98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30"/>
              </w:rPr>
              <w:t>报价情况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4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根据《广东省政府采购促进中小企业发展实施细则（试行）》有关规定，对小型或微型企业评分价格扣除（</w:t>
            </w:r>
            <w:r>
              <w:rPr>
                <w:rFonts w:ascii="仿宋_GB2312" w:hAnsi="仿宋_GB2312" w:cs="仿宋_GB2312"/>
                <w:sz w:val="21"/>
                <w:szCs w:val="21"/>
              </w:rPr>
              <w:t>10%</w:t>
            </w:r>
            <w:r>
              <w:rPr>
                <w:rFonts w:ascii="仿宋_GB2312" w:hAnsi="仿宋_GB2312" w:cs="仿宋_GB2312"/>
                <w:sz w:val="21"/>
                <w:szCs w:val="21"/>
              </w:rPr>
              <w:t>），价格扣除后的报价得分</w:t>
            </w:r>
            <w:r>
              <w:rPr>
                <w:rFonts w:ascii="仿宋_GB2312" w:hAnsi="仿宋_GB2312" w:cs="仿宋_GB2312"/>
                <w:sz w:val="21"/>
                <w:szCs w:val="21"/>
              </w:rPr>
              <w:t>=</w:t>
            </w:r>
            <w:r>
              <w:rPr>
                <w:rFonts w:ascii="仿宋_GB2312" w:hAnsi="仿宋_GB2312" w:cs="仿宋_GB2312"/>
                <w:sz w:val="21"/>
                <w:szCs w:val="21"/>
              </w:rPr>
              <w:t>（基准价</w:t>
            </w:r>
            <w:r>
              <w:rPr>
                <w:rFonts w:ascii="仿宋_GB2312" w:hAnsi="仿宋_GB2312" w:cs="仿宋_GB2312"/>
                <w:sz w:val="21"/>
                <w:szCs w:val="21"/>
              </w:rPr>
              <w:t>/</w:t>
            </w:r>
            <w:r>
              <w:rPr>
                <w:rFonts w:ascii="仿宋_GB2312" w:hAnsi="仿宋_GB2312" w:cs="仿宋_GB2312"/>
                <w:sz w:val="21"/>
                <w:szCs w:val="21"/>
              </w:rPr>
              <w:t>价格扣除后的报价）</w:t>
            </w:r>
            <w:r>
              <w:rPr>
                <w:rFonts w:ascii="仿宋_GB2312" w:hAnsi="仿宋_GB2312" w:cs="仿宋_GB2312"/>
                <w:sz w:val="21"/>
                <w:szCs w:val="21"/>
              </w:rPr>
              <w:t>*10</w:t>
            </w:r>
            <w:r>
              <w:rPr>
                <w:rFonts w:ascii="仿宋_GB2312" w:hAnsi="仿宋_GB2312" w:cs="仿宋_GB2312"/>
                <w:sz w:val="21"/>
                <w:szCs w:val="21"/>
              </w:rPr>
              <w:t>。（需提交《中小企业声明函》）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4464">
        <w:trPr>
          <w:trHeight w:hRule="exact" w:val="298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30"/>
              </w:rPr>
              <w:t>法律服务</w:t>
            </w:r>
            <w:r>
              <w:rPr>
                <w:rFonts w:ascii="方正黑体_GBK" w:eastAsia="方正黑体_GBK" w:hAnsi="方正黑体_GBK" w:cs="方正黑体_GBK"/>
                <w:bCs/>
                <w:sz w:val="28"/>
                <w:szCs w:val="30"/>
              </w:rPr>
              <w:t>专业人员配备情况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1.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对响应供应商配备的专业人员工作经验进行评价（此项累计最高得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分）：（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）从事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政府部门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法律顾问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项目的工作经验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年以上的（含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年），每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人得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）从事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政府部门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法律顾问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项目的工作经验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2-3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年的（含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年），每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人得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）从事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政府部门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法律顾问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项目的工作经验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1-2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年的（含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年），每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人得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分；（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）其他情况不得分。该项累计满分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分。以上工作经验截至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响应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截止时间，提供相关证明文件或响应供应商声明文件。</w:t>
            </w:r>
          </w:p>
          <w:p w:rsidR="00824464" w:rsidRDefault="00FF3B6A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2.</w:t>
            </w:r>
            <w:r>
              <w:rPr>
                <w:rFonts w:ascii="仿宋_GB2312" w:hAnsi="仿宋_GB2312" w:cs="仿宋_GB2312"/>
                <w:sz w:val="21"/>
                <w:szCs w:val="21"/>
              </w:rPr>
              <w:t>对响应供应商配备的专业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法律</w:t>
            </w:r>
            <w:r>
              <w:rPr>
                <w:rFonts w:ascii="仿宋_GB2312" w:hAnsi="仿宋_GB2312" w:cs="仿宋_GB2312"/>
                <w:sz w:val="21"/>
                <w:szCs w:val="21"/>
              </w:rPr>
              <w:t>人员专业性情况进行评价（此项累计最高得</w:t>
            </w:r>
            <w:r>
              <w:rPr>
                <w:rFonts w:ascii="仿宋_GB2312" w:hAnsi="仿宋_GB2312" w:cs="仿宋_GB2312"/>
                <w:sz w:val="21"/>
                <w:szCs w:val="21"/>
              </w:rPr>
              <w:t>10</w:t>
            </w:r>
            <w:r>
              <w:rPr>
                <w:rFonts w:ascii="仿宋_GB2312" w:hAnsi="仿宋_GB2312" w:cs="仿宋_GB2312"/>
                <w:sz w:val="21"/>
                <w:szCs w:val="21"/>
              </w:rPr>
              <w:t>分）：应具备全日制大学法学或法律专业本科以上学历（包含本科），并取得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法律职业资格</w:t>
            </w:r>
            <w:r>
              <w:rPr>
                <w:rFonts w:ascii="仿宋_GB2312" w:hAnsi="仿宋_GB2312" w:cs="仿宋_GB2312"/>
                <w:sz w:val="21"/>
                <w:szCs w:val="21"/>
              </w:rPr>
              <w:t>，每</w:t>
            </w:r>
            <w:r>
              <w:rPr>
                <w:rFonts w:ascii="仿宋_GB2312" w:hAnsi="仿宋_GB2312" w:cs="仿宋_GB2312"/>
                <w:sz w:val="21"/>
                <w:szCs w:val="21"/>
              </w:rPr>
              <w:t>1</w:t>
            </w:r>
            <w:r>
              <w:rPr>
                <w:rFonts w:ascii="仿宋_GB2312" w:hAnsi="仿宋_GB2312" w:cs="仿宋_GB2312"/>
                <w:sz w:val="21"/>
                <w:szCs w:val="21"/>
              </w:rPr>
              <w:t>人得</w:t>
            </w:r>
            <w:r>
              <w:rPr>
                <w:rFonts w:ascii="仿宋_GB2312" w:hAnsi="仿宋_GB2312" w:cs="仿宋_GB2312"/>
                <w:sz w:val="21"/>
                <w:szCs w:val="21"/>
              </w:rPr>
              <w:t>1</w:t>
            </w:r>
            <w:r>
              <w:rPr>
                <w:rFonts w:ascii="仿宋_GB2312" w:hAnsi="仿宋_GB2312" w:cs="仿宋_GB2312"/>
                <w:sz w:val="21"/>
                <w:szCs w:val="21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4464">
        <w:trPr>
          <w:trHeight w:hRule="exact" w:val="127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30"/>
              </w:rPr>
              <w:t>业绩情况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对响应供应商工作业绩进行评价：响应供应商近三年（以合同签订日期为准）参与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政府部门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法律顾问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项目的，每提供一个有效的项目业绩得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5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分，最高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30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分。注：投标人需提供合同关键页复印件</w:t>
            </w:r>
            <w:r>
              <w:rPr>
                <w:rFonts w:ascii="仿宋_GB2312" w:hAnsi="仿宋_GB2312" w:cs="仿宋_GB2312"/>
                <w:sz w:val="21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4464">
        <w:trPr>
          <w:trHeight w:val="666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综合评分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FF3B6A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64" w:rsidRDefault="0082446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24464" w:rsidRDefault="00FF3B6A">
      <w:pPr>
        <w:spacing w:line="360" w:lineRule="exact"/>
        <w:rPr>
          <w:rFonts w:ascii="方正黑体_GBK" w:eastAsia="方正黑体_GBK" w:hAnsi="方正黑体_GBK" w:cs="方正黑体_GBK"/>
          <w:b/>
          <w:sz w:val="28"/>
          <w:szCs w:val="18"/>
        </w:rPr>
      </w:pPr>
      <w:r>
        <w:rPr>
          <w:rFonts w:ascii="方正黑体_GBK" w:eastAsia="方正黑体_GBK" w:hAnsi="方正黑体_GBK" w:cs="方正黑体_GBK" w:hint="eastAsia"/>
          <w:b/>
          <w:sz w:val="28"/>
          <w:szCs w:val="18"/>
        </w:rPr>
        <w:t>评分人：</w:t>
      </w:r>
    </w:p>
    <w:p w:rsidR="00824464" w:rsidRDefault="00824464">
      <w:pPr>
        <w:spacing w:line="360" w:lineRule="exact"/>
        <w:rPr>
          <w:rFonts w:ascii="方正黑体_GBK" w:eastAsia="方正黑体_GBK" w:hAnsi="方正黑体_GBK" w:cs="方正黑体_GBK"/>
          <w:b/>
          <w:sz w:val="28"/>
          <w:szCs w:val="18"/>
        </w:rPr>
      </w:pPr>
    </w:p>
    <w:sectPr w:rsidR="00824464">
      <w:pgSz w:w="16838" w:h="11906" w:orient="landscape"/>
      <w:pgMar w:top="624" w:right="1418" w:bottom="680" w:left="1418" w:header="0" w:footer="0" w:gutter="0"/>
      <w:cols w:space="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6A" w:rsidRDefault="00FF3B6A" w:rsidP="007B1379">
      <w:r>
        <w:separator/>
      </w:r>
    </w:p>
  </w:endnote>
  <w:endnote w:type="continuationSeparator" w:id="0">
    <w:p w:rsidR="00FF3B6A" w:rsidRDefault="00FF3B6A" w:rsidP="007B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6A" w:rsidRDefault="00FF3B6A" w:rsidP="007B1379">
      <w:r>
        <w:separator/>
      </w:r>
    </w:p>
  </w:footnote>
  <w:footnote w:type="continuationSeparator" w:id="0">
    <w:p w:rsidR="00FF3B6A" w:rsidRDefault="00FF3B6A" w:rsidP="007B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FFCD22"/>
    <w:multiLevelType w:val="singleLevel"/>
    <w:tmpl w:val="EEFFCD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敏">
    <w15:presenceInfo w15:providerId="None" w15:userId="李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64C2"/>
    <w:rsid w:val="CD8B751F"/>
    <w:rsid w:val="DBBA50A9"/>
    <w:rsid w:val="DDDE5955"/>
    <w:rsid w:val="E7FD87B0"/>
    <w:rsid w:val="F6C7182D"/>
    <w:rsid w:val="F6FD349C"/>
    <w:rsid w:val="F9F6DC80"/>
    <w:rsid w:val="FBAB3272"/>
    <w:rsid w:val="FBF9F784"/>
    <w:rsid w:val="00120C16"/>
    <w:rsid w:val="00334A49"/>
    <w:rsid w:val="004802C5"/>
    <w:rsid w:val="004D7646"/>
    <w:rsid w:val="004F6AA4"/>
    <w:rsid w:val="00534F78"/>
    <w:rsid w:val="00563B64"/>
    <w:rsid w:val="006B32AC"/>
    <w:rsid w:val="007B1379"/>
    <w:rsid w:val="00824464"/>
    <w:rsid w:val="0093642D"/>
    <w:rsid w:val="009A4C67"/>
    <w:rsid w:val="00A23229"/>
    <w:rsid w:val="00E13106"/>
    <w:rsid w:val="00FD329A"/>
    <w:rsid w:val="00FF3B6A"/>
    <w:rsid w:val="146972CE"/>
    <w:rsid w:val="1B93A92D"/>
    <w:rsid w:val="1F934F1E"/>
    <w:rsid w:val="377A64C2"/>
    <w:rsid w:val="3FBF9D16"/>
    <w:rsid w:val="46693A16"/>
    <w:rsid w:val="4EBE9D7F"/>
    <w:rsid w:val="4EF31248"/>
    <w:rsid w:val="5F7C6486"/>
    <w:rsid w:val="699379E2"/>
    <w:rsid w:val="6EFF01F8"/>
    <w:rsid w:val="6F9B1542"/>
    <w:rsid w:val="757D53E4"/>
    <w:rsid w:val="77FFD1D2"/>
    <w:rsid w:val="7AF7A319"/>
    <w:rsid w:val="7F2B6DE2"/>
    <w:rsid w:val="7F7FD483"/>
    <w:rsid w:val="7FFFFA38"/>
    <w:rsid w:val="93EB78C4"/>
    <w:rsid w:val="AEDFB545"/>
    <w:rsid w:val="AEEF76BC"/>
    <w:rsid w:val="AF3D5F8B"/>
    <w:rsid w:val="B7F7B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/>
      <w:sz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/>
      <w:sz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江门市交通运输局2023年专项审计工作购买社会服务项目评分表</dc:title>
  <dc:creator>钱伟光</dc:creator>
  <cp:lastModifiedBy>刘智宇</cp:lastModifiedBy>
  <cp:revision>2</cp:revision>
  <cp:lastPrinted>2020-07-05T16:16:00Z</cp:lastPrinted>
  <dcterms:created xsi:type="dcterms:W3CDTF">2024-09-03T01:41:00Z</dcterms:created>
  <dcterms:modified xsi:type="dcterms:W3CDTF">2024-09-03T01:41:00Z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253F52F2A55FC41D7127D066D0902088</vt:lpwstr>
  </property>
</Properties>
</file>