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宋体" w:hAnsi="宋体" w:cs="仿宋_GB2312"/>
          <w:b/>
          <w:sz w:val="44"/>
          <w:szCs w:val="44"/>
        </w:rPr>
      </w:pPr>
    </w:p>
    <w:p>
      <w:pPr>
        <w:spacing w:line="480" w:lineRule="exact"/>
        <w:jc w:val="center"/>
        <w:rPr>
          <w:rFonts w:hint="eastAsia" w:ascii="宋体" w:hAnsi="宋体" w:cs="仿宋_GB2312"/>
          <w:b/>
          <w:sz w:val="44"/>
          <w:szCs w:val="44"/>
        </w:rPr>
      </w:pPr>
      <w:r>
        <w:rPr>
          <w:rFonts w:hint="eastAsia" w:ascii="宋体" w:hAnsi="宋体" w:cs="仿宋_GB2312"/>
          <w:b/>
          <w:sz w:val="44"/>
          <w:szCs w:val="44"/>
        </w:rPr>
        <w:t>江门市市场监督管理局食品安全群众</w:t>
      </w:r>
    </w:p>
    <w:p>
      <w:pPr>
        <w:spacing w:line="480" w:lineRule="exact"/>
        <w:jc w:val="center"/>
        <w:rPr>
          <w:rFonts w:ascii="宋体" w:hAnsi="宋体" w:cs="仿宋_GB2312"/>
          <w:b/>
          <w:sz w:val="44"/>
          <w:szCs w:val="44"/>
        </w:rPr>
      </w:pPr>
      <w:r>
        <w:rPr>
          <w:rFonts w:hint="eastAsia" w:ascii="宋体" w:hAnsi="宋体" w:cs="仿宋_GB2312"/>
          <w:b/>
          <w:sz w:val="44"/>
          <w:szCs w:val="44"/>
        </w:rPr>
        <w:t>满意度调查</w:t>
      </w:r>
      <w:r>
        <w:rPr>
          <w:rFonts w:hint="eastAsia" w:ascii="宋体" w:hAnsi="宋体" w:cs="仿宋_GB2312"/>
          <w:b/>
          <w:sz w:val="44"/>
          <w:szCs w:val="44"/>
          <w:lang w:eastAsia="zh-CN"/>
        </w:rPr>
        <w:t>项目</w:t>
      </w:r>
      <w:r>
        <w:rPr>
          <w:rFonts w:hint="eastAsia" w:ascii="宋体" w:hAnsi="宋体" w:cs="仿宋_GB2312"/>
          <w:b/>
          <w:sz w:val="44"/>
          <w:szCs w:val="44"/>
        </w:rPr>
        <w:t>合同</w:t>
      </w:r>
    </w:p>
    <w:p>
      <w:pPr>
        <w:pStyle w:val="2"/>
        <w:ind w:firstLine="600"/>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560" w:lineRule="exact"/>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地址：</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电话：</w:t>
      </w:r>
    </w:p>
    <w:p>
      <w:pPr>
        <w:spacing w:line="560" w:lineRule="exact"/>
        <w:rPr>
          <w:rFonts w:ascii="仿宋" w:hAnsi="仿宋" w:eastAsia="仿宋" w:cs="仿宋"/>
          <w:color w:val="666666"/>
          <w:sz w:val="28"/>
          <w:szCs w:val="28"/>
          <w:shd w:val="clear" w:color="auto" w:fill="FFFFFF"/>
        </w:rPr>
      </w:pPr>
      <w:r>
        <w:rPr>
          <w:rFonts w:ascii="仿宋" w:hAnsi="仿宋" w:eastAsia="仿宋" w:cs="仿宋"/>
          <w:color w:val="666666"/>
          <w:sz w:val="28"/>
          <w:szCs w:val="28"/>
          <w:shd w:val="clear" w:color="auto" w:fill="FFFFFF"/>
        </w:rPr>
        <w:t xml:space="preserve"> </w:t>
      </w:r>
    </w:p>
    <w:p>
      <w:pPr>
        <w:widowControl/>
        <w:spacing w:line="56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江门市市场监督管理局食品安全群众满意度调查项目”（项目编号：xxxxxx ）（以下简称项目）的采购公告、项目采购结果公告的</w:t>
      </w:r>
      <w:r>
        <w:rPr>
          <w:rFonts w:hint="eastAsia" w:ascii="仿宋" w:hAnsi="仿宋" w:eastAsia="仿宋" w:cs="仿宋"/>
          <w:sz w:val="28"/>
          <w:szCs w:val="28"/>
        </w:rPr>
        <w:t>要求，按照《中华人民共和国政府采购法》及其实施条例等相关法律法规的规定，经双方协商，本着平等互利和诚实信用的原则，一致同意签订本合同如下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17"/>
        <w:widowControl/>
        <w:spacing w:line="480" w:lineRule="exact"/>
        <w:ind w:firstLine="562" w:firstLineChars="20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1.服务内容</w:t>
      </w:r>
    </w:p>
    <w:p>
      <w:pPr>
        <w:pStyle w:val="17"/>
        <w:widowControl/>
        <w:spacing w:line="48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结合2023年发布的《食品安全群众满意度调查工作操作技术指南》（市监食协发〔2023〕91号），同时兼顾创建国家食品安全示范城市实施细则和对区县的食品安全考评，开展江门市食品安全群众满意度调查。</w:t>
      </w:r>
    </w:p>
    <w:p>
      <w:pPr>
        <w:pStyle w:val="17"/>
        <w:widowControl/>
        <w:spacing w:line="480" w:lineRule="exact"/>
        <w:ind w:firstLine="562" w:firstLineChars="20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2.调查范围及对象</w:t>
      </w:r>
    </w:p>
    <w:p>
      <w:pPr>
        <w:pStyle w:val="17"/>
        <w:widowControl/>
        <w:spacing w:line="48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调查范</w:t>
      </w:r>
      <w:r>
        <w:rPr>
          <w:rFonts w:hint="eastAsia" w:ascii="仿宋" w:hAnsi="仿宋" w:eastAsia="仿宋" w:cs="仿宋"/>
          <w:bCs/>
          <w:kern w:val="2"/>
          <w:sz w:val="28"/>
          <w:szCs w:val="28"/>
          <w:lang w:val="en-US" w:eastAsia="zh-CN" w:bidi="ar-SA"/>
        </w:rPr>
        <w:t>围覆盖蓬江区、江海区、新会区、台山市、开平市、鹤山市、恩平市7个市</w:t>
      </w:r>
      <w:r>
        <w:rPr>
          <w:rFonts w:hint="eastAsia" w:ascii="仿宋" w:hAnsi="仿宋" w:eastAsia="仿宋" w:cs="仿宋"/>
          <w:kern w:val="2"/>
          <w:sz w:val="28"/>
          <w:szCs w:val="28"/>
          <w:lang w:val="en-US" w:eastAsia="zh-CN" w:bidi="ar-SA"/>
        </w:rPr>
        <w:t>区。调查对象为江门市常住人口（在所在地区连续居住12个月及以上），年龄在18周岁至70周岁之间。调查对象的年龄、性别结构与当地人口结构保持一致。</w:t>
      </w:r>
    </w:p>
    <w:p>
      <w:pPr>
        <w:pStyle w:val="17"/>
        <w:widowControl/>
        <w:spacing w:line="480" w:lineRule="exact"/>
        <w:ind w:firstLine="562" w:firstLineChars="20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3.调查方法</w:t>
      </w:r>
    </w:p>
    <w:p>
      <w:pPr>
        <w:widowControl/>
        <w:spacing w:line="560" w:lineRule="exact"/>
        <w:ind w:firstLine="618" w:firstLineChars="221"/>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采用现场拦访、网络调查、辅助电话访问等方式开展调查工作。统筹考虑江门市人流量分布和与目标调查人群的匹配度，拦截地点包括但不限于政务服务中心、农贸市场、写字楼、学校、公园、商超、车站、集镇中心等。调查问卷符合《食品安全群众满意度调查工作操作技术指南》（市监食协发〔2023〕91号）要求，由乙方设计。</w:t>
      </w:r>
    </w:p>
    <w:p>
      <w:pPr>
        <w:spacing w:line="520" w:lineRule="exact"/>
        <w:ind w:firstLine="562" w:firstLineChars="20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4.调查样本量</w:t>
      </w:r>
    </w:p>
    <w:p>
      <w:pPr>
        <w:spacing w:line="520" w:lineRule="exact"/>
        <w:ind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调查样本量不少于2000份，其中现场拦访样本量不少于30%。</w:t>
      </w:r>
    </w:p>
    <w:p>
      <w:pPr>
        <w:spacing w:line="520" w:lineRule="exact"/>
        <w:ind w:firstLine="562" w:firstLineChars="20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5.工作成果</w:t>
      </w:r>
    </w:p>
    <w:p>
      <w:pPr>
        <w:spacing w:line="52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调查报告8份[江门市总体报告1份及7个县（市、区）报告各1份]、调查问卷、现场拦访照片等相关材料。包括但不限于以下内容：</w:t>
      </w:r>
    </w:p>
    <w:p>
      <w:pPr>
        <w:spacing w:line="52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（1）以市场监管总局办公厅印发的《食品安全群众满意度调查工作操作技术指南》为基础，结合江门市实际情况设计调查问卷；</w:t>
      </w:r>
    </w:p>
    <w:p>
      <w:pPr>
        <w:spacing w:line="52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（2）对调查样本进行筛选、复核，选取有效样本；根据调查情况，分别对各县（市、区）、各项指标得分情况进行分析；</w:t>
      </w:r>
    </w:p>
    <w:p>
      <w:pPr>
        <w:spacing w:line="52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（3）针对满意度得分较高的（市、区）和指标，分析研究当地食品安全监管工作亮点、工作举措及成效；</w:t>
      </w:r>
    </w:p>
    <w:p>
      <w:pPr>
        <w:spacing w:line="52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（4）针对满意度得分较低的县（市、区）和指标，开展电话回访工作，进一步追问公众不满意的原因、方面、场景，对食品安全工作的需求和建议等；</w:t>
      </w:r>
    </w:p>
    <w:p>
      <w:pPr>
        <w:spacing w:line="52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（5）综合分析低分指标的成因，并与监管工作结合，探讨问题产生根源，转化为监管工作建议，为下一阶段监管工作的开展提供参考。</w:t>
      </w:r>
    </w:p>
    <w:p>
      <w:pPr>
        <w:spacing w:line="520" w:lineRule="exact"/>
        <w:ind w:firstLine="562" w:firstLineChars="20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6.团队人员资质要求</w:t>
      </w:r>
    </w:p>
    <w:p>
      <w:pPr>
        <w:pStyle w:val="17"/>
        <w:widowControl/>
        <w:spacing w:line="48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（1）乙方经营范围需包含市场调查或社会调查等相关内容，并且专门配备一名项目负责人与甲方对接；</w:t>
      </w:r>
    </w:p>
    <w:p>
      <w:pPr>
        <w:pStyle w:val="17"/>
        <w:widowControl/>
        <w:spacing w:line="48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（2）需提供专业人员分析调查数据、撰写报告，有同类型工作经验的优先；</w:t>
      </w:r>
    </w:p>
    <w:p>
      <w:pPr>
        <w:pStyle w:val="17"/>
        <w:widowControl/>
        <w:spacing w:line="48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（3）调查评估应当依法依规开展，秉持客观公正，不得侵害各方合法权益；</w:t>
      </w:r>
    </w:p>
    <w:p>
      <w:pPr>
        <w:pStyle w:val="17"/>
        <w:widowControl/>
        <w:spacing w:line="48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（4）调查员需有一定的访问经验，并以录音等形式有效记录调查过程，并留档待查；</w:t>
      </w:r>
    </w:p>
    <w:p>
      <w:pPr>
        <w:pStyle w:val="17"/>
        <w:widowControl/>
        <w:spacing w:line="48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（5）对调查过程要有严格的工作质量控制方案和实施措施，以确保调查有效和到位；</w:t>
      </w:r>
    </w:p>
    <w:p>
      <w:pPr>
        <w:pStyle w:val="17"/>
        <w:widowControl/>
        <w:spacing w:line="480" w:lineRule="exact"/>
        <w:ind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（6）乙方需对执行本项目的各环节进行保密，并对投入本项目的成员进行保密教育。</w:t>
      </w:r>
    </w:p>
    <w:p>
      <w:pPr>
        <w:pStyle w:val="17"/>
        <w:widowControl/>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第二条</w:t>
      </w:r>
      <w:r>
        <w:rPr>
          <w:rFonts w:ascii="仿宋" w:hAnsi="仿宋" w:eastAsia="仿宋" w:cs="仿宋"/>
          <w:b/>
          <w:bCs/>
          <w:color w:val="auto"/>
          <w:sz w:val="28"/>
          <w:szCs w:val="28"/>
        </w:rPr>
        <w:t xml:space="preserve">  </w:t>
      </w:r>
      <w:r>
        <w:rPr>
          <w:rFonts w:hint="eastAsia" w:ascii="仿宋" w:hAnsi="仿宋" w:eastAsia="仿宋" w:cs="仿宋"/>
          <w:b/>
          <w:bCs/>
          <w:color w:val="auto"/>
          <w:sz w:val="28"/>
          <w:szCs w:val="28"/>
        </w:rPr>
        <w:t>合同期限、项目费用及支付方式</w:t>
      </w:r>
    </w:p>
    <w:p>
      <w:pPr>
        <w:pStyle w:val="17"/>
        <w:widowControl/>
        <w:spacing w:line="560" w:lineRule="exact"/>
        <w:ind w:firstLine="560" w:firstLineChars="200"/>
        <w:rPr>
          <w:rFonts w:ascii="仿宋" w:hAnsi="仿宋" w:eastAsia="仿宋" w:cs="Times New Roman"/>
          <w:color w:val="auto"/>
          <w:sz w:val="32"/>
          <w:szCs w:val="32"/>
        </w:rPr>
      </w:pPr>
      <w:r>
        <w:rPr>
          <w:rFonts w:hint="eastAsia" w:ascii="仿宋" w:hAnsi="仿宋" w:eastAsia="仿宋" w:cs="仿宋"/>
          <w:color w:val="auto"/>
          <w:sz w:val="28"/>
          <w:szCs w:val="28"/>
        </w:rPr>
        <w:t>（一）乙方向甲方提供服务的合同期限为自双方合同签订生效之日起至合同双方权利义务履行完毕之日止。</w:t>
      </w:r>
    </w:p>
    <w:p>
      <w:pPr>
        <w:numPr>
          <w:ilvl w:val="255"/>
          <w:numId w:val="0"/>
        </w:numPr>
        <w:spacing w:line="560" w:lineRule="exact"/>
        <w:ind w:firstLine="560" w:firstLineChars="200"/>
        <w:rPr>
          <w:rFonts w:ascii="仿宋" w:hAnsi="仿宋" w:eastAsia="仿宋" w:cs="仿宋"/>
          <w:bCs/>
          <w:color w:val="auto"/>
          <w:sz w:val="28"/>
          <w:szCs w:val="28"/>
          <w:u w:val="single"/>
        </w:rPr>
      </w:pPr>
      <w:r>
        <w:rPr>
          <w:rFonts w:hint="eastAsia" w:ascii="仿宋" w:hAnsi="仿宋" w:eastAsia="仿宋" w:cs="仿宋"/>
          <w:color w:val="auto"/>
          <w:sz w:val="28"/>
          <w:szCs w:val="28"/>
        </w:rPr>
        <w:t>（二）乙方向甲方提供服务可获得的项目总费用（含税价）为</w:t>
      </w:r>
      <w:r>
        <w:rPr>
          <w:rFonts w:hint="eastAsia" w:ascii="仿宋" w:hAnsi="仿宋" w:eastAsia="仿宋" w:cs="仿宋"/>
          <w:bCs/>
          <w:color w:val="auto"/>
          <w:sz w:val="28"/>
          <w:szCs w:val="28"/>
          <w:u w:val="single"/>
        </w:rPr>
        <w:t>人民币</w:t>
      </w:r>
      <w:r>
        <w:rPr>
          <w:rFonts w:hint="eastAsia" w:ascii="仿宋" w:hAnsi="仿宋" w:eastAsia="仿宋" w:cs="仿宋"/>
          <w:bCs/>
          <w:color w:val="auto"/>
          <w:sz w:val="28"/>
          <w:szCs w:val="28"/>
          <w:u w:val="single"/>
          <w:lang w:bidi="ar"/>
        </w:rPr>
        <w:t>壹拾万</w:t>
      </w:r>
      <w:r>
        <w:rPr>
          <w:rFonts w:hint="eastAsia" w:ascii="仿宋" w:hAnsi="仿宋" w:eastAsia="仿宋" w:cs="仿宋"/>
          <w:bCs/>
          <w:color w:val="auto"/>
          <w:sz w:val="28"/>
          <w:szCs w:val="28"/>
          <w:u w:val="single"/>
        </w:rPr>
        <w:t>元整（</w:t>
      </w:r>
      <w:r>
        <w:rPr>
          <w:rFonts w:ascii="宋体" w:hAnsi="宋体" w:eastAsia="宋体" w:cs="宋体"/>
          <w:bCs/>
          <w:color w:val="auto"/>
          <w:sz w:val="28"/>
          <w:szCs w:val="28"/>
          <w:u w:val="single"/>
        </w:rPr>
        <w:t>¥</w:t>
      </w:r>
      <w:r>
        <w:rPr>
          <w:rFonts w:hint="eastAsia" w:ascii="仿宋" w:hAnsi="仿宋" w:eastAsia="仿宋" w:cs="仿宋"/>
          <w:bCs/>
          <w:color w:val="auto"/>
          <w:sz w:val="28"/>
          <w:szCs w:val="28"/>
          <w:u w:val="single"/>
        </w:rPr>
        <w:t>1</w:t>
      </w:r>
      <w:r>
        <w:rPr>
          <w:rFonts w:hint="eastAsia" w:ascii="仿宋" w:hAnsi="仿宋" w:eastAsia="仿宋" w:cs="仿宋"/>
          <w:bCs/>
          <w:color w:val="auto"/>
          <w:sz w:val="28"/>
          <w:szCs w:val="28"/>
          <w:u w:val="single"/>
          <w:lang w:val="en-US" w:eastAsia="zh"/>
        </w:rPr>
        <w:t>0</w:t>
      </w:r>
      <w:r>
        <w:rPr>
          <w:rFonts w:hint="eastAsia" w:ascii="仿宋" w:hAnsi="仿宋" w:eastAsia="仿宋" w:cs="仿宋"/>
          <w:bCs/>
          <w:color w:val="auto"/>
          <w:sz w:val="28"/>
          <w:szCs w:val="28"/>
          <w:u w:val="single"/>
        </w:rPr>
        <w:t>0</w:t>
      </w:r>
      <w:r>
        <w:rPr>
          <w:rFonts w:ascii="仿宋" w:hAnsi="仿宋" w:eastAsia="仿宋" w:cs="仿宋"/>
          <w:bCs/>
          <w:color w:val="auto"/>
          <w:sz w:val="28"/>
          <w:szCs w:val="28"/>
          <w:u w:val="single"/>
        </w:rPr>
        <w:t>,</w:t>
      </w:r>
      <w:r>
        <w:rPr>
          <w:rFonts w:hint="eastAsia" w:ascii="仿宋" w:hAnsi="仿宋" w:eastAsia="仿宋" w:cs="仿宋"/>
          <w:bCs/>
          <w:color w:val="auto"/>
          <w:sz w:val="28"/>
          <w:szCs w:val="28"/>
          <w:u w:val="single"/>
        </w:rPr>
        <w:t>0</w:t>
      </w:r>
      <w:r>
        <w:rPr>
          <w:rFonts w:ascii="仿宋" w:hAnsi="仿宋" w:eastAsia="仿宋" w:cs="仿宋"/>
          <w:bCs/>
          <w:color w:val="auto"/>
          <w:sz w:val="28"/>
          <w:szCs w:val="28"/>
          <w:u w:val="single"/>
        </w:rPr>
        <w:t>00.00</w:t>
      </w:r>
      <w:r>
        <w:rPr>
          <w:rFonts w:hint="eastAsia" w:ascii="仿宋" w:hAnsi="仿宋" w:eastAsia="仿宋" w:cs="仿宋"/>
          <w:bCs/>
          <w:color w:val="auto"/>
          <w:sz w:val="28"/>
          <w:szCs w:val="28"/>
          <w:u w:val="single"/>
        </w:rPr>
        <w:t>元）</w:t>
      </w:r>
      <w:r>
        <w:rPr>
          <w:rFonts w:hint="eastAsia" w:ascii="仿宋" w:hAnsi="仿宋" w:eastAsia="仿宋" w:cs="仿宋"/>
          <w:bCs/>
          <w:color w:val="auto"/>
          <w:kern w:val="2"/>
          <w:sz w:val="28"/>
          <w:szCs w:val="28"/>
          <w:u w:val="single"/>
          <w:shd w:val="clear" w:color="auto" w:fill="auto"/>
        </w:rPr>
        <w:t>。</w:t>
      </w:r>
      <w:r>
        <w:rPr>
          <w:rFonts w:hint="eastAsia" w:ascii="仿宋" w:hAnsi="仿宋" w:eastAsia="仿宋" w:cs="仿宋"/>
          <w:bCs/>
          <w:sz w:val="28"/>
          <w:szCs w:val="28"/>
          <w:u w:val="none"/>
        </w:rPr>
        <w:t>项目总费用包含调查活动筹备开展、实地调查、数据录入、审核、汇总及调查报告撰写工作等人工、管理、制作、税费等所有费用。</w:t>
      </w:r>
    </w:p>
    <w:p>
      <w:pPr>
        <w:numPr>
          <w:ilvl w:val="255"/>
          <w:numId w:val="0"/>
        </w:num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（三）付款时间、方式。</w:t>
      </w:r>
    </w:p>
    <w:p>
      <w:pPr>
        <w:numPr>
          <w:ilvl w:val="0"/>
          <w:numId w:val="1"/>
        </w:numPr>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本项目经甲方验收合格后，由乙方向甲方提出支付申请，甲方收到乙方开具的相对应金额发票之日起30个工作日内，向乙方一次性支付项目全部费用，即</w:t>
      </w:r>
      <w:r>
        <w:rPr>
          <w:rFonts w:hint="eastAsia" w:ascii="仿宋" w:hAnsi="仿宋" w:eastAsia="仿宋" w:cs="仿宋"/>
          <w:bCs/>
          <w:color w:val="auto"/>
          <w:sz w:val="28"/>
          <w:szCs w:val="28"/>
          <w:u w:val="single"/>
        </w:rPr>
        <w:t>人民币</w:t>
      </w:r>
      <w:r>
        <w:rPr>
          <w:rFonts w:hint="eastAsia" w:ascii="仿宋" w:hAnsi="仿宋" w:eastAsia="仿宋" w:cs="仿宋"/>
          <w:bCs/>
          <w:color w:val="auto"/>
          <w:sz w:val="28"/>
          <w:szCs w:val="28"/>
          <w:u w:val="single"/>
          <w:lang w:bidi="ar"/>
        </w:rPr>
        <w:t>壹拾万</w:t>
      </w:r>
      <w:r>
        <w:rPr>
          <w:rFonts w:hint="eastAsia" w:ascii="仿宋" w:hAnsi="仿宋" w:eastAsia="仿宋" w:cs="仿宋"/>
          <w:bCs/>
          <w:color w:val="auto"/>
          <w:sz w:val="28"/>
          <w:szCs w:val="28"/>
          <w:u w:val="single"/>
        </w:rPr>
        <w:t>元整（</w:t>
      </w:r>
      <w:r>
        <w:rPr>
          <w:rFonts w:ascii="宋体" w:hAnsi="宋体" w:eastAsia="宋体" w:cs="宋体"/>
          <w:bCs/>
          <w:color w:val="auto"/>
          <w:sz w:val="28"/>
          <w:szCs w:val="28"/>
          <w:u w:val="single"/>
        </w:rPr>
        <w:t>¥</w:t>
      </w:r>
      <w:r>
        <w:rPr>
          <w:rFonts w:hint="eastAsia" w:ascii="仿宋" w:hAnsi="仿宋" w:eastAsia="仿宋" w:cs="仿宋"/>
          <w:bCs/>
          <w:color w:val="auto"/>
          <w:sz w:val="28"/>
          <w:szCs w:val="28"/>
          <w:u w:val="single"/>
        </w:rPr>
        <w:t>1</w:t>
      </w:r>
      <w:r>
        <w:rPr>
          <w:rFonts w:hint="eastAsia" w:ascii="仿宋" w:hAnsi="仿宋" w:eastAsia="仿宋" w:cs="仿宋"/>
          <w:bCs/>
          <w:color w:val="auto"/>
          <w:sz w:val="28"/>
          <w:szCs w:val="28"/>
          <w:u w:val="single"/>
          <w:lang w:val="en-US" w:eastAsia="zh"/>
        </w:rPr>
        <w:t>0</w:t>
      </w:r>
      <w:r>
        <w:rPr>
          <w:rFonts w:hint="eastAsia" w:ascii="仿宋" w:hAnsi="仿宋" w:eastAsia="仿宋" w:cs="仿宋"/>
          <w:bCs/>
          <w:color w:val="auto"/>
          <w:sz w:val="28"/>
          <w:szCs w:val="28"/>
          <w:u w:val="single"/>
        </w:rPr>
        <w:t>0</w:t>
      </w:r>
      <w:r>
        <w:rPr>
          <w:rFonts w:ascii="仿宋" w:hAnsi="仿宋" w:eastAsia="仿宋" w:cs="仿宋"/>
          <w:bCs/>
          <w:color w:val="auto"/>
          <w:sz w:val="28"/>
          <w:szCs w:val="28"/>
          <w:u w:val="single"/>
        </w:rPr>
        <w:t>,</w:t>
      </w:r>
      <w:r>
        <w:rPr>
          <w:rFonts w:hint="eastAsia" w:ascii="仿宋" w:hAnsi="仿宋" w:eastAsia="仿宋" w:cs="仿宋"/>
          <w:bCs/>
          <w:color w:val="auto"/>
          <w:sz w:val="28"/>
          <w:szCs w:val="28"/>
          <w:u w:val="single"/>
        </w:rPr>
        <w:t>0</w:t>
      </w:r>
      <w:r>
        <w:rPr>
          <w:rFonts w:ascii="仿宋" w:hAnsi="仿宋" w:eastAsia="仿宋" w:cs="仿宋"/>
          <w:bCs/>
          <w:color w:val="auto"/>
          <w:sz w:val="28"/>
          <w:szCs w:val="28"/>
          <w:u w:val="single"/>
        </w:rPr>
        <w:t>00.00</w:t>
      </w:r>
      <w:r>
        <w:rPr>
          <w:rFonts w:hint="eastAsia" w:ascii="仿宋" w:hAnsi="仿宋" w:eastAsia="仿宋" w:cs="仿宋"/>
          <w:bCs/>
          <w:color w:val="auto"/>
          <w:sz w:val="28"/>
          <w:szCs w:val="28"/>
          <w:u w:val="single"/>
        </w:rPr>
        <w:t>元）</w:t>
      </w:r>
      <w:r>
        <w:rPr>
          <w:rFonts w:hint="eastAsia" w:ascii="仿宋" w:hAnsi="仿宋" w:eastAsia="仿宋" w:cs="仿宋"/>
          <w:color w:val="auto"/>
          <w:sz w:val="28"/>
          <w:szCs w:val="28"/>
        </w:rPr>
        <w:t>。</w:t>
      </w:r>
    </w:p>
    <w:p>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color w:val="auto"/>
          <w:sz w:val="28"/>
          <w:szCs w:val="28"/>
        </w:rPr>
        <w:t>因甲方使用的是财政资金，因此前款规定的甲方付款时间为甲方向政府财政支付部门提出办理财政支付申请手续的时间（不含政府财政支付部门审核的时间），甲方在前款规定的时间内提出支付申</w:t>
      </w:r>
      <w:r>
        <w:rPr>
          <w:rFonts w:hint="eastAsia" w:ascii="仿宋" w:hAnsi="仿宋" w:eastAsia="仿宋" w:cs="仿宋"/>
          <w:sz w:val="28"/>
          <w:szCs w:val="28"/>
        </w:rPr>
        <w:t>请手续后即视为甲方已经按期支付。乙方对上述操作没有异议。如因财政资金的下达、拨付问题导致付款延迟的，不视为甲方违约，乙方不能据此追究甲方逾期付款的违约责任。</w:t>
      </w:r>
    </w:p>
    <w:p>
      <w:pPr>
        <w:pStyle w:val="19"/>
        <w:numPr>
          <w:ilvl w:val="0"/>
          <w:numId w:val="2"/>
        </w:numPr>
        <w:spacing w:line="560" w:lineRule="exact"/>
        <w:ind w:firstLineChars="0"/>
        <w:rPr>
          <w:rFonts w:ascii="仿宋" w:hAnsi="仿宋" w:eastAsia="仿宋" w:cs="仿宋"/>
          <w:sz w:val="28"/>
          <w:szCs w:val="28"/>
        </w:rPr>
      </w:pPr>
      <w:r>
        <w:rPr>
          <w:rFonts w:hint="eastAsia" w:ascii="仿宋" w:hAnsi="仿宋" w:eastAsia="仿宋" w:cs="仿宋"/>
          <w:sz w:val="28"/>
          <w:szCs w:val="28"/>
        </w:rPr>
        <w:t>乙方账户信息如下：</w:t>
      </w:r>
    </w:p>
    <w:p>
      <w:pPr>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开户行：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8"/>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验收时间：</w:t>
      </w:r>
      <w:r>
        <w:rPr>
          <w:rFonts w:hint="eastAsia" w:ascii="仿宋" w:hAnsi="仿宋" w:eastAsia="仿宋" w:cs="仿宋"/>
          <w:color w:val="auto"/>
          <w:sz w:val="28"/>
          <w:szCs w:val="28"/>
        </w:rPr>
        <w:t>本项目结束之日起</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rPr>
        <w:t>个工作日内，乙方应按采购公告及甲方要求提交</w:t>
      </w:r>
      <w:r>
        <w:rPr>
          <w:rFonts w:hint="eastAsia" w:ascii="仿宋" w:hAnsi="仿宋" w:eastAsia="仿宋" w:cs="仿宋"/>
          <w:color w:val="auto"/>
          <w:sz w:val="28"/>
          <w:szCs w:val="28"/>
          <w:lang w:val="en-US" w:eastAsia="zh-CN"/>
        </w:rPr>
        <w:t>江门市2024年群众食品安全满意度（含国家食品安全示范城市创建知晓率）调查项目总报告和7个县（市、区）分报告，共计8份报告</w:t>
      </w:r>
      <w:r>
        <w:rPr>
          <w:rFonts w:hint="eastAsia" w:ascii="仿宋" w:hAnsi="仿宋" w:eastAsia="仿宋" w:cs="仿宋"/>
          <w:color w:val="auto"/>
          <w:sz w:val="28"/>
          <w:szCs w:val="28"/>
        </w:rPr>
        <w:t>给甲方进行验收，</w:t>
      </w:r>
      <w:r>
        <w:rPr>
          <w:rFonts w:hint="eastAsia" w:ascii="仿宋" w:hAnsi="仿宋" w:eastAsia="仿宋" w:cs="仿宋"/>
          <w:sz w:val="28"/>
          <w:szCs w:val="28"/>
        </w:rPr>
        <w:t>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4"/>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4"/>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若甲方发现有问题，乙方应当在接到甲方的质疑之日2日内提供相关说明；若甲方认为需要整改的，乙方应当根据甲方要求整改至甲方认为合格为止；若乙方拒绝整改，则视为乙方违约。</w:t>
      </w:r>
    </w:p>
    <w:p>
      <w:pPr>
        <w:numPr>
          <w:ilvl w:val="0"/>
          <w:numId w:val="4"/>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560" w:lineRule="exact"/>
        <w:rPr>
          <w:rFonts w:hint="eastAsia"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0"/>
          <w:numId w:val="5"/>
        </w:numPr>
        <w:adjustRightInd w:val="0"/>
        <w:snapToGrid w:val="0"/>
        <w:spacing w:line="480" w:lineRule="exact"/>
        <w:ind w:firstLine="560" w:firstLineChars="200"/>
        <w:rPr>
          <w:rFonts w:ascii="仿宋" w:hAnsi="仿宋" w:eastAsia="仿宋" w:cs="仿宋"/>
          <w:color w:val="auto"/>
          <w:sz w:val="28"/>
          <w:szCs w:val="28"/>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spacing w:line="480" w:lineRule="exact"/>
        <w:rPr>
          <w:rFonts w:hint="eastAsia" w:ascii="仿宋" w:hAnsi="仿宋" w:eastAsia="仿宋" w:cs="仿宋"/>
          <w:b/>
          <w:bCs/>
          <w:color w:val="auto"/>
          <w:sz w:val="28"/>
          <w:szCs w:val="28"/>
        </w:rPr>
      </w:pPr>
      <w:r>
        <w:rPr>
          <w:rFonts w:hint="eastAsia" w:ascii="仿宋" w:hAnsi="仿宋" w:eastAsia="仿宋" w:cs="仿宋"/>
          <w:b/>
          <w:bCs/>
          <w:color w:val="auto"/>
          <w:sz w:val="28"/>
          <w:szCs w:val="28"/>
        </w:rPr>
        <w:t>第六条  保密条款</w:t>
      </w:r>
    </w:p>
    <w:p>
      <w:pPr>
        <w:numPr>
          <w:ilvl w:val="0"/>
          <w:numId w:val="0"/>
        </w:numPr>
        <w:spacing w:line="480" w:lineRule="exact"/>
        <w:ind w:left="0" w:firstLine="560" w:firstLineChars="200"/>
        <w:outlineLvl w:val="0"/>
        <w:rPr>
          <w:color w:val="auto"/>
        </w:rPr>
      </w:pPr>
      <w:r>
        <w:rPr>
          <w:rFonts w:hint="eastAsia" w:ascii="仿宋" w:hAnsi="仿宋" w:eastAsia="仿宋" w:cs="仿宋"/>
          <w:sz w:val="28"/>
          <w:szCs w:val="28"/>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56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w:t>
      </w:r>
      <w:r>
        <w:rPr>
          <w:rFonts w:hint="eastAsia" w:ascii="仿宋" w:hAnsi="仿宋" w:eastAsia="仿宋" w:cs="仿宋"/>
          <w:b/>
          <w:bCs/>
          <w:color w:val="auto"/>
          <w:sz w:val="28"/>
          <w:szCs w:val="28"/>
          <w:lang w:eastAsia="zh-CN"/>
        </w:rPr>
        <w:t>七</w:t>
      </w:r>
      <w:r>
        <w:rPr>
          <w:rFonts w:hint="eastAsia" w:ascii="仿宋" w:hAnsi="仿宋" w:eastAsia="仿宋" w:cs="仿宋"/>
          <w:b/>
          <w:bCs/>
          <w:color w:val="auto"/>
          <w:sz w:val="28"/>
          <w:szCs w:val="28"/>
        </w:rPr>
        <w:t>条</w:t>
      </w:r>
      <w:r>
        <w:rPr>
          <w:rFonts w:ascii="仿宋" w:hAnsi="仿宋" w:eastAsia="仿宋" w:cs="仿宋"/>
          <w:b/>
          <w:bCs/>
          <w:color w:val="auto"/>
          <w:sz w:val="28"/>
          <w:szCs w:val="28"/>
        </w:rPr>
        <w:t xml:space="preserve">  </w:t>
      </w:r>
      <w:r>
        <w:rPr>
          <w:rFonts w:hint="eastAsia" w:ascii="仿宋" w:hAnsi="仿宋" w:eastAsia="仿宋" w:cs="仿宋"/>
          <w:b/>
          <w:bCs/>
          <w:color w:val="auto"/>
          <w:sz w:val="28"/>
          <w:szCs w:val="28"/>
        </w:rPr>
        <w:t>不可抗力</w:t>
      </w:r>
    </w:p>
    <w:p>
      <w:pPr>
        <w:numPr>
          <w:ilvl w:val="0"/>
          <w:numId w:val="6"/>
        </w:numPr>
        <w:spacing w:line="560" w:lineRule="exact"/>
        <w:rPr>
          <w:rFonts w:ascii="仿宋" w:hAnsi="仿宋" w:eastAsia="仿宋" w:cs="仿宋"/>
          <w:color w:val="auto"/>
          <w:sz w:val="28"/>
          <w:szCs w:val="28"/>
        </w:rPr>
      </w:pPr>
      <w:r>
        <w:rPr>
          <w:rFonts w:hint="eastAsia" w:ascii="仿宋" w:hAnsi="仿宋" w:eastAsia="仿宋" w:cs="仿宋"/>
          <w:color w:val="auto"/>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560" w:lineRule="exact"/>
        <w:rPr>
          <w:rFonts w:ascii="仿宋" w:hAnsi="仿宋" w:eastAsia="仿宋" w:cs="仿宋"/>
          <w:color w:val="auto"/>
          <w:sz w:val="28"/>
          <w:szCs w:val="28"/>
        </w:rPr>
      </w:pPr>
      <w:r>
        <w:rPr>
          <w:rFonts w:hint="eastAsia" w:ascii="仿宋" w:hAnsi="仿宋" w:eastAsia="仿宋" w:cs="仿宋"/>
          <w:color w:val="auto"/>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560" w:lineRule="exact"/>
        <w:rPr>
          <w:rFonts w:ascii="仿宋" w:hAnsi="仿宋" w:eastAsia="仿宋" w:cs="仿宋"/>
          <w:color w:val="auto"/>
          <w:sz w:val="28"/>
          <w:szCs w:val="28"/>
        </w:rPr>
      </w:pPr>
      <w:r>
        <w:rPr>
          <w:rFonts w:hint="eastAsia" w:ascii="仿宋" w:hAnsi="仿宋" w:eastAsia="仿宋" w:cs="仿宋"/>
          <w:color w:val="auto"/>
          <w:sz w:val="28"/>
          <w:szCs w:val="28"/>
        </w:rPr>
        <w:t>一旦不可抗力已经停止，受影响的一方应及时通知另一方，且应恢复履行本合同项下的义务。但如不可抗力事件持续超过3</w:t>
      </w:r>
      <w:r>
        <w:rPr>
          <w:rFonts w:ascii="仿宋" w:hAnsi="仿宋" w:eastAsia="仿宋" w:cs="仿宋"/>
          <w:color w:val="auto"/>
          <w:sz w:val="28"/>
          <w:szCs w:val="28"/>
        </w:rPr>
        <w:t>0</w:t>
      </w:r>
      <w:r>
        <w:rPr>
          <w:rFonts w:hint="eastAsia" w:ascii="仿宋" w:hAnsi="仿宋" w:eastAsia="仿宋" w:cs="仿宋"/>
          <w:color w:val="auto"/>
          <w:sz w:val="28"/>
          <w:szCs w:val="28"/>
        </w:rPr>
        <w:t>天，另一方有权终止合同，双方在不可抗力影响的范围内均无须承担任何法律责任（清付应缴未缴的款项的责任除外）。</w:t>
      </w:r>
    </w:p>
    <w:p>
      <w:pPr>
        <w:spacing w:line="56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numPr>
          <w:ilvl w:val="0"/>
          <w:numId w:val="8"/>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560" w:lineRule="exact"/>
        <w:ind w:firstLine="560" w:firstLineChars="200"/>
        <w:rPr>
          <w:rFonts w:ascii="仿宋" w:hAnsi="仿宋" w:eastAsia="仿宋" w:cs="仿宋"/>
          <w:b/>
          <w:bCs/>
          <w:sz w:val="28"/>
          <w:szCs w:val="28"/>
        </w:rPr>
      </w:pPr>
      <w:r>
        <w:rPr>
          <w:rFonts w:hint="eastAsia" w:ascii="仿宋" w:hAnsi="仿宋" w:eastAsia="仿宋" w:cs="仿宋"/>
          <w:sz w:val="28"/>
          <w:szCs w:val="28"/>
        </w:rPr>
        <w:t>（3）未经甲方同意，乙方将本合同项目部分或全部技术服务工作转让第三人负责的。</w:t>
      </w:r>
    </w:p>
    <w:p>
      <w:pPr>
        <w:numPr>
          <w:ilvl w:val="0"/>
          <w:numId w:val="8"/>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其他</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甲、乙双方在本合同项下的地址和联系方式为文件有效的送达地址；对方的文件、司法机关的文件以及合同解除的通知一经到达或退回即视为送达，一方如有变更，应在变更前</w:t>
      </w:r>
      <w:r>
        <w:rPr>
          <w:rFonts w:ascii="仿宋" w:hAnsi="仿宋" w:eastAsia="仿宋" w:cs="仿宋"/>
          <w:sz w:val="28"/>
          <w:szCs w:val="28"/>
        </w:rPr>
        <w:t>3日内通知对方，否则，视为未变更。</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10"/>
        <w:numPr>
          <w:ilvl w:val="0"/>
          <w:numId w:val="10"/>
        </w:numPr>
        <w:spacing w:line="56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11"/>
        </w:numPr>
        <w:spacing w:line="560" w:lineRule="exact"/>
        <w:ind w:firstLine="608"/>
        <w:rPr>
          <w:rFonts w:ascii="仿宋" w:hAnsi="仿宋" w:eastAsia="仿宋" w:cs="仿宋"/>
          <w:szCs w:val="28"/>
        </w:rPr>
      </w:pPr>
      <w:r>
        <w:rPr>
          <w:rFonts w:hint="eastAsia" w:ascii="仿宋" w:hAnsi="仿宋" w:eastAsia="仿宋" w:cs="仿宋"/>
          <w:szCs w:val="28"/>
        </w:rPr>
        <w:t>项目采购公告；</w:t>
      </w:r>
    </w:p>
    <w:p>
      <w:pPr>
        <w:pStyle w:val="10"/>
        <w:numPr>
          <w:ilvl w:val="0"/>
          <w:numId w:val="11"/>
        </w:numPr>
        <w:spacing w:line="56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spacing w:before="156" w:beforeLines="50" w:line="560" w:lineRule="exact"/>
        <w:ind w:firstLine="560" w:firstLineChars="200"/>
        <w:rPr>
          <w:rFonts w:ascii="仿宋" w:hAnsi="仿宋" w:eastAsia="仿宋" w:cs="仿宋"/>
          <w:szCs w:val="28"/>
        </w:rPr>
      </w:pPr>
      <w:r>
        <w:rPr>
          <w:rFonts w:hint="eastAsia" w:ascii="仿宋" w:hAnsi="仿宋" w:eastAsia="仿宋" w:cs="仿宋"/>
          <w:sz w:val="28"/>
          <w:szCs w:val="28"/>
        </w:rPr>
        <w:t>（以下无正文）</w:t>
      </w:r>
    </w:p>
    <w:p>
      <w:pPr>
        <w:pStyle w:val="10"/>
        <w:spacing w:line="560" w:lineRule="exact"/>
        <w:ind w:firstLine="608"/>
        <w:rPr>
          <w:rFonts w:ascii="仿宋" w:hAnsi="仿宋" w:eastAsia="仿宋" w:cs="仿宋"/>
          <w:szCs w:val="28"/>
        </w:rPr>
      </w:pPr>
    </w:p>
    <w:p>
      <w:pPr>
        <w:pStyle w:val="10"/>
        <w:spacing w:line="560" w:lineRule="exact"/>
        <w:ind w:firstLine="608"/>
        <w:rPr>
          <w:rFonts w:ascii="仿宋" w:hAnsi="仿宋" w:eastAsia="仿宋" w:cs="仿宋"/>
          <w:szCs w:val="28"/>
        </w:rPr>
      </w:pPr>
    </w:p>
    <w:p>
      <w:pPr>
        <w:pStyle w:val="10"/>
        <w:spacing w:line="560" w:lineRule="exact"/>
        <w:ind w:firstLine="608"/>
        <w:rPr>
          <w:rFonts w:ascii="仿宋" w:hAnsi="仿宋" w:eastAsia="仿宋" w:cs="仿宋"/>
          <w:szCs w:val="28"/>
        </w:rPr>
      </w:pPr>
    </w:p>
    <w:p>
      <w:pPr>
        <w:pStyle w:val="10"/>
        <w:spacing w:line="560" w:lineRule="exact"/>
        <w:ind w:firstLine="608"/>
        <w:rPr>
          <w:rFonts w:ascii="仿宋" w:hAnsi="仿宋" w:eastAsia="仿宋" w:cs="仿宋"/>
          <w:szCs w:val="28"/>
        </w:rPr>
      </w:pPr>
    </w:p>
    <w:p>
      <w:pPr>
        <w:pStyle w:val="10"/>
        <w:spacing w:line="560" w:lineRule="exact"/>
        <w:ind w:firstLine="608"/>
        <w:rPr>
          <w:rFonts w:ascii="仿宋" w:hAnsi="仿宋" w:eastAsia="仿宋" w:cs="仿宋"/>
          <w:szCs w:val="28"/>
        </w:rPr>
      </w:pPr>
    </w:p>
    <w:p>
      <w:pPr>
        <w:pStyle w:val="10"/>
        <w:spacing w:line="560" w:lineRule="exact"/>
        <w:ind w:firstLine="608"/>
        <w:rPr>
          <w:rFonts w:ascii="仿宋" w:hAnsi="仿宋" w:eastAsia="仿宋" w:cs="仿宋"/>
          <w:szCs w:val="28"/>
        </w:rPr>
      </w:pPr>
    </w:p>
    <w:p>
      <w:pPr>
        <w:pStyle w:val="10"/>
        <w:spacing w:line="560" w:lineRule="exact"/>
        <w:ind w:firstLine="608"/>
        <w:rPr>
          <w:rFonts w:ascii="仿宋" w:hAnsi="仿宋" w:eastAsia="仿宋" w:cs="仿宋"/>
          <w:szCs w:val="28"/>
        </w:rPr>
      </w:pPr>
    </w:p>
    <w:p>
      <w:pPr>
        <w:pStyle w:val="10"/>
        <w:spacing w:line="560" w:lineRule="exact"/>
        <w:ind w:firstLine="608"/>
        <w:rPr>
          <w:rFonts w:ascii="仿宋" w:hAnsi="仿宋" w:eastAsia="仿宋" w:cs="仿宋"/>
          <w:szCs w:val="28"/>
        </w:rPr>
      </w:pPr>
    </w:p>
    <w:p>
      <w:pPr>
        <w:pStyle w:val="10"/>
        <w:spacing w:line="560" w:lineRule="exact"/>
        <w:ind w:firstLine="608"/>
        <w:rPr>
          <w:rFonts w:ascii="仿宋" w:hAnsi="仿宋" w:eastAsia="仿宋" w:cs="仿宋"/>
          <w:szCs w:val="28"/>
        </w:rPr>
      </w:pPr>
    </w:p>
    <w:p>
      <w:pPr>
        <w:pStyle w:val="10"/>
        <w:spacing w:line="560" w:lineRule="exact"/>
        <w:ind w:firstLine="608"/>
        <w:rPr>
          <w:rFonts w:ascii="仿宋" w:hAnsi="仿宋" w:eastAsia="仿宋" w:cs="仿宋"/>
          <w:szCs w:val="28"/>
        </w:rPr>
      </w:pPr>
    </w:p>
    <w:p>
      <w:pPr>
        <w:pStyle w:val="10"/>
        <w:spacing w:line="560" w:lineRule="exact"/>
        <w:ind w:firstLine="608"/>
        <w:rPr>
          <w:rFonts w:ascii="仿宋" w:hAnsi="仿宋" w:eastAsia="仿宋" w:cs="仿宋"/>
          <w:szCs w:val="28"/>
        </w:rPr>
      </w:pPr>
    </w:p>
    <w:p>
      <w:pPr>
        <w:pStyle w:val="10"/>
        <w:spacing w:line="560" w:lineRule="exact"/>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bookmarkStart w:id="0" w:name="_GoBack"/>
      <w:bookmarkEnd w:id="0"/>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Agency FB"/>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gency FB">
    <w:panose1 w:val="020B050302020202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w:t>
                          </w:r>
                          <w:r>
                            <w:rPr>
                              <w:rFonts w:hint="eastAsia"/>
                              <w:lang w:val="en-US" w:eastAsia="zh-CN"/>
                            </w:rPr>
                            <w:t>9</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w:t>
                    </w:r>
                    <w:r>
                      <w:rPr>
                        <w:rFonts w:hint="eastAsia"/>
                        <w:lang w:val="en-US" w:eastAsia="zh-CN"/>
                      </w:rPr>
                      <w:t>9</w:t>
                    </w:r>
                    <w:r>
                      <w:rPr>
                        <w:rFonts w:hint="eastAsia"/>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251131BE"/>
    <w:multiLevelType w:val="multilevel"/>
    <w:tmpl w:val="251131BE"/>
    <w:lvl w:ilvl="0" w:tentative="0">
      <w:start w:val="4"/>
      <w:numFmt w:val="japaneseCounting"/>
      <w:lvlText w:val="（%1）"/>
      <w:lvlJc w:val="left"/>
      <w:pPr>
        <w:ind w:left="1305" w:hanging="88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300DBEB"/>
    <w:multiLevelType w:val="singleLevel"/>
    <w:tmpl w:val="3300DBEB"/>
    <w:lvl w:ilvl="0" w:tentative="0">
      <w:start w:val="1"/>
      <w:numFmt w:val="decimal"/>
      <w:suff w:val="nothing"/>
      <w:lvlText w:val="%1、"/>
      <w:lvlJc w:val="left"/>
    </w:lvl>
  </w:abstractNum>
  <w:abstractNum w:abstractNumId="5">
    <w:nsid w:val="3335ACDB"/>
    <w:multiLevelType w:val="singleLevel"/>
    <w:tmpl w:val="3335ACDB"/>
    <w:lvl w:ilvl="0" w:tentative="0">
      <w:start w:val="10"/>
      <w:numFmt w:val="chineseCounting"/>
      <w:suff w:val="space"/>
      <w:lvlText w:val="第%1条"/>
      <w:lvlJc w:val="left"/>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3"/>
  </w:num>
  <w:num w:numId="3">
    <w:abstractNumId w:val="9"/>
  </w:num>
  <w:num w:numId="4">
    <w:abstractNumId w:val="10"/>
  </w:num>
  <w:num w:numId="5">
    <w:abstractNumId w:val="1"/>
  </w:num>
  <w:num w:numId="6">
    <w:abstractNumId w:val="7"/>
  </w:num>
  <w:num w:numId="7">
    <w:abstractNumId w:val="2"/>
  </w:num>
  <w:num w:numId="8">
    <w:abstractNumId w:val="5"/>
  </w:num>
  <w:num w:numId="9">
    <w:abstractNumId w:val="6"/>
    <w:lvlOverride w:ilvl="0">
      <w:startOverride w:val="1"/>
    </w:lvlOverride>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B55"/>
    <w:rsid w:val="00010460"/>
    <w:rsid w:val="00095E86"/>
    <w:rsid w:val="001E0961"/>
    <w:rsid w:val="001E6B55"/>
    <w:rsid w:val="003F5CBE"/>
    <w:rsid w:val="00547C9E"/>
    <w:rsid w:val="00880474"/>
    <w:rsid w:val="008F627F"/>
    <w:rsid w:val="00A41D89"/>
    <w:rsid w:val="00A71A7D"/>
    <w:rsid w:val="00D218C9"/>
    <w:rsid w:val="00D336F8"/>
    <w:rsid w:val="00D94B71"/>
    <w:rsid w:val="00DD36E9"/>
    <w:rsid w:val="00E16E98"/>
    <w:rsid w:val="15D98C54"/>
    <w:rsid w:val="23FFA598"/>
    <w:rsid w:val="254DDCAC"/>
    <w:rsid w:val="37FE9F89"/>
    <w:rsid w:val="38F81E65"/>
    <w:rsid w:val="39BA45FF"/>
    <w:rsid w:val="3DFB4956"/>
    <w:rsid w:val="3FE70969"/>
    <w:rsid w:val="3FFB4E91"/>
    <w:rsid w:val="55F53349"/>
    <w:rsid w:val="577D7CB9"/>
    <w:rsid w:val="5FD54D09"/>
    <w:rsid w:val="5FFBDE95"/>
    <w:rsid w:val="6457BC20"/>
    <w:rsid w:val="67CFC65E"/>
    <w:rsid w:val="697DB7F3"/>
    <w:rsid w:val="6FFF1864"/>
    <w:rsid w:val="73B318FD"/>
    <w:rsid w:val="7A898E60"/>
    <w:rsid w:val="7AEF2A08"/>
    <w:rsid w:val="7AEFDCE3"/>
    <w:rsid w:val="7AF47A8C"/>
    <w:rsid w:val="7B274113"/>
    <w:rsid w:val="7BA96639"/>
    <w:rsid w:val="7DF7AE60"/>
    <w:rsid w:val="7EEB1C6D"/>
    <w:rsid w:val="7EF983EC"/>
    <w:rsid w:val="7F5D668F"/>
    <w:rsid w:val="7F82F635"/>
    <w:rsid w:val="7FBDE562"/>
    <w:rsid w:val="7FEB4AB8"/>
    <w:rsid w:val="9DFC4C40"/>
    <w:rsid w:val="9E9FB507"/>
    <w:rsid w:val="A7FE41B5"/>
    <w:rsid w:val="BEFE586B"/>
    <w:rsid w:val="BFD3C94A"/>
    <w:rsid w:val="BFD9A8B4"/>
    <w:rsid w:val="CAEDABF3"/>
    <w:rsid w:val="CE8F9688"/>
    <w:rsid w:val="D37E9CC0"/>
    <w:rsid w:val="D4E793EE"/>
    <w:rsid w:val="DB8FBC7E"/>
    <w:rsid w:val="E7DFECB2"/>
    <w:rsid w:val="EFBD7805"/>
    <w:rsid w:val="EFFFE4AD"/>
    <w:rsid w:val="F3CFEBA7"/>
    <w:rsid w:val="F3EBE7D1"/>
    <w:rsid w:val="F54B47A5"/>
    <w:rsid w:val="F7F72703"/>
    <w:rsid w:val="F7FFE2DD"/>
    <w:rsid w:val="FCBC118B"/>
    <w:rsid w:val="FDAE1264"/>
    <w:rsid w:val="FDED8521"/>
    <w:rsid w:val="FF2EEB31"/>
    <w:rsid w:val="FF4F4B4D"/>
    <w:rsid w:val="FF9B76D3"/>
    <w:rsid w:val="FFAF1F17"/>
    <w:rsid w:val="FFB76F56"/>
    <w:rsid w:val="FFF1AF38"/>
    <w:rsid w:val="FFF77061"/>
    <w:rsid w:val="FFFEA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Body Text"/>
    <w:basedOn w:val="1"/>
    <w:unhideWhenUsed/>
    <w:qFormat/>
    <w:uiPriority w:val="0"/>
    <w:pPr>
      <w:spacing w:after="120"/>
    </w:pPr>
  </w:style>
  <w:style w:type="paragraph" w:styleId="4">
    <w:name w:val="Body Text Indent"/>
    <w:basedOn w:val="1"/>
    <w:link w:val="15"/>
    <w:semiHidden/>
    <w:unhideWhenUsed/>
    <w:qFormat/>
    <w:uiPriority w:val="99"/>
    <w:pPr>
      <w:spacing w:after="120"/>
      <w:ind w:left="420" w:leftChars="200"/>
    </w:pPr>
  </w:style>
  <w:style w:type="paragraph" w:styleId="5">
    <w:name w:val="Balloon Text"/>
    <w:basedOn w:val="1"/>
    <w:link w:val="20"/>
    <w:semiHidden/>
    <w:unhideWhenUsed/>
    <w:qFormat/>
    <w:uiPriority w:val="99"/>
    <w:rPr>
      <w:sz w:val="18"/>
      <w:szCs w:val="18"/>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Body Text First Indent"/>
    <w:basedOn w:val="3"/>
    <w:qFormat/>
    <w:uiPriority w:val="0"/>
    <w:pPr>
      <w:ind w:firstLine="420" w:firstLineChars="100"/>
    </w:pPr>
  </w:style>
  <w:style w:type="paragraph" w:styleId="10">
    <w:name w:val="Body Text First Indent 2"/>
    <w:basedOn w:val="4"/>
    <w:link w:val="16"/>
    <w:qFormat/>
    <w:uiPriority w:val="0"/>
    <w:pPr>
      <w:autoSpaceDE w:val="0"/>
      <w:autoSpaceDN w:val="0"/>
      <w:adjustRightInd w:val="0"/>
      <w:spacing w:after="0" w:line="480" w:lineRule="exact"/>
      <w:ind w:left="850" w:leftChars="0" w:firstLine="420" w:firstLineChars="200"/>
      <w:textAlignment w:val="baseline"/>
    </w:pPr>
    <w:rPr>
      <w:rFonts w:ascii="宋体" w:hAnsi="MS Sans Serif"/>
      <w:spacing w:val="12"/>
      <w:kern w:val="0"/>
      <w:sz w:val="28"/>
    </w:r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character" w:customStyle="1" w:styleId="15">
    <w:name w:val="正文文本缩进 Char"/>
    <w:basedOn w:val="12"/>
    <w:link w:val="4"/>
    <w:semiHidden/>
    <w:qFormat/>
    <w:uiPriority w:val="99"/>
    <w:rPr>
      <w:rFonts w:ascii="Times New Roman" w:hAnsi="Times New Roman" w:eastAsia="仿宋_GB2312" w:cs="Times New Roman"/>
      <w:sz w:val="30"/>
      <w:szCs w:val="20"/>
    </w:rPr>
  </w:style>
  <w:style w:type="character" w:customStyle="1" w:styleId="16">
    <w:name w:val="正文首行缩进 2 Char"/>
    <w:basedOn w:val="15"/>
    <w:link w:val="10"/>
    <w:qFormat/>
    <w:uiPriority w:val="0"/>
    <w:rPr>
      <w:rFonts w:ascii="宋体" w:hAnsi="MS Sans Serif" w:eastAsia="仿宋_GB2312" w:cs="Times New Roman"/>
      <w:spacing w:val="12"/>
      <w:kern w:val="0"/>
      <w:sz w:val="28"/>
      <w:szCs w:val="20"/>
    </w:rPr>
  </w:style>
  <w:style w:type="paragraph" w:customStyle="1" w:styleId="17">
    <w:name w:val="普通(网站)1"/>
    <w:basedOn w:val="1"/>
    <w:qFormat/>
    <w:uiPriority w:val="0"/>
    <w:pPr>
      <w:jc w:val="left"/>
    </w:pPr>
    <w:rPr>
      <w:rFonts w:ascii="Calibri" w:hAnsi="Calibri" w:eastAsia="宋体" w:cs="黑体"/>
      <w:kern w:val="0"/>
      <w:sz w:val="24"/>
      <w:szCs w:val="24"/>
    </w:rPr>
  </w:style>
  <w:style w:type="paragraph" w:customStyle="1" w:styleId="18">
    <w:name w:val="普通(网站)2"/>
    <w:basedOn w:val="1"/>
    <w:qFormat/>
    <w:uiPriority w:val="0"/>
    <w:pPr>
      <w:jc w:val="left"/>
    </w:pPr>
    <w:rPr>
      <w:rFonts w:ascii="Calibri" w:hAnsi="Calibri" w:cs="黑体"/>
      <w:kern w:val="0"/>
      <w:sz w:val="24"/>
      <w:szCs w:val="24"/>
    </w:rPr>
  </w:style>
  <w:style w:type="paragraph" w:styleId="19">
    <w:name w:val="List Paragraph"/>
    <w:basedOn w:val="1"/>
    <w:unhideWhenUsed/>
    <w:qFormat/>
    <w:uiPriority w:val="99"/>
    <w:pPr>
      <w:ind w:firstLine="420" w:firstLineChars="200"/>
    </w:pPr>
  </w:style>
  <w:style w:type="character" w:customStyle="1" w:styleId="20">
    <w:name w:val="批注框文本 Char"/>
    <w:basedOn w:val="12"/>
    <w:link w:val="5"/>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Pages>
  <Words>638</Words>
  <Characters>3640</Characters>
  <Lines>30</Lines>
  <Paragraphs>8</Paragraphs>
  <TotalTime>0</TotalTime>
  <ScaleCrop>false</ScaleCrop>
  <LinksUpToDate>false</LinksUpToDate>
  <CharactersWithSpaces>4270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2023-04-22T10:31:00Z</dcterms:created>
  <dc:creator>梁佩君</dc:creator>
  <cp:lastModifiedBy>greatwall</cp:lastModifiedBy>
  <cp:lastPrinted>2024-08-14T10:19:00Z</cp:lastPrinted>
  <dcterms:modified xsi:type="dcterms:W3CDTF">2024-08-23T15:43:04Z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