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F511F"/>
    <w:p w14:paraId="56B41055">
      <w:pPr>
        <w:spacing w:line="500" w:lineRule="exact"/>
        <w:jc w:val="center"/>
        <w:rPr>
          <w:rFonts w:hint="eastAsia" w:ascii="宋体" w:hAnsi="宋体" w:eastAsia="宋体" w:cs="微软雅黑"/>
          <w:b/>
          <w:sz w:val="44"/>
          <w:szCs w:val="44"/>
        </w:rPr>
      </w:pPr>
      <w:r>
        <w:rPr>
          <w:rFonts w:hint="eastAsia" w:ascii="宋体" w:hAnsi="宋体" w:eastAsia="宋体"/>
          <w:b/>
          <w:sz w:val="44"/>
          <w:szCs w:val="44"/>
        </w:rPr>
        <w:t>江门市市区公路局养护中心采购</w:t>
      </w:r>
      <w:r>
        <w:rPr>
          <w:rFonts w:hint="eastAsia" w:ascii="宋体" w:hAnsi="宋体" w:eastAsia="宋体" w:cs="微软雅黑"/>
          <w:b/>
          <w:sz w:val="44"/>
          <w:szCs w:val="44"/>
        </w:rPr>
        <w:t>灌缝机</w:t>
      </w:r>
    </w:p>
    <w:p w14:paraId="76F79D96">
      <w:pPr>
        <w:spacing w:line="500" w:lineRule="exact"/>
        <w:jc w:val="center"/>
        <w:rPr>
          <w:rFonts w:ascii="宋体" w:hAnsi="宋体" w:eastAsia="宋体"/>
          <w:b/>
          <w:sz w:val="44"/>
          <w:szCs w:val="44"/>
        </w:rPr>
      </w:pPr>
      <w:r>
        <w:rPr>
          <w:rFonts w:hint="eastAsia" w:ascii="宋体" w:hAnsi="宋体" w:eastAsia="宋体" w:cs="微软雅黑"/>
          <w:b/>
          <w:sz w:val="44"/>
          <w:szCs w:val="44"/>
        </w:rPr>
        <w:t>综</w:t>
      </w:r>
      <w:r>
        <w:rPr>
          <w:rFonts w:hint="eastAsia" w:ascii="宋体" w:hAnsi="宋体" w:eastAsia="宋体"/>
          <w:b/>
          <w:sz w:val="44"/>
          <w:szCs w:val="44"/>
        </w:rPr>
        <w:t>合评分标准</w:t>
      </w:r>
    </w:p>
    <w:p w14:paraId="4A42632C">
      <w:pPr>
        <w:pStyle w:val="2"/>
        <w:rPr>
          <w:rFonts w:hAnsi="宋体" w:cs="宋体"/>
        </w:rPr>
      </w:pPr>
    </w:p>
    <w:p w14:paraId="139D1CF3">
      <w:pPr>
        <w:spacing w:line="360" w:lineRule="auto"/>
        <w:ind w:firstLine="480" w:firstLineChars="200"/>
        <w:rPr>
          <w:rFonts w:ascii="宋体" w:hAnsi="宋体" w:eastAsia="宋体" w:cs="宋体"/>
          <w:sz w:val="24"/>
        </w:rPr>
      </w:pPr>
      <w:r>
        <w:rPr>
          <w:rFonts w:hint="eastAsia" w:ascii="宋体" w:hAnsi="宋体" w:eastAsia="宋体" w:cs="宋体"/>
          <w:sz w:val="24"/>
        </w:rPr>
        <w:t>一、评分选取方式</w:t>
      </w:r>
    </w:p>
    <w:p w14:paraId="0228D2A3">
      <w:pPr>
        <w:spacing w:line="360" w:lineRule="auto"/>
        <w:ind w:firstLine="480" w:firstLineChars="200"/>
        <w:rPr>
          <w:rFonts w:ascii="宋体" w:hAnsi="宋体" w:eastAsia="宋体" w:cs="宋体"/>
          <w:sz w:val="24"/>
        </w:rPr>
      </w:pPr>
      <w:r>
        <w:rPr>
          <w:rFonts w:hint="eastAsia" w:ascii="宋体" w:hAnsi="宋体" w:eastAsia="宋体" w:cs="宋体"/>
          <w:sz w:val="24"/>
        </w:rPr>
        <w:t>本次灌缝机采购采用【综合选取】的方式确定中选供应商。评分小组先对报名的供应商进行初步评审；然后对满足初步评审要求的供应商，按照详细评审规定的评分标准进行打分。</w:t>
      </w:r>
    </w:p>
    <w:p w14:paraId="3D3F8155">
      <w:pPr>
        <w:spacing w:line="360" w:lineRule="auto"/>
        <w:ind w:firstLine="480" w:firstLineChars="200"/>
        <w:rPr>
          <w:rFonts w:ascii="宋体" w:hAnsi="宋体" w:eastAsia="宋体" w:cs="宋体"/>
          <w:sz w:val="24"/>
        </w:rPr>
      </w:pPr>
      <w:r>
        <w:rPr>
          <w:rFonts w:hint="eastAsia" w:ascii="宋体" w:hAnsi="宋体" w:eastAsia="宋体" w:cs="宋体"/>
          <w:sz w:val="24"/>
        </w:rPr>
        <w:t>评分小组成员对供应商的详细评审各评审因素进行评分，计算出各评审因素的算术平均值后合计总和作为该供应商的得分</w:t>
      </w:r>
      <w:bookmarkStart w:id="0" w:name="_GoBack"/>
      <w:bookmarkEnd w:id="0"/>
      <w:r>
        <w:rPr>
          <w:rFonts w:hint="eastAsia" w:ascii="宋体" w:hAnsi="宋体" w:eastAsia="宋体" w:cs="宋体"/>
          <w:sz w:val="24"/>
        </w:rPr>
        <w:t>，并按得分由高到低顺序推荐中选供应商。</w:t>
      </w:r>
    </w:p>
    <w:p w14:paraId="22610184">
      <w:pPr>
        <w:spacing w:line="360" w:lineRule="auto"/>
        <w:ind w:firstLine="480" w:firstLineChars="200"/>
        <w:rPr>
          <w:rFonts w:ascii="宋体" w:hAnsi="宋体" w:eastAsia="宋体" w:cs="宋体"/>
          <w:sz w:val="24"/>
        </w:rPr>
      </w:pPr>
      <w:r>
        <w:rPr>
          <w:rFonts w:hint="eastAsia" w:ascii="宋体" w:hAnsi="宋体" w:eastAsia="宋体"/>
          <w:sz w:val="24"/>
        </w:rPr>
        <w:t>如有两家或以上供应商的综合得分相同且得分均为最高，</w:t>
      </w:r>
      <w:r>
        <w:rPr>
          <w:rFonts w:hint="eastAsia" w:ascii="宋体" w:hAnsi="宋体" w:eastAsia="宋体" w:cs="宋体"/>
          <w:sz w:val="24"/>
        </w:rPr>
        <w:t>评分小组视供应商的情况综合比较，投票确定其名次。</w:t>
      </w:r>
    </w:p>
    <w:p w14:paraId="523CF69A">
      <w:pPr>
        <w:spacing w:line="360" w:lineRule="auto"/>
        <w:ind w:firstLine="480" w:firstLineChars="200"/>
        <w:rPr>
          <w:rFonts w:ascii="宋体" w:hAnsi="宋体" w:eastAsia="宋体"/>
          <w:sz w:val="24"/>
        </w:rPr>
      </w:pPr>
      <w:r>
        <w:rPr>
          <w:rFonts w:hint="eastAsia" w:ascii="宋体" w:hAnsi="宋体" w:eastAsia="宋体" w:cs="宋体"/>
          <w:sz w:val="24"/>
        </w:rPr>
        <w:t>二、初步评审</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6713"/>
      </w:tblGrid>
      <w:tr w14:paraId="146A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1" w:type="dxa"/>
            <w:shd w:val="clear" w:color="auto" w:fill="auto"/>
            <w:vAlign w:val="center"/>
          </w:tcPr>
          <w:p w14:paraId="3423B77E">
            <w:pPr>
              <w:spacing w:line="360" w:lineRule="auto"/>
              <w:jc w:val="center"/>
              <w:rPr>
                <w:rFonts w:ascii="宋体" w:hAnsi="宋体" w:eastAsia="宋体" w:cs="宋体"/>
                <w:b/>
                <w:sz w:val="24"/>
              </w:rPr>
            </w:pPr>
            <w:r>
              <w:rPr>
                <w:rFonts w:hint="eastAsia" w:ascii="宋体" w:hAnsi="宋体" w:eastAsia="宋体" w:cs="宋体"/>
                <w:b/>
                <w:sz w:val="24"/>
              </w:rPr>
              <w:t>评审因素</w:t>
            </w:r>
          </w:p>
        </w:tc>
        <w:tc>
          <w:tcPr>
            <w:tcW w:w="6713" w:type="dxa"/>
            <w:shd w:val="clear" w:color="auto" w:fill="auto"/>
            <w:vAlign w:val="center"/>
          </w:tcPr>
          <w:p w14:paraId="33C63FFA">
            <w:pPr>
              <w:spacing w:line="360" w:lineRule="auto"/>
              <w:jc w:val="center"/>
              <w:rPr>
                <w:rFonts w:ascii="宋体" w:hAnsi="宋体" w:eastAsia="宋体" w:cs="宋体"/>
                <w:b/>
                <w:sz w:val="24"/>
              </w:rPr>
            </w:pPr>
            <w:r>
              <w:rPr>
                <w:rFonts w:hint="eastAsia" w:ascii="宋体" w:hAnsi="宋体" w:eastAsia="宋体" w:cs="宋体"/>
                <w:b/>
                <w:sz w:val="24"/>
              </w:rPr>
              <w:t>评审标准</w:t>
            </w:r>
          </w:p>
        </w:tc>
      </w:tr>
      <w:tr w14:paraId="5660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701" w:type="dxa"/>
            <w:shd w:val="clear" w:color="auto" w:fill="auto"/>
            <w:vAlign w:val="center"/>
          </w:tcPr>
          <w:p w14:paraId="721565F2">
            <w:pPr>
              <w:spacing w:line="360" w:lineRule="auto"/>
              <w:jc w:val="center"/>
              <w:rPr>
                <w:rFonts w:ascii="宋体" w:hAnsi="宋体" w:eastAsia="宋体" w:cs="宋体"/>
                <w:sz w:val="24"/>
              </w:rPr>
            </w:pPr>
            <w:r>
              <w:rPr>
                <w:rFonts w:hint="eastAsia" w:ascii="宋体" w:hAnsi="宋体" w:eastAsia="宋体" w:cs="宋体"/>
                <w:sz w:val="24"/>
              </w:rPr>
              <w:t>资质</w:t>
            </w:r>
          </w:p>
        </w:tc>
        <w:tc>
          <w:tcPr>
            <w:tcW w:w="6713" w:type="dxa"/>
            <w:shd w:val="clear" w:color="auto" w:fill="auto"/>
            <w:vAlign w:val="center"/>
          </w:tcPr>
          <w:p w14:paraId="709EDAC2">
            <w:pPr>
              <w:spacing w:line="360" w:lineRule="auto"/>
              <w:rPr>
                <w:rFonts w:ascii="宋体" w:hAnsi="宋体" w:eastAsia="宋体" w:cs="宋体"/>
                <w:sz w:val="24"/>
              </w:rPr>
            </w:pPr>
            <w:r>
              <w:rPr>
                <w:rFonts w:hint="eastAsia" w:ascii="宋体" w:hAnsi="宋体" w:eastAsia="宋体" w:cs="宋体"/>
                <w:sz w:val="24"/>
              </w:rPr>
              <w:t>（1）供应商在中华人民共和国境内依法注册的具有合法经营资格的独立法人；</w:t>
            </w:r>
          </w:p>
          <w:p w14:paraId="0959F0F0">
            <w:pPr>
              <w:spacing w:line="360" w:lineRule="auto"/>
              <w:rPr>
                <w:rFonts w:ascii="宋体" w:hAnsi="宋体" w:eastAsia="宋体" w:cs="宋体"/>
                <w:sz w:val="24"/>
              </w:rPr>
            </w:pPr>
            <w:r>
              <w:rPr>
                <w:rFonts w:hint="eastAsia" w:ascii="宋体" w:hAnsi="宋体" w:eastAsia="宋体" w:cs="宋体"/>
                <w:sz w:val="24"/>
              </w:rPr>
              <w:t>（2）供应商具有机械生产、经营资质；</w:t>
            </w:r>
          </w:p>
          <w:p w14:paraId="22BA526F">
            <w:pPr>
              <w:spacing w:line="360" w:lineRule="auto"/>
              <w:rPr>
                <w:rFonts w:ascii="宋体" w:hAnsi="宋体" w:eastAsia="宋体" w:cs="宋体"/>
                <w:sz w:val="24"/>
              </w:rPr>
            </w:pPr>
            <w:r>
              <w:rPr>
                <w:rFonts w:hint="eastAsia" w:ascii="宋体" w:hAnsi="宋体" w:eastAsia="宋体" w:cs="宋体"/>
                <w:sz w:val="24"/>
              </w:rPr>
              <w:t>（3）不属于回避单位。</w:t>
            </w:r>
          </w:p>
        </w:tc>
      </w:tr>
      <w:tr w14:paraId="60F3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1701" w:type="dxa"/>
            <w:shd w:val="clear" w:color="auto" w:fill="auto"/>
            <w:vAlign w:val="center"/>
          </w:tcPr>
          <w:p w14:paraId="746ABF24">
            <w:pPr>
              <w:spacing w:line="360" w:lineRule="auto"/>
              <w:jc w:val="center"/>
              <w:rPr>
                <w:rFonts w:ascii="宋体" w:hAnsi="宋体" w:eastAsia="宋体" w:cs="宋体"/>
                <w:sz w:val="24"/>
              </w:rPr>
            </w:pPr>
            <w:r>
              <w:rPr>
                <w:rFonts w:hint="eastAsia" w:ascii="宋体" w:hAnsi="宋体" w:eastAsia="宋体" w:cs="宋体"/>
                <w:sz w:val="24"/>
              </w:rPr>
              <w:t>信用</w:t>
            </w:r>
          </w:p>
        </w:tc>
        <w:tc>
          <w:tcPr>
            <w:tcW w:w="6713" w:type="dxa"/>
            <w:shd w:val="clear" w:color="auto" w:fill="auto"/>
            <w:vAlign w:val="center"/>
          </w:tcPr>
          <w:p w14:paraId="07B5B561">
            <w:pPr>
              <w:spacing w:line="360" w:lineRule="auto"/>
              <w:rPr>
                <w:rFonts w:ascii="宋体" w:hAnsi="宋体" w:eastAsia="宋体" w:cs="宋体"/>
                <w:sz w:val="24"/>
              </w:rPr>
            </w:pPr>
            <w:r>
              <w:rPr>
                <w:rFonts w:hint="eastAsia" w:ascii="宋体" w:hAnsi="宋体" w:eastAsia="宋体" w:cs="宋体"/>
                <w:sz w:val="24"/>
              </w:rPr>
              <w:t>（1）供应商在国家企业信用信息公示系统中未被列入严重违法失信企业名单；</w:t>
            </w:r>
          </w:p>
          <w:p w14:paraId="3D998C2C">
            <w:pPr>
              <w:spacing w:line="360" w:lineRule="auto"/>
              <w:rPr>
                <w:rFonts w:ascii="宋体" w:hAnsi="宋体" w:eastAsia="宋体" w:cs="宋体"/>
                <w:sz w:val="24"/>
              </w:rPr>
            </w:pPr>
            <w:r>
              <w:rPr>
                <w:rFonts w:hint="eastAsia" w:ascii="宋体" w:hAnsi="宋体" w:eastAsia="宋体" w:cs="宋体"/>
                <w:sz w:val="24"/>
              </w:rPr>
              <w:t>（2）供应商在“信用中国”网站或地方信用网站的信用信息报告无不良记录。</w:t>
            </w:r>
          </w:p>
          <w:p w14:paraId="3A8EA86A">
            <w:pPr>
              <w:spacing w:line="360" w:lineRule="auto"/>
              <w:rPr>
                <w:rFonts w:ascii="宋体" w:hAnsi="宋体" w:eastAsia="宋体"/>
                <w:sz w:val="24"/>
              </w:rPr>
            </w:pPr>
            <w:r>
              <w:rPr>
                <w:rFonts w:hint="eastAsia" w:ascii="宋体" w:hAnsi="宋体" w:eastAsia="宋体" w:cs="宋体"/>
                <w:sz w:val="24"/>
              </w:rPr>
              <w:t>注：如供应商未提交上述证明材料，则由评选小组核查。</w:t>
            </w:r>
          </w:p>
        </w:tc>
      </w:tr>
      <w:tr w14:paraId="7EA6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701" w:type="dxa"/>
            <w:shd w:val="clear" w:color="auto" w:fill="auto"/>
            <w:vAlign w:val="center"/>
          </w:tcPr>
          <w:p w14:paraId="6CAD9A7E">
            <w:pPr>
              <w:spacing w:line="360" w:lineRule="auto"/>
              <w:jc w:val="center"/>
              <w:rPr>
                <w:rFonts w:ascii="宋体" w:hAnsi="宋体" w:eastAsia="宋体" w:cs="宋体"/>
                <w:sz w:val="24"/>
              </w:rPr>
            </w:pPr>
            <w:r>
              <w:rPr>
                <w:rFonts w:hint="eastAsia" w:ascii="宋体" w:hAnsi="宋体" w:eastAsia="宋体" w:cs="宋体"/>
                <w:sz w:val="24"/>
              </w:rPr>
              <w:t>报价</w:t>
            </w:r>
          </w:p>
        </w:tc>
        <w:tc>
          <w:tcPr>
            <w:tcW w:w="6713" w:type="dxa"/>
            <w:shd w:val="clear" w:color="auto" w:fill="auto"/>
            <w:vAlign w:val="center"/>
          </w:tcPr>
          <w:p w14:paraId="5658F4C5">
            <w:pPr>
              <w:rPr>
                <w:rFonts w:ascii="宋体" w:hAnsi="宋体" w:eastAsia="宋体"/>
                <w:sz w:val="24"/>
                <w:szCs w:val="24"/>
              </w:rPr>
            </w:pPr>
            <w:r>
              <w:rPr>
                <w:rFonts w:hint="eastAsia" w:ascii="宋体" w:hAnsi="宋体" w:eastAsia="宋体"/>
                <w:sz w:val="24"/>
                <w:szCs w:val="24"/>
                <w:u w:color="FFFFFF" w:themeColor="background1"/>
              </w:rPr>
              <w:t>报价不能高于本项目预算总价</w:t>
            </w:r>
            <w:r>
              <w:rPr>
                <w:rFonts w:hint="eastAsia" w:ascii="宋体" w:hAnsi="宋体" w:eastAsia="宋体"/>
                <w:sz w:val="24"/>
                <w:szCs w:val="24"/>
              </w:rPr>
              <w:t>，否则视为无效投标。</w:t>
            </w:r>
          </w:p>
        </w:tc>
      </w:tr>
      <w:tr w14:paraId="4AB0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01" w:type="dxa"/>
            <w:shd w:val="clear" w:color="auto" w:fill="auto"/>
            <w:vAlign w:val="center"/>
          </w:tcPr>
          <w:p w14:paraId="7B686805">
            <w:pPr>
              <w:spacing w:line="360" w:lineRule="auto"/>
              <w:jc w:val="center"/>
              <w:rPr>
                <w:rFonts w:ascii="宋体" w:hAnsi="宋体" w:eastAsia="宋体" w:cs="宋体"/>
                <w:sz w:val="24"/>
              </w:rPr>
            </w:pPr>
            <w:r>
              <w:rPr>
                <w:rFonts w:hint="eastAsia" w:ascii="宋体" w:hAnsi="宋体" w:eastAsia="宋体" w:cs="宋体"/>
                <w:sz w:val="24"/>
              </w:rPr>
              <w:t>规格参数</w:t>
            </w:r>
          </w:p>
        </w:tc>
        <w:tc>
          <w:tcPr>
            <w:tcW w:w="6713" w:type="dxa"/>
            <w:shd w:val="clear" w:color="auto" w:fill="auto"/>
            <w:vAlign w:val="center"/>
          </w:tcPr>
          <w:p w14:paraId="1F6E43D3">
            <w:pPr>
              <w:rPr>
                <w:rFonts w:ascii="宋体" w:hAnsi="宋体" w:eastAsia="宋体"/>
                <w:sz w:val="24"/>
                <w:szCs w:val="24"/>
                <w:u w:color="FFFFFF" w:themeColor="background1"/>
              </w:rPr>
            </w:pPr>
            <w:r>
              <w:rPr>
                <w:rFonts w:hint="eastAsia" w:ascii="宋体" w:hAnsi="宋体" w:eastAsia="宋体"/>
                <w:sz w:val="24"/>
                <w:szCs w:val="24"/>
                <w:u w:color="FFFFFF" w:themeColor="background1"/>
              </w:rPr>
              <w:t>投标资料规格参数不符合公告资料，视为无效投标。</w:t>
            </w:r>
          </w:p>
        </w:tc>
      </w:tr>
    </w:tbl>
    <w:p w14:paraId="314F942E">
      <w:pPr>
        <w:spacing w:line="360" w:lineRule="auto"/>
        <w:ind w:firstLine="480" w:firstLineChars="200"/>
        <w:rPr>
          <w:rFonts w:ascii="宋体" w:hAnsi="宋体" w:eastAsia="宋体"/>
          <w:sz w:val="24"/>
        </w:rPr>
      </w:pPr>
      <w:r>
        <w:rPr>
          <w:rFonts w:hint="eastAsia" w:ascii="宋体" w:hAnsi="宋体" w:eastAsia="宋体" w:cs="宋体"/>
          <w:sz w:val="24"/>
        </w:rPr>
        <w:t>三、详细评审</w:t>
      </w:r>
    </w:p>
    <w:tbl>
      <w:tblPr>
        <w:tblStyle w:val="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6806"/>
      </w:tblGrid>
      <w:tr w14:paraId="0C26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69" w:type="dxa"/>
            <w:gridSpan w:val="2"/>
            <w:vAlign w:val="center"/>
          </w:tcPr>
          <w:p w14:paraId="6548250F">
            <w:pPr>
              <w:spacing w:line="276" w:lineRule="auto"/>
              <w:jc w:val="center"/>
              <w:rPr>
                <w:rFonts w:ascii="宋体" w:hAnsi="宋体" w:eastAsia="宋体" w:cs="宋体"/>
                <w:b/>
                <w:sz w:val="24"/>
              </w:rPr>
            </w:pPr>
            <w:r>
              <w:rPr>
                <w:rFonts w:ascii="宋体" w:hAnsi="宋体" w:eastAsia="宋体"/>
                <w:sz w:val="24"/>
              </w:rPr>
              <w:br w:type="page"/>
            </w:r>
            <w:r>
              <w:rPr>
                <w:rFonts w:hint="eastAsia" w:ascii="宋体" w:hAnsi="宋体" w:eastAsia="宋体" w:cs="宋体"/>
                <w:b/>
                <w:sz w:val="24"/>
              </w:rPr>
              <w:t>评审因素与评分值</w:t>
            </w:r>
          </w:p>
        </w:tc>
        <w:tc>
          <w:tcPr>
            <w:tcW w:w="6806" w:type="dxa"/>
            <w:vMerge w:val="restart"/>
            <w:vAlign w:val="center"/>
          </w:tcPr>
          <w:p w14:paraId="09433C36">
            <w:pPr>
              <w:spacing w:line="276" w:lineRule="auto"/>
              <w:jc w:val="center"/>
              <w:rPr>
                <w:rFonts w:ascii="宋体" w:hAnsi="宋体" w:eastAsia="宋体" w:cs="宋体"/>
                <w:sz w:val="24"/>
              </w:rPr>
            </w:pPr>
            <w:r>
              <w:rPr>
                <w:rFonts w:hint="eastAsia" w:ascii="宋体" w:hAnsi="宋体" w:eastAsia="宋体" w:cs="宋体"/>
                <w:b/>
                <w:sz w:val="24"/>
              </w:rPr>
              <w:t>评分标准</w:t>
            </w:r>
          </w:p>
        </w:tc>
      </w:tr>
      <w:tr w14:paraId="6525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35" w:type="dxa"/>
            <w:vAlign w:val="center"/>
          </w:tcPr>
          <w:p w14:paraId="082E3E85">
            <w:pPr>
              <w:spacing w:line="276" w:lineRule="auto"/>
              <w:jc w:val="center"/>
              <w:rPr>
                <w:rFonts w:ascii="宋体" w:hAnsi="宋体" w:eastAsia="宋体" w:cs="宋体"/>
                <w:sz w:val="24"/>
              </w:rPr>
            </w:pPr>
            <w:r>
              <w:rPr>
                <w:rFonts w:hint="eastAsia" w:ascii="宋体" w:hAnsi="宋体" w:eastAsia="宋体" w:cs="宋体"/>
                <w:b/>
                <w:sz w:val="24"/>
              </w:rPr>
              <w:t>评审因素</w:t>
            </w:r>
          </w:p>
        </w:tc>
        <w:tc>
          <w:tcPr>
            <w:tcW w:w="1134" w:type="dxa"/>
            <w:vAlign w:val="center"/>
          </w:tcPr>
          <w:p w14:paraId="3714C43A">
            <w:pPr>
              <w:spacing w:line="276" w:lineRule="auto"/>
              <w:jc w:val="center"/>
              <w:rPr>
                <w:rFonts w:ascii="宋体" w:hAnsi="宋体" w:eastAsia="宋体" w:cs="宋体"/>
                <w:sz w:val="24"/>
              </w:rPr>
            </w:pPr>
            <w:r>
              <w:rPr>
                <w:rFonts w:hint="eastAsia" w:ascii="宋体" w:hAnsi="宋体" w:eastAsia="宋体" w:cs="宋体"/>
                <w:b/>
                <w:sz w:val="24"/>
              </w:rPr>
              <w:t>分值</w:t>
            </w:r>
          </w:p>
        </w:tc>
        <w:tc>
          <w:tcPr>
            <w:tcW w:w="6806" w:type="dxa"/>
            <w:vMerge w:val="continue"/>
            <w:vAlign w:val="center"/>
          </w:tcPr>
          <w:p w14:paraId="57F1DC7F">
            <w:pPr>
              <w:spacing w:line="276" w:lineRule="auto"/>
              <w:rPr>
                <w:rFonts w:ascii="宋体" w:hAnsi="宋体" w:eastAsia="宋体" w:cs="宋体"/>
                <w:sz w:val="24"/>
              </w:rPr>
            </w:pPr>
          </w:p>
        </w:tc>
      </w:tr>
      <w:tr w14:paraId="15F2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135" w:type="dxa"/>
            <w:vAlign w:val="center"/>
          </w:tcPr>
          <w:p w14:paraId="41E16B45">
            <w:pPr>
              <w:spacing w:line="276" w:lineRule="auto"/>
              <w:jc w:val="center"/>
              <w:rPr>
                <w:rFonts w:cs="宋体" w:asciiTheme="minorEastAsia" w:hAnsiTheme="minorEastAsia"/>
                <w:sz w:val="24"/>
              </w:rPr>
            </w:pPr>
            <w:r>
              <w:rPr>
                <w:rFonts w:hint="eastAsia" w:cs="宋体" w:asciiTheme="minorEastAsia" w:hAnsiTheme="minorEastAsia"/>
                <w:sz w:val="24"/>
              </w:rPr>
              <w:t>报价</w:t>
            </w:r>
          </w:p>
        </w:tc>
        <w:tc>
          <w:tcPr>
            <w:tcW w:w="1134" w:type="dxa"/>
            <w:vAlign w:val="center"/>
          </w:tcPr>
          <w:p w14:paraId="3FB1A67E">
            <w:pPr>
              <w:spacing w:line="276" w:lineRule="auto"/>
              <w:jc w:val="center"/>
              <w:rPr>
                <w:rFonts w:cs="宋体" w:asciiTheme="minorEastAsia" w:hAnsiTheme="minorEastAsia"/>
                <w:sz w:val="24"/>
              </w:rPr>
            </w:pPr>
            <w:r>
              <w:rPr>
                <w:rFonts w:hint="eastAsia" w:cs="宋体" w:asciiTheme="minorEastAsia" w:hAnsiTheme="minorEastAsia"/>
                <w:sz w:val="24"/>
              </w:rPr>
              <w:t>3</w:t>
            </w:r>
            <w:r>
              <w:rPr>
                <w:rFonts w:cs="宋体" w:asciiTheme="minorEastAsia" w:hAnsiTheme="minorEastAsia"/>
                <w:sz w:val="24"/>
              </w:rPr>
              <w:t>0</w:t>
            </w:r>
          </w:p>
        </w:tc>
        <w:tc>
          <w:tcPr>
            <w:tcW w:w="6806" w:type="dxa"/>
            <w:vAlign w:val="center"/>
          </w:tcPr>
          <w:p w14:paraId="08263DE6">
            <w:pPr>
              <w:spacing w:line="276" w:lineRule="auto"/>
              <w:rPr>
                <w:rFonts w:asciiTheme="minorEastAsia" w:hAnsiTheme="minorEastAsia"/>
                <w:sz w:val="24"/>
              </w:rPr>
            </w:pPr>
            <w:r>
              <w:rPr>
                <w:rFonts w:asciiTheme="minorEastAsia" w:hAnsiTheme="minorEastAsia"/>
                <w:sz w:val="24"/>
              </w:rPr>
              <w:t>价格分采用低价优先法计算，即满足</w:t>
            </w:r>
            <w:r>
              <w:rPr>
                <w:rFonts w:hint="eastAsia" w:asciiTheme="minorEastAsia" w:hAnsiTheme="minorEastAsia"/>
                <w:sz w:val="24"/>
              </w:rPr>
              <w:t>招标</w:t>
            </w:r>
            <w:r>
              <w:rPr>
                <w:rFonts w:asciiTheme="minorEastAsia" w:hAnsiTheme="minorEastAsia"/>
                <w:sz w:val="24"/>
              </w:rPr>
              <w:t>文件要求且</w:t>
            </w:r>
            <w:r>
              <w:rPr>
                <w:rFonts w:hint="eastAsia" w:asciiTheme="minorEastAsia" w:hAnsiTheme="minorEastAsia"/>
                <w:sz w:val="24"/>
              </w:rPr>
              <w:t>响应</w:t>
            </w:r>
            <w:r>
              <w:rPr>
                <w:rFonts w:asciiTheme="minorEastAsia" w:hAnsiTheme="minorEastAsia"/>
                <w:sz w:val="24"/>
              </w:rPr>
              <w:t>价格最低的</w:t>
            </w:r>
            <w:r>
              <w:rPr>
                <w:rFonts w:hint="eastAsia" w:asciiTheme="minorEastAsia" w:hAnsiTheme="minorEastAsia"/>
                <w:sz w:val="24"/>
              </w:rPr>
              <w:t>报价</w:t>
            </w:r>
            <w:r>
              <w:rPr>
                <w:rFonts w:asciiTheme="minorEastAsia" w:hAnsiTheme="minorEastAsia"/>
                <w:sz w:val="24"/>
              </w:rPr>
              <w:t>为评标基准价，其价格分为满分。其他</w:t>
            </w:r>
            <w:r>
              <w:rPr>
                <w:rFonts w:hint="eastAsia" w:asciiTheme="minorEastAsia" w:hAnsiTheme="minorEastAsia"/>
                <w:sz w:val="24"/>
              </w:rPr>
              <w:t>供应商</w:t>
            </w:r>
            <w:r>
              <w:rPr>
                <w:rFonts w:asciiTheme="minorEastAsia" w:hAnsiTheme="minorEastAsia"/>
                <w:sz w:val="24"/>
              </w:rPr>
              <w:t>的价格分统一按下列公式计算：</w:t>
            </w:r>
            <w:r>
              <w:rPr>
                <w:rFonts w:hint="eastAsia" w:asciiTheme="minorEastAsia" w:hAnsiTheme="minorEastAsia"/>
                <w:sz w:val="24"/>
              </w:rPr>
              <w:t>价格</w:t>
            </w:r>
            <w:r>
              <w:rPr>
                <w:rFonts w:asciiTheme="minorEastAsia" w:hAnsiTheme="minorEastAsia"/>
                <w:sz w:val="24"/>
              </w:rPr>
              <w:t>得分=（评标基准</w:t>
            </w:r>
            <w:r>
              <w:rPr>
                <w:rFonts w:hint="eastAsia" w:asciiTheme="minorEastAsia" w:hAnsiTheme="minorEastAsia"/>
                <w:sz w:val="24"/>
              </w:rPr>
              <w:t>价</w:t>
            </w:r>
            <w:r>
              <w:rPr>
                <w:rFonts w:asciiTheme="minorEastAsia" w:hAnsiTheme="minorEastAsia"/>
                <w:sz w:val="24"/>
              </w:rPr>
              <w:t>÷</w:t>
            </w:r>
            <w:r>
              <w:rPr>
                <w:rFonts w:hint="eastAsia" w:asciiTheme="minorEastAsia" w:hAnsiTheme="minorEastAsia"/>
                <w:sz w:val="24"/>
              </w:rPr>
              <w:t>供应商报价</w:t>
            </w:r>
            <w:r>
              <w:rPr>
                <w:rFonts w:asciiTheme="minorEastAsia" w:hAnsiTheme="minorEastAsia"/>
                <w:sz w:val="24"/>
              </w:rPr>
              <w:t>）×3</w:t>
            </w:r>
            <w:r>
              <w:rPr>
                <w:rFonts w:hint="eastAsia" w:asciiTheme="minorEastAsia" w:hAnsiTheme="minorEastAsia"/>
                <w:sz w:val="24"/>
              </w:rPr>
              <w:t>0</w:t>
            </w:r>
            <w:r>
              <w:rPr>
                <w:rFonts w:asciiTheme="minorEastAsia" w:hAnsiTheme="minorEastAsia"/>
                <w:sz w:val="24"/>
              </w:rPr>
              <w:t>。计算结果保留至小数点后两位。</w:t>
            </w:r>
          </w:p>
        </w:tc>
      </w:tr>
      <w:tr w14:paraId="56C9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1135" w:type="dxa"/>
            <w:vAlign w:val="center"/>
          </w:tcPr>
          <w:p w14:paraId="7F7AD92A">
            <w:pPr>
              <w:spacing w:line="276" w:lineRule="auto"/>
              <w:jc w:val="center"/>
              <w:rPr>
                <w:rFonts w:cs="宋体" w:asciiTheme="minorEastAsia" w:hAnsiTheme="minorEastAsia"/>
                <w:sz w:val="24"/>
              </w:rPr>
            </w:pPr>
            <w:r>
              <w:rPr>
                <w:rFonts w:hint="eastAsia" w:cs="宋体" w:asciiTheme="minorEastAsia" w:hAnsiTheme="minorEastAsia"/>
                <w:sz w:val="24"/>
              </w:rPr>
              <w:t>技术参数</w:t>
            </w:r>
          </w:p>
        </w:tc>
        <w:tc>
          <w:tcPr>
            <w:tcW w:w="1134" w:type="dxa"/>
            <w:vAlign w:val="center"/>
          </w:tcPr>
          <w:p w14:paraId="4234F963">
            <w:pPr>
              <w:spacing w:line="276" w:lineRule="auto"/>
              <w:jc w:val="center"/>
              <w:rPr>
                <w:rFonts w:cs="宋体" w:asciiTheme="minorEastAsia" w:hAnsiTheme="minorEastAsia"/>
                <w:sz w:val="24"/>
              </w:rPr>
            </w:pPr>
            <w:r>
              <w:rPr>
                <w:rFonts w:hint="eastAsia" w:cs="宋体" w:asciiTheme="minorEastAsia" w:hAnsiTheme="minorEastAsia"/>
                <w:sz w:val="24"/>
              </w:rPr>
              <w:t>4</w:t>
            </w:r>
            <w:r>
              <w:rPr>
                <w:rFonts w:cs="宋体" w:asciiTheme="minorEastAsia" w:hAnsiTheme="minorEastAsia"/>
                <w:sz w:val="24"/>
              </w:rPr>
              <w:t>0</w:t>
            </w:r>
          </w:p>
        </w:tc>
        <w:tc>
          <w:tcPr>
            <w:tcW w:w="6806" w:type="dxa"/>
            <w:vAlign w:val="center"/>
          </w:tcPr>
          <w:p w14:paraId="3021E702">
            <w:pPr>
              <w:spacing w:line="276" w:lineRule="auto"/>
              <w:ind w:left="360" w:firstLineChars="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rPr>
              <w:t>根据供应商拟提供的设备性能、参数和配置对设备的先进性、实用性进行评分。</w:t>
            </w:r>
          </w:p>
          <w:p w14:paraId="5F2F06FB">
            <w:pPr>
              <w:spacing w:line="276" w:lineRule="auto"/>
              <w:ind w:left="720" w:firstLineChars="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rPr>
              <w:t>能效性</w:t>
            </w:r>
            <w:r>
              <w:rPr>
                <w:rFonts w:hint="eastAsia" w:asciiTheme="minorEastAsia" w:hAnsiTheme="minorEastAsia"/>
                <w:sz w:val="24"/>
              </w:rPr>
              <w:t>（10分）</w:t>
            </w:r>
            <w:r>
              <w:rPr>
                <w:rFonts w:hint="eastAsia" w:asciiTheme="minorEastAsia" w:hAnsiTheme="minorEastAsia"/>
                <w:sz w:val="24"/>
              </w:rPr>
              <w:t>：灌缝胶熔料时间</w:t>
            </w:r>
            <w:r>
              <w:rPr>
                <w:rFonts w:hint="eastAsia" w:ascii="宋体_GB2312" w:eastAsia="宋体_GB2312"/>
                <w:szCs w:val="21"/>
                <w:shd w:val="clear" w:color="auto" w:fill="FFFFFF"/>
              </w:rPr>
              <w:t>≤</w:t>
            </w:r>
            <w:r>
              <w:rPr>
                <w:rFonts w:asciiTheme="minorEastAsia" w:hAnsiTheme="minorEastAsia"/>
                <w:sz w:val="24"/>
                <w:szCs w:val="24"/>
              </w:rPr>
              <w:t>30</w:t>
            </w:r>
            <w:r>
              <w:rPr>
                <w:rFonts w:hint="eastAsia" w:asciiTheme="minorEastAsia" w:hAnsiTheme="minorEastAsia"/>
              </w:rPr>
              <w:t>分钟得</w:t>
            </w:r>
            <w:r>
              <w:rPr>
                <w:rFonts w:asciiTheme="minorEastAsia" w:hAnsiTheme="minorEastAsia"/>
                <w:sz w:val="24"/>
                <w:szCs w:val="24"/>
              </w:rPr>
              <w:t>10</w:t>
            </w:r>
            <w:r>
              <w:rPr>
                <w:rFonts w:hint="eastAsia" w:asciiTheme="minorEastAsia" w:hAnsiTheme="minorEastAsia"/>
              </w:rPr>
              <w:t>分</w:t>
            </w:r>
            <w:r>
              <w:rPr>
                <w:rFonts w:asciiTheme="minorEastAsia" w:hAnsiTheme="minorEastAsia"/>
                <w:sz w:val="24"/>
              </w:rPr>
              <w:t xml:space="preserve"> </w:t>
            </w:r>
            <w:r>
              <w:rPr>
                <w:rFonts w:hint="eastAsia" w:asciiTheme="minorEastAsia" w:hAnsiTheme="minorEastAsia"/>
                <w:sz w:val="24"/>
              </w:rPr>
              <w:t>，＞30分钟得5分；</w:t>
            </w:r>
          </w:p>
          <w:p w14:paraId="12990D17">
            <w:pPr>
              <w:spacing w:line="276" w:lineRule="auto"/>
              <w:ind w:left="720" w:firstLineChars="0"/>
              <w:rPr>
                <w:rFonts w:asciiTheme="minorEastAsia" w:hAnsiTheme="minorEastAsia"/>
                <w:sz w:val="24"/>
              </w:rPr>
            </w:pPr>
            <w:r>
              <w:rPr>
                <w:rFonts w:hint="eastAsia" w:asciiTheme="minorEastAsia" w:hAnsiTheme="minorEastAsia"/>
                <w:sz w:val="24"/>
              </w:rPr>
              <w:t>（2）</w:t>
            </w:r>
            <w:r>
              <w:rPr>
                <w:rFonts w:hint="eastAsia" w:asciiTheme="minorEastAsia" w:hAnsiTheme="minorEastAsia"/>
                <w:sz w:val="24"/>
              </w:rPr>
              <w:t>移动性</w:t>
            </w:r>
            <w:r>
              <w:rPr>
                <w:rFonts w:hint="eastAsia" w:asciiTheme="minorEastAsia" w:hAnsiTheme="minorEastAsia"/>
                <w:sz w:val="24"/>
              </w:rPr>
              <w:t>（10分）</w:t>
            </w:r>
            <w:r>
              <w:rPr>
                <w:rFonts w:hint="eastAsia" w:asciiTheme="minorEastAsia" w:hAnsiTheme="minorEastAsia"/>
                <w:sz w:val="24"/>
              </w:rPr>
              <w:t>：动力自助行走得10分，非动力自助行走或拖挂式行走得5分。</w:t>
            </w:r>
          </w:p>
          <w:p w14:paraId="2B9EF37A">
            <w:pPr>
              <w:spacing w:line="276" w:lineRule="auto"/>
              <w:ind w:left="360" w:firstLineChars="0"/>
              <w:rPr>
                <w:rFonts w:asciiTheme="minorEastAsia" w:hAnsiTheme="minorEastAsia"/>
                <w:sz w:val="24"/>
              </w:rPr>
            </w:pPr>
            <w:r>
              <w:rPr>
                <w:rFonts w:hint="eastAsia" w:asciiTheme="minorEastAsia" w:hAnsiTheme="minorEastAsia"/>
                <w:sz w:val="24"/>
              </w:rPr>
              <w:t>2.</w:t>
            </w:r>
            <w:r>
              <w:rPr>
                <w:rFonts w:hint="eastAsia" w:asciiTheme="minorEastAsia" w:hAnsiTheme="minorEastAsia"/>
                <w:sz w:val="24"/>
              </w:rPr>
              <w:t>所提供设备取得国家专利的每提供一项专利证明得</w:t>
            </w:r>
            <w:r>
              <w:rPr>
                <w:rFonts w:asciiTheme="minorEastAsia" w:hAnsiTheme="minorEastAsia"/>
                <w:sz w:val="24"/>
              </w:rPr>
              <w:t>2</w:t>
            </w:r>
            <w:r>
              <w:rPr>
                <w:rFonts w:hint="eastAsia" w:asciiTheme="minorEastAsia" w:hAnsiTheme="minorEastAsia"/>
                <w:sz w:val="24"/>
              </w:rPr>
              <w:t>分，最高可得10分，需提供专利证书复印件。</w:t>
            </w:r>
          </w:p>
          <w:p w14:paraId="4FAABF70">
            <w:pPr>
              <w:spacing w:line="276" w:lineRule="auto"/>
              <w:ind w:left="360" w:firstLineChars="0"/>
              <w:rPr>
                <w:rFonts w:asciiTheme="minorEastAsia" w:hAnsiTheme="minorEastAsia"/>
                <w:sz w:val="24"/>
              </w:rPr>
            </w:pPr>
            <w:r>
              <w:rPr>
                <w:rFonts w:hint="eastAsia" w:asciiTheme="minorEastAsia" w:hAnsiTheme="minorEastAsia"/>
                <w:sz w:val="24"/>
              </w:rPr>
              <w:t>3.</w:t>
            </w:r>
            <w:r>
              <w:rPr>
                <w:rFonts w:hint="eastAsia" w:asciiTheme="minorEastAsia" w:hAnsiTheme="minorEastAsia"/>
                <w:sz w:val="24"/>
              </w:rPr>
              <w:t>个性化实用辅助装置（如：安全性、便捷性等）：由评审小组根据供应商提供装置的相关资料进行认定，每一项可得2分，最高可得10分。</w:t>
            </w:r>
          </w:p>
        </w:tc>
      </w:tr>
      <w:tr w14:paraId="2C75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1135" w:type="dxa"/>
            <w:vAlign w:val="center"/>
          </w:tcPr>
          <w:p w14:paraId="69FE8C51">
            <w:pPr>
              <w:spacing w:line="276" w:lineRule="auto"/>
              <w:jc w:val="center"/>
              <w:rPr>
                <w:rFonts w:cs="宋体" w:asciiTheme="minorEastAsia" w:hAnsiTheme="minorEastAsia"/>
                <w:sz w:val="24"/>
              </w:rPr>
            </w:pPr>
            <w:r>
              <w:rPr>
                <w:rFonts w:hint="eastAsia" w:cs="宋体" w:asciiTheme="minorEastAsia" w:hAnsiTheme="minorEastAsia"/>
                <w:sz w:val="24"/>
              </w:rPr>
              <w:t>商务要求</w:t>
            </w:r>
          </w:p>
        </w:tc>
        <w:tc>
          <w:tcPr>
            <w:tcW w:w="1134" w:type="dxa"/>
            <w:vAlign w:val="center"/>
          </w:tcPr>
          <w:p w14:paraId="2427855B">
            <w:pPr>
              <w:spacing w:line="276" w:lineRule="auto"/>
              <w:jc w:val="center"/>
              <w:rPr>
                <w:rFonts w:asciiTheme="minorEastAsia" w:hAnsiTheme="minorEastAsia"/>
                <w:sz w:val="24"/>
              </w:rPr>
            </w:pPr>
            <w:r>
              <w:rPr>
                <w:rFonts w:hint="eastAsia" w:asciiTheme="minorEastAsia" w:hAnsiTheme="minorEastAsia"/>
                <w:sz w:val="24"/>
              </w:rPr>
              <w:t>3</w:t>
            </w:r>
            <w:r>
              <w:rPr>
                <w:rFonts w:asciiTheme="minorEastAsia" w:hAnsiTheme="minorEastAsia"/>
                <w:sz w:val="24"/>
              </w:rPr>
              <w:t>0</w:t>
            </w:r>
          </w:p>
        </w:tc>
        <w:tc>
          <w:tcPr>
            <w:tcW w:w="6806" w:type="dxa"/>
            <w:vAlign w:val="center"/>
          </w:tcPr>
          <w:p w14:paraId="187861B3">
            <w:pPr>
              <w:spacing w:line="276" w:lineRule="auto"/>
              <w:rPr>
                <w:rFonts w:asciiTheme="minorEastAsia" w:hAnsiTheme="minorEastAsia"/>
                <w:sz w:val="24"/>
              </w:rPr>
            </w:pPr>
            <w:r>
              <w:rPr>
                <w:rFonts w:hint="eastAsia" w:asciiTheme="minorEastAsia" w:hAnsiTheme="minorEastAsia"/>
                <w:sz w:val="24"/>
              </w:rPr>
              <w:t>1.具有机械设备生产、经营资质，以营业执照经营范围为评判，得</w:t>
            </w:r>
            <w:r>
              <w:rPr>
                <w:rFonts w:asciiTheme="minorEastAsia" w:hAnsiTheme="minorEastAsia"/>
                <w:sz w:val="24"/>
              </w:rPr>
              <w:t>5</w:t>
            </w:r>
            <w:r>
              <w:rPr>
                <w:rFonts w:hint="eastAsia" w:asciiTheme="minorEastAsia" w:hAnsiTheme="minorEastAsia"/>
                <w:sz w:val="24"/>
              </w:rPr>
              <w:t>分；供应商提供证书复印件加盖公章，未提供复印件或未加盖公章的不得分。</w:t>
            </w:r>
          </w:p>
          <w:p w14:paraId="59C26A99">
            <w:pPr>
              <w:spacing w:line="276" w:lineRule="auto"/>
              <w:rPr>
                <w:rFonts w:asciiTheme="minorEastAsia" w:hAnsiTheme="minorEastAsia"/>
                <w:sz w:val="24"/>
              </w:rPr>
            </w:pPr>
            <w:r>
              <w:rPr>
                <w:rFonts w:hint="eastAsia" w:asciiTheme="minorEastAsia" w:hAnsiTheme="minorEastAsia"/>
                <w:sz w:val="24"/>
              </w:rPr>
              <w:t>2.供应商取得</w:t>
            </w:r>
            <w:r>
              <w:rPr>
                <w:rFonts w:asciiTheme="minorEastAsia" w:hAnsiTheme="minorEastAsia"/>
                <w:sz w:val="24"/>
              </w:rPr>
              <w:t>ISO质量管理管理体系、ISO环境管理体系和职业健康安全管理体系三项认证，</w:t>
            </w:r>
            <w:r>
              <w:rPr>
                <w:rFonts w:hint="eastAsia" w:asciiTheme="minorEastAsia" w:hAnsiTheme="minorEastAsia"/>
                <w:sz w:val="24"/>
              </w:rPr>
              <w:t>每提供一项得</w:t>
            </w:r>
            <w:r>
              <w:rPr>
                <w:rFonts w:asciiTheme="minorEastAsia" w:hAnsiTheme="minorEastAsia"/>
                <w:sz w:val="24"/>
              </w:rPr>
              <w:t>1分，三项全提供</w:t>
            </w:r>
            <w:r>
              <w:rPr>
                <w:rFonts w:hint="eastAsia" w:asciiTheme="minorEastAsia" w:hAnsiTheme="minorEastAsia"/>
                <w:sz w:val="24"/>
              </w:rPr>
              <w:t>得</w:t>
            </w:r>
            <w:r>
              <w:rPr>
                <w:rFonts w:asciiTheme="minorEastAsia" w:hAnsiTheme="minorEastAsia"/>
                <w:sz w:val="24"/>
              </w:rPr>
              <w:t>5分；</w:t>
            </w:r>
            <w:r>
              <w:rPr>
                <w:rFonts w:hint="eastAsia" w:asciiTheme="minorEastAsia" w:hAnsiTheme="minorEastAsia"/>
                <w:sz w:val="24"/>
              </w:rPr>
              <w:t>供应商提供证书复印件加盖公章，未提供复印件或未加盖公章的不得分。</w:t>
            </w:r>
          </w:p>
          <w:p w14:paraId="4543D09E">
            <w:pPr>
              <w:spacing w:line="276" w:lineRule="auto"/>
              <w:rPr>
                <w:rFonts w:asciiTheme="minorEastAsia" w:hAnsiTheme="minorEastAsia"/>
                <w:sz w:val="24"/>
              </w:rPr>
            </w:pPr>
            <w:r>
              <w:rPr>
                <w:rFonts w:hint="eastAsia" w:asciiTheme="minorEastAsia" w:hAnsiTheme="minorEastAsia"/>
                <w:sz w:val="24"/>
              </w:rPr>
              <w:t>3.产品业绩（10分）：供应商每提供2</w:t>
            </w:r>
            <w:r>
              <w:rPr>
                <w:rFonts w:asciiTheme="minorEastAsia" w:hAnsiTheme="minorEastAsia"/>
                <w:sz w:val="24"/>
              </w:rPr>
              <w:t>021</w:t>
            </w:r>
            <w:r>
              <w:rPr>
                <w:rFonts w:hint="eastAsia" w:asciiTheme="minorEastAsia" w:hAnsiTheme="minorEastAsia"/>
                <w:sz w:val="24"/>
              </w:rPr>
              <w:t>年1月以来相关有效销售合同的得2分，本项最多得10分。供应商提供设备销售合同复印件加盖公章。</w:t>
            </w:r>
          </w:p>
          <w:p w14:paraId="37791BD5">
            <w:pPr>
              <w:spacing w:line="276" w:lineRule="auto"/>
              <w:rPr>
                <w:rFonts w:asciiTheme="minorEastAsia" w:hAnsiTheme="minorEastAsia"/>
                <w:sz w:val="24"/>
              </w:rPr>
            </w:pPr>
            <w:r>
              <w:rPr>
                <w:rFonts w:hint="eastAsia" w:asciiTheme="minorEastAsia" w:hAnsiTheme="minorEastAsia"/>
                <w:sz w:val="24"/>
              </w:rPr>
              <w:t>4.质量保证期（10分）：提供设备质保期3年或以上，得10分；提供设备质保期2年，得6分；设备质保期小于2年，得2分。</w:t>
            </w:r>
          </w:p>
        </w:tc>
      </w:tr>
      <w:tr w14:paraId="5780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35" w:type="dxa"/>
            <w:vAlign w:val="center"/>
          </w:tcPr>
          <w:p w14:paraId="754C1067">
            <w:pPr>
              <w:spacing w:line="276" w:lineRule="auto"/>
              <w:jc w:val="center"/>
              <w:rPr>
                <w:rFonts w:cs="宋体" w:asciiTheme="minorEastAsia" w:hAnsiTheme="minorEastAsia"/>
                <w:sz w:val="24"/>
              </w:rPr>
            </w:pPr>
            <w:r>
              <w:rPr>
                <w:rFonts w:hint="eastAsia" w:cs="宋体" w:asciiTheme="minorEastAsia" w:hAnsiTheme="minorEastAsia"/>
                <w:sz w:val="24"/>
              </w:rPr>
              <w:t>合计</w:t>
            </w:r>
          </w:p>
        </w:tc>
        <w:tc>
          <w:tcPr>
            <w:tcW w:w="1134" w:type="dxa"/>
            <w:vAlign w:val="center"/>
          </w:tcPr>
          <w:p w14:paraId="3D531986">
            <w:pPr>
              <w:spacing w:line="276" w:lineRule="auto"/>
              <w:jc w:val="center"/>
              <w:rPr>
                <w:rFonts w:cs="宋体" w:asciiTheme="minorEastAsia" w:hAnsiTheme="minorEastAsia"/>
                <w:sz w:val="24"/>
              </w:rPr>
            </w:pPr>
            <w:r>
              <w:rPr>
                <w:rFonts w:hint="eastAsia" w:cs="宋体" w:asciiTheme="minorEastAsia" w:hAnsiTheme="minorEastAsia"/>
                <w:sz w:val="24"/>
              </w:rPr>
              <w:t>100</w:t>
            </w:r>
          </w:p>
        </w:tc>
        <w:tc>
          <w:tcPr>
            <w:tcW w:w="6806" w:type="dxa"/>
            <w:vAlign w:val="center"/>
          </w:tcPr>
          <w:p w14:paraId="66BA34DD">
            <w:pPr>
              <w:spacing w:line="276" w:lineRule="auto"/>
              <w:rPr>
                <w:rFonts w:cs="宋体" w:asciiTheme="minorEastAsia" w:hAnsiTheme="minorEastAsia"/>
                <w:sz w:val="24"/>
                <w:lang w:val="zh-CN"/>
              </w:rPr>
            </w:pPr>
          </w:p>
        </w:tc>
      </w:tr>
    </w:tbl>
    <w:p w14:paraId="27E908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宋体_GB2312">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Zjg1ZDdmYjZmYzZhZmUzMWY1OTMyYjU4YmE2YmIifQ=="/>
    <w:docVar w:name="KGWebUrl" w:val="http://19.121.241.45/seeyon/officeservlet"/>
  </w:docVars>
  <w:rsids>
    <w:rsidRoot w:val="007E404F"/>
    <w:rsid w:val="0002467C"/>
    <w:rsid w:val="00036CEB"/>
    <w:rsid w:val="00084C1D"/>
    <w:rsid w:val="000D2CCE"/>
    <w:rsid w:val="000E14CC"/>
    <w:rsid w:val="000F7753"/>
    <w:rsid w:val="001704C4"/>
    <w:rsid w:val="001D4DFF"/>
    <w:rsid w:val="001E58F0"/>
    <w:rsid w:val="00211D13"/>
    <w:rsid w:val="00242801"/>
    <w:rsid w:val="00243EDE"/>
    <w:rsid w:val="00280D4A"/>
    <w:rsid w:val="00331263"/>
    <w:rsid w:val="00436D3C"/>
    <w:rsid w:val="00452F37"/>
    <w:rsid w:val="00460D46"/>
    <w:rsid w:val="00475BAE"/>
    <w:rsid w:val="00480D09"/>
    <w:rsid w:val="004836BA"/>
    <w:rsid w:val="004A2E7F"/>
    <w:rsid w:val="004B04B9"/>
    <w:rsid w:val="004C486B"/>
    <w:rsid w:val="004D16D2"/>
    <w:rsid w:val="004E4036"/>
    <w:rsid w:val="005A5849"/>
    <w:rsid w:val="005D161E"/>
    <w:rsid w:val="005F4BB3"/>
    <w:rsid w:val="00607EF0"/>
    <w:rsid w:val="006801FC"/>
    <w:rsid w:val="0068284B"/>
    <w:rsid w:val="006C4A01"/>
    <w:rsid w:val="006D4251"/>
    <w:rsid w:val="006F0997"/>
    <w:rsid w:val="006F66A9"/>
    <w:rsid w:val="007A30A7"/>
    <w:rsid w:val="007C39B2"/>
    <w:rsid w:val="007E404F"/>
    <w:rsid w:val="00823DC4"/>
    <w:rsid w:val="008350D2"/>
    <w:rsid w:val="00845D1F"/>
    <w:rsid w:val="00853BD6"/>
    <w:rsid w:val="008C2D88"/>
    <w:rsid w:val="00902809"/>
    <w:rsid w:val="00924BB0"/>
    <w:rsid w:val="00941905"/>
    <w:rsid w:val="0097385F"/>
    <w:rsid w:val="00A0620B"/>
    <w:rsid w:val="00A1011D"/>
    <w:rsid w:val="00AD09B3"/>
    <w:rsid w:val="00AE0EF0"/>
    <w:rsid w:val="00B47521"/>
    <w:rsid w:val="00B70541"/>
    <w:rsid w:val="00B72321"/>
    <w:rsid w:val="00C10D49"/>
    <w:rsid w:val="00C90FA3"/>
    <w:rsid w:val="00CA5B62"/>
    <w:rsid w:val="00CE5F52"/>
    <w:rsid w:val="00CF47DB"/>
    <w:rsid w:val="00D02FB4"/>
    <w:rsid w:val="00D0641F"/>
    <w:rsid w:val="00D62175"/>
    <w:rsid w:val="00D6491E"/>
    <w:rsid w:val="00D8358F"/>
    <w:rsid w:val="00DA1681"/>
    <w:rsid w:val="00E21D1E"/>
    <w:rsid w:val="00E25AED"/>
    <w:rsid w:val="00E262C9"/>
    <w:rsid w:val="00E45554"/>
    <w:rsid w:val="00E909BA"/>
    <w:rsid w:val="00EB2C2D"/>
    <w:rsid w:val="00EC4ED0"/>
    <w:rsid w:val="00F31720"/>
    <w:rsid w:val="00F84572"/>
    <w:rsid w:val="074C0C5A"/>
    <w:rsid w:val="11155FB1"/>
    <w:rsid w:val="727E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qFormat/>
    <w:uiPriority w:val="0"/>
    <w:pPr>
      <w:adjustRightInd w:val="0"/>
      <w:spacing w:line="360" w:lineRule="atLeast"/>
      <w:jc w:val="left"/>
      <w:textAlignment w:val="baseline"/>
    </w:pPr>
    <w:rPr>
      <w:rFonts w:ascii="宋体" w:hAnsi="Courier New" w:eastAsia="宋体" w:cs="Times New Roman"/>
      <w:kern w:val="0"/>
      <w:sz w:val="20"/>
      <w:szCs w:val="20"/>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uiPriority w:val="99"/>
    <w:rPr>
      <w:sz w:val="18"/>
      <w:szCs w:val="18"/>
    </w:rPr>
  </w:style>
  <w:style w:type="character" w:customStyle="1" w:styleId="12">
    <w:name w:val="页脚 Char"/>
    <w:basedOn w:val="9"/>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link w:val="2"/>
    <w:qFormat/>
    <w:uiPriority w:val="0"/>
    <w:rPr>
      <w:rFonts w:ascii="宋体" w:hAnsi="Courier New" w:eastAsia="宋体" w:cs="Times New Roman"/>
      <w:kern w:val="0"/>
      <w:sz w:val="20"/>
      <w:szCs w:val="20"/>
    </w:rPr>
  </w:style>
  <w:style w:type="character" w:customStyle="1" w:styleId="15">
    <w:name w:val="批注框文本 Char"/>
    <w:basedOn w:val="9"/>
    <w:link w:val="3"/>
    <w:semiHidden/>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1101</Words>
  <Characters>1134</Characters>
  <Lines>8</Lines>
  <Paragraphs>2</Paragraphs>
  <TotalTime>8</TotalTime>
  <ScaleCrop>false</ScaleCrop>
  <LinksUpToDate>false</LinksUpToDate>
  <CharactersWithSpaces>1135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2024-08-07T04:58:00Z</dcterms:created>
  <dc:creator>郭家明</dc:creator>
  <cp:lastModifiedBy>李玮瑶</cp:lastModifiedBy>
  <cp:lastPrinted>2024-08-02T07:28:00Z</cp:lastPrinted>
  <dcterms:modified xsi:type="dcterms:W3CDTF">2024-08-09T01:06:48Z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018632281AD24C9D87A5B40E6874113C_13</vt:lpwstr>
  </property>
</Properties>
</file>