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                                                              </w:t>
      </w:r>
    </w:p>
    <w:p>
      <w:pPr>
        <w:jc w:val="right"/>
        <w:rPr>
          <w:rFonts w:ascii="宋体" w:hAnsi="宋体" w:cs="宋体"/>
          <w:b/>
          <w:bCs/>
          <w:kern w:val="0"/>
          <w:sz w:val="18"/>
          <w:szCs w:val="40"/>
          <w:highlight w:val="none"/>
        </w:rPr>
      </w:pPr>
    </w:p>
    <w:p>
      <w:pPr>
        <w:jc w:val="right"/>
        <w:rPr>
          <w:rFonts w:ascii="宋体" w:hAnsi="宋体" w:cs="宋体"/>
          <w:b/>
          <w:bCs/>
          <w:kern w:val="0"/>
          <w:sz w:val="18"/>
          <w:szCs w:val="40"/>
          <w:highlight w:val="none"/>
        </w:rPr>
      </w:pPr>
    </w:p>
    <w:p>
      <w:pPr>
        <w:ind w:left="-283" w:leftChars="-135"/>
        <w:jc w:val="center"/>
        <w:rPr>
          <w:rFonts w:ascii="宋体" w:hAnsi="宋体" w:cs="宋体"/>
          <w:b/>
          <w:bCs/>
          <w:kern w:val="0"/>
          <w:sz w:val="36"/>
          <w:szCs w:val="40"/>
          <w:highlight w:val="none"/>
        </w:rPr>
      </w:pPr>
    </w:p>
    <w:p>
      <w:pPr>
        <w:ind w:left="-283" w:leftChars="-135"/>
        <w:jc w:val="center"/>
        <w:rPr>
          <w:rFonts w:hint="eastAsia" w:ascii="方正小标宋简体" w:hAnsi="方正小标宋简体" w:eastAsia="方正小标宋简体" w:cs="方正小标宋简体"/>
          <w:b w:val="0"/>
          <w:bCs w:val="0"/>
          <w:kern w:val="0"/>
          <w:sz w:val="52"/>
          <w:szCs w:val="52"/>
          <w:highlight w:val="none"/>
        </w:rPr>
      </w:pPr>
      <w:r>
        <w:rPr>
          <w:rFonts w:hint="eastAsia" w:ascii="方正小标宋简体" w:hAnsi="方正小标宋简体" w:eastAsia="方正小标宋简体" w:cs="方正小标宋简体"/>
          <w:b w:val="0"/>
          <w:bCs w:val="0"/>
          <w:kern w:val="0"/>
          <w:sz w:val="52"/>
          <w:szCs w:val="52"/>
          <w:highlight w:val="none"/>
        </w:rPr>
        <w:t>江门市城市管理系统行政处罚</w:t>
      </w:r>
    </w:p>
    <w:p>
      <w:pPr>
        <w:ind w:left="-283" w:leftChars="-135"/>
        <w:jc w:val="center"/>
        <w:rPr>
          <w:rFonts w:hint="eastAsia" w:ascii="方正小标宋简体" w:hAnsi="方正小标宋简体" w:eastAsia="方正小标宋简体" w:cs="方正小标宋简体"/>
          <w:b w:val="0"/>
          <w:bCs w:val="0"/>
          <w:kern w:val="0"/>
          <w:sz w:val="52"/>
          <w:szCs w:val="52"/>
          <w:highlight w:val="none"/>
        </w:rPr>
      </w:pPr>
      <w:r>
        <w:rPr>
          <w:rFonts w:hint="eastAsia" w:ascii="方正小标宋简体" w:hAnsi="方正小标宋简体" w:eastAsia="方正小标宋简体" w:cs="方正小标宋简体"/>
          <w:b w:val="0"/>
          <w:bCs w:val="0"/>
          <w:kern w:val="0"/>
          <w:sz w:val="52"/>
          <w:szCs w:val="52"/>
          <w:highlight w:val="none"/>
        </w:rPr>
        <w:t>自由裁量权基准</w:t>
      </w:r>
    </w:p>
    <w:p>
      <w:pPr>
        <w:widowControl/>
        <w:ind w:left="0" w:leftChars="0" w:firstLine="520" w:firstLineChars="100"/>
        <w:jc w:val="center"/>
        <w:rPr>
          <w:rFonts w:hint="eastAsia" w:ascii="方正小标宋简体" w:hAnsi="方正小标宋简体" w:eastAsia="方正小标宋简体" w:cs="方正小标宋简体"/>
          <w:b w:val="0"/>
          <w:bCs w:val="0"/>
          <w:kern w:val="0"/>
          <w:sz w:val="52"/>
          <w:szCs w:val="52"/>
          <w:highlight w:val="none"/>
        </w:rPr>
      </w:pPr>
      <w:r>
        <w:rPr>
          <w:rFonts w:hint="eastAsia" w:ascii="方正小标宋简体" w:hAnsi="方正小标宋简体" w:eastAsia="方正小标宋简体" w:cs="方正小标宋简体"/>
          <w:b w:val="0"/>
          <w:bCs w:val="0"/>
          <w:kern w:val="0"/>
          <w:sz w:val="52"/>
          <w:szCs w:val="52"/>
          <w:highlight w:val="none"/>
        </w:rPr>
        <w:t>（</w:t>
      </w:r>
      <w:r>
        <w:rPr>
          <w:rFonts w:hint="eastAsia" w:ascii="方正小标宋简体" w:hAnsi="方正小标宋简体" w:eastAsia="方正小标宋简体" w:cs="方正小标宋简体"/>
          <w:b w:val="0"/>
          <w:bCs w:val="0"/>
          <w:kern w:val="0"/>
          <w:sz w:val="52"/>
          <w:szCs w:val="52"/>
          <w:highlight w:val="none"/>
          <w:lang w:val="en-US" w:eastAsia="zh-CN" w:bidi="ar"/>
        </w:rPr>
        <w:t>市容环境卫生类、户外广告</w:t>
      </w:r>
      <w:r>
        <w:rPr>
          <w:rFonts w:hint="eastAsia" w:ascii="方正小标宋简体" w:hAnsi="方正小标宋简体" w:eastAsia="方正小标宋简体" w:cs="方正小标宋简体"/>
          <w:b w:val="0"/>
          <w:bCs w:val="0"/>
          <w:kern w:val="0"/>
          <w:sz w:val="52"/>
          <w:szCs w:val="52"/>
          <w:highlight w:val="none"/>
          <w:lang w:val="en-US" w:eastAsia="zh-CN" w:bidi="ar"/>
        </w:rPr>
        <w:t>和招牌设施</w:t>
      </w:r>
      <w:r>
        <w:rPr>
          <w:rFonts w:hint="eastAsia" w:ascii="方正小标宋简体" w:hAnsi="方正小标宋简体" w:eastAsia="方正小标宋简体" w:cs="方正小标宋简体"/>
          <w:b w:val="0"/>
          <w:bCs w:val="0"/>
          <w:kern w:val="0"/>
          <w:sz w:val="52"/>
          <w:szCs w:val="52"/>
          <w:highlight w:val="none"/>
          <w:lang w:val="en-US" w:eastAsia="zh-CN" w:bidi="ar"/>
        </w:rPr>
        <w:t>类、扬尘污染类</w:t>
      </w:r>
      <w:r>
        <w:rPr>
          <w:rFonts w:hint="eastAsia" w:ascii="方正小标宋简体" w:hAnsi="方正小标宋简体" w:eastAsia="方正小标宋简体" w:cs="方正小标宋简体"/>
          <w:b w:val="0"/>
          <w:bCs w:val="0"/>
          <w:kern w:val="0"/>
          <w:sz w:val="52"/>
          <w:szCs w:val="52"/>
          <w:highlight w:val="none"/>
        </w:rPr>
        <w:t>）</w:t>
      </w:r>
    </w:p>
    <w:p>
      <w:pPr>
        <w:widowControl/>
        <w:ind w:left="0" w:leftChars="0" w:firstLine="0" w:firstLineChars="0"/>
        <w:jc w:val="center"/>
        <w:rPr>
          <w:rFonts w:hint="eastAsia" w:ascii="方正小标宋简体" w:hAnsi="方正小标宋简体" w:eastAsia="方正小标宋简体" w:cs="方正小标宋简体"/>
          <w:b w:val="0"/>
          <w:bCs w:val="0"/>
          <w:kern w:val="0"/>
          <w:sz w:val="48"/>
          <w:szCs w:val="48"/>
          <w:highlight w:val="none"/>
          <w:lang w:val="en-US" w:eastAsia="zh-CN" w:bidi="ar"/>
        </w:rPr>
      </w:pPr>
      <w:r>
        <w:rPr>
          <w:rFonts w:hint="eastAsia" w:ascii="方正小标宋简体" w:hAnsi="方正小标宋简体" w:eastAsia="方正小标宋简体" w:cs="方正小标宋简体"/>
          <w:b w:val="0"/>
          <w:bCs w:val="0"/>
          <w:kern w:val="0"/>
          <w:sz w:val="52"/>
          <w:szCs w:val="52"/>
          <w:highlight w:val="none"/>
          <w:lang w:eastAsia="zh-CN"/>
        </w:rPr>
        <w:t>（</w:t>
      </w:r>
      <w:r>
        <w:rPr>
          <w:rFonts w:hint="eastAsia" w:ascii="方正小标宋简体" w:hAnsi="方正小标宋简体" w:eastAsia="方正小标宋简体" w:cs="方正小标宋简体"/>
          <w:b w:val="0"/>
          <w:bCs w:val="0"/>
          <w:kern w:val="0"/>
          <w:sz w:val="52"/>
          <w:szCs w:val="52"/>
          <w:highlight w:val="none"/>
          <w:lang w:val="en-US" w:eastAsia="zh-CN"/>
        </w:rPr>
        <w:t>2024年修订</w:t>
      </w:r>
      <w:r>
        <w:rPr>
          <w:rFonts w:hint="eastAsia" w:ascii="方正小标宋简体" w:hAnsi="方正小标宋简体" w:eastAsia="方正小标宋简体" w:cs="方正小标宋简体"/>
          <w:b w:val="0"/>
          <w:bCs w:val="0"/>
          <w:kern w:val="0"/>
          <w:sz w:val="52"/>
          <w:szCs w:val="52"/>
          <w:highlight w:val="none"/>
          <w:lang w:eastAsia="zh-CN"/>
        </w:rPr>
        <w:t>）</w:t>
      </w:r>
    </w:p>
    <w:p>
      <w:pPr>
        <w:jc w:val="center"/>
        <w:rPr>
          <w:rFonts w:hint="default" w:ascii="仿宋_GB2312" w:hAnsi="仿宋_GB2312" w:eastAsia="仿宋_GB2312" w:cs="仿宋_GB2312"/>
          <w:b w:val="0"/>
          <w:bCs w:val="0"/>
          <w:kern w:val="0"/>
          <w:sz w:val="36"/>
          <w:szCs w:val="24"/>
          <w:highlight w:val="none"/>
        </w:rPr>
      </w:pPr>
    </w:p>
    <w:p>
      <w:pPr>
        <w:jc w:val="center"/>
        <w:rPr>
          <w:rFonts w:hint="default" w:ascii="仿宋_GB2312" w:hAnsi="仿宋_GB2312" w:eastAsia="仿宋_GB2312" w:cs="仿宋_GB2312"/>
          <w:b w:val="0"/>
          <w:bCs w:val="0"/>
          <w:kern w:val="0"/>
          <w:sz w:val="36"/>
          <w:szCs w:val="24"/>
          <w:highlight w:val="none"/>
        </w:rPr>
      </w:pPr>
      <w:r>
        <w:rPr>
          <w:rFonts w:hint="default" w:ascii="仿宋_GB2312" w:hAnsi="仿宋_GB2312" w:eastAsia="仿宋_GB2312" w:cs="仿宋_GB2312"/>
          <w:b w:val="0"/>
          <w:bCs w:val="0"/>
          <w:kern w:val="0"/>
          <w:sz w:val="36"/>
          <w:szCs w:val="24"/>
          <w:highlight w:val="none"/>
        </w:rPr>
        <w:t>（</w:t>
      </w:r>
      <w:r>
        <w:rPr>
          <w:rFonts w:hint="eastAsia" w:ascii="仿宋_GB2312" w:hAnsi="仿宋_GB2312" w:eastAsia="仿宋_GB2312" w:cs="仿宋_GB2312"/>
          <w:b w:val="0"/>
          <w:bCs w:val="0"/>
          <w:kern w:val="0"/>
          <w:sz w:val="36"/>
          <w:szCs w:val="24"/>
          <w:highlight w:val="none"/>
          <w:lang w:eastAsia="zh-CN"/>
        </w:rPr>
        <w:t>征求意见</w:t>
      </w:r>
      <w:r>
        <w:rPr>
          <w:rFonts w:hint="default" w:ascii="仿宋_GB2312" w:hAnsi="仿宋_GB2312" w:eastAsia="仿宋_GB2312" w:cs="仿宋_GB2312"/>
          <w:b w:val="0"/>
          <w:bCs w:val="0"/>
          <w:kern w:val="0"/>
          <w:sz w:val="36"/>
          <w:szCs w:val="24"/>
          <w:highlight w:val="none"/>
        </w:rPr>
        <w:t>稿）</w:t>
      </w:r>
    </w:p>
    <w:p>
      <w:pPr>
        <w:pStyle w:val="2"/>
        <w:rPr>
          <w:rFonts w:hint="default" w:ascii="仿宋_GB2312" w:hAnsi="仿宋_GB2312" w:eastAsia="仿宋_GB2312" w:cs="仿宋_GB2312"/>
          <w:b w:val="0"/>
          <w:bCs w:val="0"/>
          <w:kern w:val="0"/>
          <w:sz w:val="36"/>
          <w:szCs w:val="24"/>
          <w:highlight w:val="none"/>
        </w:rPr>
      </w:pPr>
    </w:p>
    <w:p>
      <w:pPr>
        <w:pStyle w:val="2"/>
        <w:rPr>
          <w:rFonts w:hint="default" w:ascii="仿宋_GB2312" w:hAnsi="仿宋_GB2312" w:eastAsia="仿宋_GB2312" w:cs="仿宋_GB2312"/>
          <w:b w:val="0"/>
          <w:bCs w:val="0"/>
          <w:kern w:val="0"/>
          <w:sz w:val="36"/>
          <w:szCs w:val="24"/>
          <w:highlight w:val="none"/>
        </w:rPr>
      </w:pPr>
    </w:p>
    <w:p>
      <w:pPr>
        <w:pStyle w:val="2"/>
        <w:rPr>
          <w:rFonts w:ascii="黑体" w:hAnsi="黑体" w:eastAsia="黑体" w:cs="宋体"/>
          <w:b/>
          <w:bCs/>
          <w:kern w:val="0"/>
          <w:sz w:val="52"/>
          <w:szCs w:val="40"/>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kern w:val="0"/>
          <w:sz w:val="44"/>
          <w:szCs w:val="40"/>
          <w:highlight w:val="none"/>
        </w:rPr>
      </w:pPr>
      <w:r>
        <w:rPr>
          <w:rFonts w:hint="eastAsia" w:ascii="方正小标宋简体" w:hAnsi="方正小标宋简体" w:eastAsia="方正小标宋简体" w:cs="方正小标宋简体"/>
          <w:b w:val="0"/>
          <w:bCs w:val="0"/>
          <w:kern w:val="0"/>
          <w:sz w:val="44"/>
          <w:szCs w:val="40"/>
          <w:highlight w:val="none"/>
        </w:rPr>
        <w:t>第一部分  市容环境卫生类</w:t>
      </w:r>
    </w:p>
    <w:p>
      <w:pPr>
        <w:pStyle w:val="2"/>
        <w:rPr>
          <w:rFonts w:hint="eastAsia"/>
        </w:rPr>
      </w:pPr>
    </w:p>
    <w:p>
      <w:pPr>
        <w:pStyle w:val="2"/>
        <w:rPr>
          <w:rFonts w:hint="eastAsia"/>
        </w:rPr>
      </w:pPr>
    </w:p>
    <w:p>
      <w:pPr>
        <w:rPr>
          <w:rFonts w:ascii="宋体" w:hAnsi="宋体" w:cs="宋体"/>
          <w:b/>
          <w:bCs/>
          <w:color w:val="000000" w:themeColor="text1"/>
          <w:kern w:val="0"/>
          <w:szCs w:val="21"/>
          <w:highlight w:val="none"/>
          <w14:textFill>
            <w14:solidFill>
              <w14:schemeClr w14:val="tx1"/>
            </w14:solidFill>
          </w14:textFill>
        </w:rPr>
      </w:pPr>
    </w:p>
    <w:tbl>
      <w:tblPr>
        <w:tblStyle w:val="8"/>
        <w:tblW w:w="14812" w:type="dxa"/>
        <w:jc w:val="center"/>
        <w:tblLayout w:type="fixed"/>
        <w:tblCellMar>
          <w:top w:w="0" w:type="dxa"/>
          <w:left w:w="108" w:type="dxa"/>
          <w:bottom w:w="0" w:type="dxa"/>
          <w:right w:w="108" w:type="dxa"/>
        </w:tblCellMar>
      </w:tblPr>
      <w:tblGrid>
        <w:gridCol w:w="591"/>
        <w:gridCol w:w="1383"/>
        <w:gridCol w:w="599"/>
        <w:gridCol w:w="1830"/>
        <w:gridCol w:w="1690"/>
        <w:gridCol w:w="870"/>
        <w:gridCol w:w="4351"/>
        <w:gridCol w:w="2160"/>
        <w:gridCol w:w="1338"/>
      </w:tblGrid>
      <w:tr>
        <w:tblPrEx>
          <w:tblCellMar>
            <w:top w:w="0" w:type="dxa"/>
            <w:left w:w="108" w:type="dxa"/>
            <w:bottom w:w="0" w:type="dxa"/>
            <w:right w:w="108" w:type="dxa"/>
          </w:tblCellMar>
        </w:tblPrEx>
        <w:trPr>
          <w:trHeight w:val="988" w:hRule="atLeast"/>
          <w:jc w:val="center"/>
        </w:trPr>
        <w:tc>
          <w:tcPr>
            <w:tcW w:w="5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138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违法违规行为</w:t>
            </w:r>
          </w:p>
        </w:tc>
        <w:tc>
          <w:tcPr>
            <w:tcW w:w="599"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1"/>
                <w:highlight w:val="none"/>
                <w:lang w:eastAsia="zh-CN"/>
              </w:rPr>
            </w:pPr>
            <w:r>
              <w:rPr>
                <w:rFonts w:hint="eastAsia" w:ascii="宋体" w:hAnsi="宋体" w:cs="宋体"/>
                <w:b/>
                <w:bCs/>
                <w:kern w:val="0"/>
                <w:sz w:val="24"/>
                <w:szCs w:val="21"/>
                <w:highlight w:val="none"/>
                <w:lang w:eastAsia="zh-CN"/>
              </w:rPr>
              <w:t>事项编码</w:t>
            </w:r>
          </w:p>
        </w:tc>
        <w:tc>
          <w:tcPr>
            <w:tcW w:w="183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处罚法律依据</w:t>
            </w:r>
          </w:p>
        </w:tc>
        <w:tc>
          <w:tcPr>
            <w:tcW w:w="169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法定处罚标准</w:t>
            </w:r>
          </w:p>
        </w:tc>
        <w:tc>
          <w:tcPr>
            <w:tcW w:w="8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4"/>
                <w:highlight w:val="none"/>
              </w:rPr>
            </w:pPr>
            <w:r>
              <w:rPr>
                <w:rFonts w:hint="eastAsia" w:ascii="宋体" w:hAnsi="宋体" w:cs="宋体"/>
                <w:b/>
                <w:bCs/>
                <w:kern w:val="0"/>
                <w:sz w:val="24"/>
                <w:szCs w:val="21"/>
                <w:highlight w:val="none"/>
              </w:rPr>
              <w:t>裁量档次</w:t>
            </w:r>
          </w:p>
        </w:tc>
        <w:tc>
          <w:tcPr>
            <w:tcW w:w="43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4"/>
                <w:highlight w:val="none"/>
              </w:rPr>
            </w:pPr>
            <w:r>
              <w:rPr>
                <w:rFonts w:hint="eastAsia" w:ascii="宋体" w:hAnsi="宋体" w:cs="宋体"/>
                <w:b/>
                <w:bCs/>
                <w:kern w:val="0"/>
                <w:sz w:val="24"/>
                <w:szCs w:val="24"/>
                <w:highlight w:val="none"/>
                <w:lang w:eastAsia="zh-CN"/>
              </w:rPr>
              <w:t>讨论后的</w:t>
            </w:r>
            <w:r>
              <w:rPr>
                <w:rFonts w:hint="eastAsia" w:ascii="宋体" w:hAnsi="宋体" w:cs="宋体"/>
                <w:b/>
                <w:bCs/>
                <w:kern w:val="0"/>
                <w:sz w:val="24"/>
                <w:szCs w:val="24"/>
                <w:highlight w:val="none"/>
              </w:rPr>
              <w:t>违法</w:t>
            </w:r>
            <w:r>
              <w:rPr>
                <w:rFonts w:hint="eastAsia" w:ascii="宋体" w:hAnsi="宋体" w:cs="宋体"/>
                <w:b/>
                <w:bCs/>
                <w:kern w:val="0"/>
                <w:sz w:val="24"/>
                <w:szCs w:val="21"/>
                <w:highlight w:val="none"/>
              </w:rPr>
              <w:t>情节和</w:t>
            </w:r>
            <w:r>
              <w:rPr>
                <w:rFonts w:hint="eastAsia" w:ascii="宋体" w:hAnsi="宋体" w:cs="宋体"/>
                <w:b/>
                <w:bCs/>
                <w:kern w:val="0"/>
                <w:sz w:val="24"/>
                <w:szCs w:val="24"/>
                <w:highlight w:val="none"/>
              </w:rPr>
              <w:t>后果</w:t>
            </w:r>
          </w:p>
        </w:tc>
        <w:tc>
          <w:tcPr>
            <w:tcW w:w="216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处罚自由裁量基准</w:t>
            </w:r>
          </w:p>
        </w:tc>
        <w:tc>
          <w:tcPr>
            <w:tcW w:w="1338"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其他处理</w:t>
            </w:r>
          </w:p>
        </w:tc>
      </w:tr>
      <w:tr>
        <w:tblPrEx>
          <w:tblCellMar>
            <w:top w:w="0" w:type="dxa"/>
            <w:left w:w="108" w:type="dxa"/>
            <w:bottom w:w="0" w:type="dxa"/>
            <w:right w:w="108" w:type="dxa"/>
          </w:tblCellMar>
        </w:tblPrEx>
        <w:trPr>
          <w:trHeight w:val="741"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138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主次干道两侧和临街的建筑物、构筑物容貌不符合城市容貌标准的</w:t>
            </w:r>
          </w:p>
        </w:tc>
        <w:tc>
          <w:tcPr>
            <w:tcW w:w="599"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440298102000</w:t>
            </w:r>
          </w:p>
        </w:tc>
        <w:tc>
          <w:tcPr>
            <w:tcW w:w="183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《江门市城市市容和环境卫生管理条例》第四十四条第一项规定</w:t>
            </w:r>
          </w:p>
        </w:tc>
        <w:tc>
          <w:tcPr>
            <w:tcW w:w="169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责令有关单位和个人限期改正；逾期不改正的，处以五百元以上五千元以下的罚款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nil"/>
              <w:left w:val="single" w:color="auto" w:sz="4" w:space="0"/>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b w:val="0"/>
                <w:bCs w:val="0"/>
                <w:color w:val="000000" w:themeColor="text1"/>
                <w:kern w:val="0"/>
                <w:sz w:val="24"/>
                <w:szCs w:val="24"/>
                <w:highlight w:val="none"/>
                <w:u w:val="none"/>
                <w:lang w:val="en"/>
                <w14:textFill>
                  <w14:solidFill>
                    <w14:schemeClr w14:val="tx1"/>
                  </w14:solidFill>
                </w14:textFill>
              </w:rPr>
            </w:pPr>
            <w:r>
              <w:rPr>
                <w:rFonts w:hint="eastAsia" w:ascii="仿宋_GB2312" w:hAnsi="微软雅黑" w:eastAsia="仿宋_GB2312" w:cs="宋体"/>
                <w:b w:val="0"/>
                <w:bCs w:val="0"/>
                <w:color w:val="000000" w:themeColor="text1"/>
                <w:kern w:val="0"/>
                <w:sz w:val="24"/>
                <w:szCs w:val="24"/>
                <w:highlight w:val="none"/>
                <w:u w:val="none"/>
                <w:lang w:val="en" w:eastAsia="zh-CN"/>
                <w14:textFill>
                  <w14:solidFill>
                    <w14:schemeClr w14:val="tx1"/>
                  </w14:solidFill>
                </w14:textFill>
              </w:rPr>
              <w:t>有不符合国家和本地城市容貌标准3处以下，或面积在1平方米以下的</w:t>
            </w:r>
          </w:p>
        </w:tc>
        <w:tc>
          <w:tcPr>
            <w:tcW w:w="21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处500元以上2000元以下罚款</w:t>
            </w:r>
          </w:p>
        </w:tc>
        <w:tc>
          <w:tcPr>
            <w:tcW w:w="1338" w:type="dxa"/>
            <w:vMerge w:val="restart"/>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100"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38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69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left"/>
              <w:rPr>
                <w:rFonts w:hint="default" w:ascii="微软雅黑" w:hAnsi="微软雅黑" w:eastAsia="微软雅黑" w:cs="宋体"/>
                <w:kern w:val="0"/>
                <w:sz w:val="24"/>
                <w:szCs w:val="24"/>
                <w:highlight w:val="none"/>
                <w:lang w:val="en-US" w:eastAsia="zh-CN" w:bidi="ar-SA"/>
              </w:rPr>
            </w:pP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有不符合国家和本地城市容貌标准</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3处以上6处以下</w:t>
            </w: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u w:val="none"/>
                <w:lang w:val="en" w:eastAsia="zh-CN"/>
                <w14:textFill>
                  <w14:solidFill>
                    <w14:schemeClr w14:val="tx1"/>
                  </w14:solidFill>
                </w14:textFill>
              </w:rPr>
              <w:t>或面积在1平方米以上5平方米以下</w:t>
            </w: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处2000元以上3500元以下罚款</w:t>
            </w:r>
          </w:p>
        </w:tc>
        <w:tc>
          <w:tcPr>
            <w:tcW w:w="13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38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69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有不符合国家和本地城市容貌标准6处以上，</w:t>
            </w:r>
            <w:r>
              <w:rPr>
                <w:rFonts w:hint="eastAsia" w:ascii="仿宋_GB2312" w:hAnsi="微软雅黑" w:eastAsia="仿宋_GB2312" w:cs="宋体"/>
                <w:color w:val="000000" w:themeColor="text1"/>
                <w:kern w:val="0"/>
                <w:sz w:val="24"/>
                <w:szCs w:val="24"/>
                <w:highlight w:val="none"/>
                <w:u w:val="none"/>
                <w:lang w:val="en" w:eastAsia="zh-CN"/>
                <w14:textFill>
                  <w14:solidFill>
                    <w14:schemeClr w14:val="tx1"/>
                  </w14:solidFill>
                </w14:textFill>
              </w:rPr>
              <w:t>或面积在5平方米以上</w:t>
            </w: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处3500元以上5000元以下罚款</w:t>
            </w:r>
          </w:p>
        </w:tc>
        <w:tc>
          <w:tcPr>
            <w:tcW w:w="13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2</w:t>
            </w:r>
          </w:p>
        </w:tc>
        <w:tc>
          <w:tcPr>
            <w:tcW w:w="1383"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利用公共设施、景观设施或者管线晾晒衣服、摆放物品的</w:t>
            </w:r>
          </w:p>
        </w:tc>
        <w:tc>
          <w:tcPr>
            <w:tcW w:w="599" w:type="dxa"/>
            <w:vMerge w:val="restart"/>
            <w:tcBorders>
              <w:top w:val="single" w:color="000000"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440298115000</w:t>
            </w:r>
          </w:p>
        </w:tc>
        <w:tc>
          <w:tcPr>
            <w:tcW w:w="18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《江门市城市市容和环境卫生管理条例》第四十四条第二项规定</w:t>
            </w:r>
          </w:p>
        </w:tc>
        <w:tc>
          <w:tcPr>
            <w:tcW w:w="169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责令改正；拒不改正的，处以五十元以上二百元以下的罚款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晾晒</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摆</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放1</w:t>
            </w: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5个物</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品的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24"/>
                <w:szCs w:val="24"/>
                <w:highlight w:val="none"/>
                <w:u w:val="none"/>
                <w:lang w:val="en"/>
                <w14:textFill>
                  <w14:solidFill>
                    <w14:schemeClr w14:val="tx1"/>
                  </w14:solidFill>
                </w14:textFill>
              </w:rPr>
              <w:t>或</w:t>
            </w:r>
            <w:r>
              <w:rPr>
                <w:rFonts w:hint="eastAsia" w:ascii="仿宋_GB2312" w:hAnsi="微软雅黑" w:eastAsia="仿宋_GB2312" w:cs="宋体"/>
                <w:b w:val="0"/>
                <w:bCs w:val="0"/>
                <w:color w:val="000000" w:themeColor="text1"/>
                <w:kern w:val="0"/>
                <w:sz w:val="24"/>
                <w:szCs w:val="24"/>
                <w:highlight w:val="none"/>
                <w:u w:val="none"/>
                <w:lang w:val="en" w:eastAsia="zh-CN"/>
                <w14:textFill>
                  <w14:solidFill>
                    <w14:schemeClr w14:val="tx1"/>
                  </w14:solidFill>
                </w14:textFill>
              </w:rPr>
              <w:t>摆放物品体积在0.5立方米以下，或面积在2平方米以下的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处以50元以上100元以下的罚款</w:t>
            </w:r>
          </w:p>
        </w:tc>
        <w:tc>
          <w:tcPr>
            <w:tcW w:w="1338"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92"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2" w:space="0"/>
              <w:right w:val="nil"/>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rPr>
                <w:rFonts w:hint="eastAsia" w:ascii="微软雅黑" w:hAnsi="微软雅黑" w:eastAsia="仿宋_GB2312" w:cs="宋体"/>
                <w:kern w:val="0"/>
                <w:sz w:val="24"/>
                <w:szCs w:val="24"/>
                <w:highlight w:val="none"/>
                <w:lang w:eastAsia="zh-CN"/>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晾晒</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6</w:t>
            </w:r>
            <w:r>
              <w:rPr>
                <w:rFonts w:hint="eastAsia" w:ascii="仿宋_GB2312" w:hAnsi="微软雅黑" w:eastAsia="仿宋_GB2312" w:cs="宋体"/>
                <w:b w:val="0"/>
                <w:bCs w:val="0"/>
                <w:color w:val="000000" w:themeColor="text1"/>
                <w:kern w:val="0"/>
                <w:sz w:val="24"/>
                <w:szCs w:val="24"/>
                <w:highlight w:val="none"/>
                <w:u w:val="none"/>
                <w:lang w:val="en"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10件衣服</w:t>
            </w: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或摆放6</w:t>
            </w:r>
            <w:r>
              <w:rPr>
                <w:rFonts w:hint="eastAsia" w:ascii="仿宋_GB2312" w:hAnsi="微软雅黑" w:eastAsia="仿宋_GB2312" w:cs="宋体"/>
                <w:b w:val="0"/>
                <w:bCs w:val="0"/>
                <w:color w:val="000000" w:themeColor="text1"/>
                <w:kern w:val="0"/>
                <w:sz w:val="24"/>
                <w:szCs w:val="24"/>
                <w:highlight w:val="none"/>
                <w:u w:val="none"/>
                <w:lang w:val="en"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10个物品的</w:t>
            </w:r>
            <w:r>
              <w:rPr>
                <w:rFonts w:hint="eastAsia" w:ascii="仿宋_GB2312" w:hAnsi="微软雅黑" w:eastAsia="仿宋_GB2312" w:cs="宋体"/>
                <w:color w:val="000000" w:themeColor="text1"/>
                <w:kern w:val="0"/>
                <w:sz w:val="24"/>
                <w:szCs w:val="24"/>
                <w:highlight w:val="none"/>
                <w:lang w:val="en" w:eastAsia="zh-CN"/>
                <w14:textFill>
                  <w14:solidFill>
                    <w14:schemeClr w14:val="tx1"/>
                  </w14:solidFill>
                </w14:textFill>
              </w:rPr>
              <w:t>，</w:t>
            </w:r>
            <w:r>
              <w:rPr>
                <w:rFonts w:hint="eastAsia" w:ascii="仿宋_GB2312" w:hAnsi="微软雅黑" w:eastAsia="仿宋_GB2312" w:cs="宋体"/>
                <w:b w:val="0"/>
                <w:bCs w:val="0"/>
                <w:color w:val="000000" w:themeColor="text1"/>
                <w:kern w:val="0"/>
                <w:sz w:val="24"/>
                <w:szCs w:val="24"/>
                <w:highlight w:val="none"/>
                <w:u w:val="none"/>
                <w:lang w:val="en"/>
                <w14:textFill>
                  <w14:solidFill>
                    <w14:schemeClr w14:val="tx1"/>
                  </w14:solidFill>
                </w14:textFill>
              </w:rPr>
              <w:t>或</w:t>
            </w:r>
            <w:r>
              <w:rPr>
                <w:rFonts w:hint="eastAsia" w:ascii="仿宋_GB2312" w:hAnsi="微软雅黑" w:eastAsia="仿宋_GB2312" w:cs="宋体"/>
                <w:b w:val="0"/>
                <w:bCs w:val="0"/>
                <w:color w:val="000000" w:themeColor="text1"/>
                <w:kern w:val="0"/>
                <w:sz w:val="24"/>
                <w:szCs w:val="24"/>
                <w:highlight w:val="none"/>
                <w:u w:val="none"/>
                <w:lang w:val="en" w:eastAsia="zh-CN"/>
                <w14:textFill>
                  <w14:solidFill>
                    <w14:schemeClr w14:val="tx1"/>
                  </w14:solidFill>
                </w14:textFill>
              </w:rPr>
              <w:t>摆放物品体积在0.5立方米以上1立方米以下的，或面积在2平方米以上5平方米以下的</w:t>
            </w:r>
          </w:p>
        </w:tc>
        <w:tc>
          <w:tcPr>
            <w:tcW w:w="2160" w:type="dxa"/>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33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61"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晾晒</w:t>
            </w:r>
            <w:r>
              <w:rPr>
                <w:rFonts w:hint="default" w:ascii="仿宋_GB2312" w:hAnsi="微软雅黑" w:eastAsia="仿宋_GB2312" w:cs="宋体"/>
                <w:color w:val="000000" w:themeColor="text1"/>
                <w:kern w:val="0"/>
                <w:sz w:val="24"/>
                <w:szCs w:val="24"/>
                <w:highlight w:val="none"/>
                <w14:textFill>
                  <w14:solidFill>
                    <w14:schemeClr w14:val="tx1"/>
                  </w14:solidFill>
                </w14:textFill>
              </w:rPr>
              <w:t>11件以上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摆放</w:t>
            </w:r>
            <w:r>
              <w:rPr>
                <w:rFonts w:hint="default" w:ascii="仿宋_GB2312" w:hAnsi="微软雅黑" w:eastAsia="仿宋_GB2312" w:cs="宋体"/>
                <w:color w:val="000000" w:themeColor="text1"/>
                <w:kern w:val="0"/>
                <w:sz w:val="24"/>
                <w:szCs w:val="24"/>
                <w:highlight w:val="none"/>
                <w14:textFill>
                  <w14:solidFill>
                    <w14:schemeClr w14:val="tx1"/>
                  </w14:solidFill>
                </w14:textFill>
              </w:rPr>
              <w:t>11个以上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物品的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24"/>
                <w:szCs w:val="24"/>
                <w:highlight w:val="none"/>
                <w:u w:val="none"/>
                <w:lang w:val="en"/>
                <w14:textFill>
                  <w14:solidFill>
                    <w14:schemeClr w14:val="tx1"/>
                  </w14:solidFill>
                </w14:textFill>
              </w:rPr>
              <w:t>或</w:t>
            </w:r>
            <w:r>
              <w:rPr>
                <w:rFonts w:hint="eastAsia" w:ascii="仿宋_GB2312" w:hAnsi="微软雅黑" w:eastAsia="仿宋_GB2312" w:cs="宋体"/>
                <w:b w:val="0"/>
                <w:bCs w:val="0"/>
                <w:color w:val="000000" w:themeColor="text1"/>
                <w:kern w:val="0"/>
                <w:sz w:val="24"/>
                <w:szCs w:val="24"/>
                <w:highlight w:val="none"/>
                <w:u w:val="none"/>
                <w:lang w:val="en" w:eastAsia="zh-CN"/>
                <w14:textFill>
                  <w14:solidFill>
                    <w14:schemeClr w14:val="tx1"/>
                  </w14:solidFill>
                </w14:textFill>
              </w:rPr>
              <w:t>摆放物品体积在1立方米以上，或面积在5平方米以上的</w:t>
            </w:r>
          </w:p>
        </w:tc>
        <w:tc>
          <w:tcPr>
            <w:tcW w:w="21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33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3</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擅自占用城市道路、桥梁、地下通道、公共广场以及其他公共场所堆放物料，或者经批准临时堆放物料到期后未及时清理的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440298107000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《江门市城市市容和环境卫生管理条例》第四十四条第三项规定</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责令限期清理，可处以二千元以上二万元以下罚款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物料</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处以2000元以上8000元以下的罚款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履行完成限期清理</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责任</w:t>
            </w:r>
          </w:p>
        </w:tc>
      </w:tr>
      <w:tr>
        <w:tblPrEx>
          <w:tblCellMar>
            <w:top w:w="0" w:type="dxa"/>
            <w:left w:w="108" w:type="dxa"/>
            <w:bottom w:w="0" w:type="dxa"/>
            <w:right w:w="108" w:type="dxa"/>
          </w:tblCellMar>
        </w:tblPrEx>
        <w:trPr>
          <w:trHeight w:val="55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物料</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处以8000元以上1.4万元以下的罚款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6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物料</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处以1.4万元以上2万元以下的罚款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jc w:val="center"/>
        </w:trPr>
        <w:tc>
          <w:tcPr>
            <w:tcW w:w="5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擅自在城市道路、桥梁、地下通道、公共广场以及其他公共场所搭建临时建筑物、构筑物或者其他设施，或者经批准临时建设到期后未及时拆除的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440298107000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《江门市城市市容和环境卫生管理条例》第四十四条第三项规定</w:t>
            </w:r>
          </w:p>
        </w:tc>
        <w:tc>
          <w:tcPr>
            <w:tcW w:w="169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责令限期拆除；逾期未拆除的，依法强制拆除，可以并处临时建设工程造价一倍以下的罚款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处临时建设工程造价0.3倍以下的罚款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依法强制拆除</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99"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处临时建设工程造价0.3倍以上0.6倍以下的罚款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1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处临时建设工程造价0.6倍以上1倍以下的罚款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1"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5</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经营者擅自超出门、窗、外墙进行店外经营、作业或者摆设商品、桌椅、广告牌等物品的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440289750000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《江门市城市市容和环境卫生管理条例》第四十四条第四项规定</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责令改正；拒不改正的，处以五百元以上二千元以下的罚款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处以500元以上1000元以下的罚款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711"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处以1000元以上1500元以下的罚款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3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处以1500元以上2000元以下的罚款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6</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擅自占用城市道路、桥梁、地下通道、公共停车位、公共广场、公共绿地以及其他公共场所设摊经营、兜售物品或者进行文艺表演的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440298108000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《江门市城市市容和环境卫生管理条例》第四十四条第五项规定</w:t>
            </w:r>
          </w:p>
        </w:tc>
        <w:tc>
          <w:tcPr>
            <w:tcW w:w="169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责令改正，处以五十元以上二百元以下的罚款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责令改正，处以50元以上100元以下的罚款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550"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57"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16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86"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7</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擅自在城市建筑物、设施上张挂、张贴宣传品等，在建筑物、构筑物、城市道路、树木以及其他户外设施或者公共场所涂写、刻画，或者经批准设置临时宣传品到期后未及时清理的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440298121000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《江门市城市市容和环境卫生管理条例》第四十四条第六项规定</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责令限期清理；拒不清理的，处以五百元以上五千元以下的罚款</w:t>
            </w:r>
          </w:p>
        </w:tc>
        <w:tc>
          <w:tcPr>
            <w:tcW w:w="870"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2"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张挂、张贴宣传品</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涂写、刻画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处以500元以上2000元以下罚款 </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履行完成限期清理</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责任</w:t>
            </w:r>
          </w:p>
        </w:tc>
      </w:tr>
      <w:tr>
        <w:tblPrEx>
          <w:tblCellMar>
            <w:top w:w="0" w:type="dxa"/>
            <w:left w:w="108" w:type="dxa"/>
            <w:bottom w:w="0" w:type="dxa"/>
            <w:right w:w="108" w:type="dxa"/>
          </w:tblCellMar>
        </w:tblPrEx>
        <w:trPr>
          <w:trHeight w:val="123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张挂、张贴宣传品</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涂写、刻画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3处以上6处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处以2000元以上3500元以下罚款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3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张挂、张贴宣传品</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涂写、刻画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6处以上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处以3500元以上5000元以下罚款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jc w:val="center"/>
        </w:trPr>
        <w:tc>
          <w:tcPr>
            <w:tcW w:w="591"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8</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往他人交通工具上投放印刷品的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440289752000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《江门市城市市容和环境卫生管理条例》第四十四条第七项规定</w:t>
            </w:r>
          </w:p>
        </w:tc>
        <w:tc>
          <w:tcPr>
            <w:tcW w:w="169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责令改正；拒不改正的，处以二百元以上二千元以下的罚款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辆</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交通工具以</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处以200元以上800元以下的罚款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550" w:hRule="atLeast"/>
          <w:jc w:val="center"/>
        </w:trPr>
        <w:tc>
          <w:tcPr>
            <w:tcW w:w="591"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投放交通工具5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辆</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以上10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辆</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处以800元以上1400元以下的罚款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投放交通工具10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辆</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处以1400元以上2000元以下的罚款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9</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阻碍或者以设置地锁、地桩等障碍物的方式妨碍他人在城市道路停车泊位上停车的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440214870000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《江门市文明行为促进条例</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》第四十八条</w:t>
            </w:r>
          </w:p>
        </w:tc>
        <w:tc>
          <w:tcPr>
            <w:tcW w:w="1690" w:type="dxa"/>
            <w:vMerge w:val="restart"/>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责令改正，可以处二百元以上二千元以下罚款</w:t>
            </w: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阻碍或者妨碍1</w:t>
            </w:r>
            <w:r>
              <w:rPr>
                <w:rFonts w:hint="eastAsia" w:ascii="仿宋_GB2312" w:hAnsi="微软雅黑" w:eastAsia="仿宋_GB2312" w:cs="宋体"/>
                <w:color w:val="000000" w:themeColor="text1"/>
                <w:kern w:val="0"/>
                <w:sz w:val="24"/>
                <w:szCs w:val="24"/>
                <w:highlight w:val="none"/>
                <w:u w:val="none"/>
                <w:lang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停车位的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处200元以上400元以下罚款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550"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至4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个停车位的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1年内有2次违法行为的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处400元以上1000元以下罚款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阻碍或者妨碍5个以上停车位的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1年内有3次以上违法行为的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处1000元以上2000元以下罚款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restart"/>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在公共场所上空、楼宇之间新建架空管线设施,不符合城市容貌标准的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440214866001</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《江门市文明行为促进条例》第四十九条</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restart"/>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eastAsia="宋体"/>
                <w:highlight w:val="none"/>
              </w:rPr>
              <w:t>依法给与罚款的，处五百元以上五千元以下罚款</w:t>
            </w: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新建</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架空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管线设施1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（束、扎）不整齐或与其他铺设整齐的管线有交</w:t>
            </w:r>
            <w:r>
              <w:rPr>
                <w:rFonts w:hint="default" w:ascii="仿宋_GB2312" w:hAnsi="微软雅黑" w:eastAsia="仿宋_GB2312" w:cs="宋体"/>
                <w:color w:val="000000" w:themeColor="text1"/>
                <w:kern w:val="0"/>
                <w:sz w:val="24"/>
                <w:szCs w:val="24"/>
                <w:highlight w:val="none"/>
                <w14:textFill>
                  <w14:solidFill>
                    <w14:schemeClr w14:val="tx1"/>
                  </w14:solidFill>
                </w14:textFill>
              </w:rPr>
              <w:t>叉、不平行的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处500元以上1</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00元以下罚款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3"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2" w:space="0"/>
              <w:left w:val="nil"/>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新</w:t>
            </w:r>
            <w:r>
              <w:rPr>
                <w:rFonts w:hint="default" w:ascii="仿宋_GB2312" w:hAnsi="微软雅黑" w:eastAsia="仿宋_GB2312" w:cs="宋体"/>
                <w:color w:val="000000" w:themeColor="text1"/>
                <w:kern w:val="0"/>
                <w:sz w:val="24"/>
                <w:szCs w:val="24"/>
                <w:highlight w:val="none"/>
                <w14:textFill>
                  <w14:solidFill>
                    <w14:schemeClr w14:val="tx1"/>
                  </w14:solidFill>
                </w14:textFill>
              </w:rPr>
              <w:t>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建管线设施有2</w:t>
            </w:r>
            <w:r>
              <w:rPr>
                <w:rFonts w:hint="eastAsia" w:ascii="仿宋_GB2312" w:hAnsi="微软雅黑" w:eastAsia="仿宋_GB2312" w:cs="宋体"/>
                <w:color w:val="000000" w:themeColor="text1"/>
                <w:kern w:val="0"/>
                <w:sz w:val="24"/>
                <w:szCs w:val="24"/>
                <w:highlight w:val="none"/>
                <w:u w:val="none"/>
                <w:lang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（束、扎）</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不整齐或与其他铺设整齐的管线有交叉、不平行的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00元以下罚款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新</w:t>
            </w:r>
            <w:r>
              <w:rPr>
                <w:rFonts w:hint="default" w:ascii="仿宋_GB2312" w:hAnsi="微软雅黑" w:eastAsia="仿宋_GB2312" w:cs="宋体"/>
                <w:color w:val="000000" w:themeColor="text1"/>
                <w:kern w:val="0"/>
                <w:sz w:val="24"/>
                <w:szCs w:val="24"/>
                <w:highlight w:val="none"/>
                <w14:textFill>
                  <w14:solidFill>
                    <w14:schemeClr w14:val="tx1"/>
                  </w14:solidFill>
                </w14:textFill>
              </w:rPr>
              <w:t>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建管线设施有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（束、扎）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不整齐或与其他铺设整齐的管线</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有交叉、不平行的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00元以上5000元以下罚款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21" w:hRule="atLeast"/>
          <w:jc w:val="center"/>
        </w:trPr>
        <w:tc>
          <w:tcPr>
            <w:tcW w:w="591"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11</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随地吐痰、便溺，乱扔果皮、果核、纸屑、烟蒂、玻璃瓶、饮料罐、口香糖、包装袋等废弃物的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440298104000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《江门市城市市容和环境卫生管理条例》第四十五条第一项规定</w:t>
            </w:r>
          </w:p>
        </w:tc>
        <w:tc>
          <w:tcPr>
            <w:tcW w:w="169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责令采取补救措施，</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对个人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一百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元以上二百元以下的罚款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1次</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违法行为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0元以下的罚款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履行</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清理</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927"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处，或</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2次</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违法行为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03"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u w:val="none"/>
                <w:lang w:eastAsia="zh-CN"/>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3次以上违法行为</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0元以上200元以下的罚款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86" w:hRule="atLeast"/>
          <w:jc w:val="center"/>
        </w:trPr>
        <w:tc>
          <w:tcPr>
            <w:tcW w:w="591" w:type="dxa"/>
            <w:vMerge w:val="restart"/>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12</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乱倒</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污水、污油、粪便等废弃物的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44021408N000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二</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责令清理，对个人处以一百元以上五百元以下的罚款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1处或污染</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平方米以下、污油有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粪便</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处或污染面积在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平方米以下，或乱倒</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废弃物</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清理</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0"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1处以上3处以下或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平方米以下、污油有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1处以上3处以下或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粪便</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处以下或污染面积在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w:t>
            </w:r>
            <w:r>
              <w:rPr>
                <w:rFonts w:hint="eastAsia" w:ascii="仿宋_GB2312" w:hAnsi="微软雅黑" w:eastAsia="仿宋_GB2312" w:cs="宋体"/>
                <w:color w:val="000000" w:themeColor="text1"/>
                <w:kern w:val="0"/>
                <w:sz w:val="24"/>
                <w:szCs w:val="24"/>
                <w:highlight w:val="none"/>
                <w:u w:val="none"/>
                <w:lang w:eastAsia="zh-CN"/>
                <w14:textFill>
                  <w14:solidFill>
                    <w14:schemeClr w14:val="tx1"/>
                  </w14:solidFill>
                </w14:textFill>
              </w:rPr>
              <w:t>或乱倒</w:t>
            </w:r>
            <w:r>
              <w:rPr>
                <w:rFonts w:hint="eastAsia" w:ascii="仿宋_GB2312" w:hAnsi="微软雅黑" w:eastAsia="仿宋_GB2312" w:cs="宋体"/>
                <w:color w:val="000000" w:themeColor="text1"/>
                <w:kern w:val="0"/>
                <w:sz w:val="24"/>
                <w:szCs w:val="24"/>
                <w:highlight w:val="none"/>
                <w:u w:val="none"/>
                <w14:textFill>
                  <w14:solidFill>
                    <w14:schemeClr w14:val="tx1"/>
                  </w14:solidFill>
                </w14:textFill>
              </w:rPr>
              <w:t>废弃物</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2次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41" w:hRule="atLeast"/>
          <w:jc w:val="center"/>
        </w:trPr>
        <w:tc>
          <w:tcPr>
            <w:tcW w:w="591"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3处以上或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平方米以上、污油</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3处以上或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粪便</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处以上或污染面积在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u w:val="none"/>
                <w:lang w:eastAsia="zh-CN"/>
                <w14:textFill>
                  <w14:solidFill>
                    <w14:schemeClr w14:val="tx1"/>
                  </w14:solidFill>
                </w14:textFill>
              </w:rPr>
              <w:t>或乱倒</w:t>
            </w:r>
            <w:r>
              <w:rPr>
                <w:rFonts w:hint="eastAsia" w:ascii="仿宋_GB2312" w:hAnsi="微软雅黑" w:eastAsia="仿宋_GB2312" w:cs="宋体"/>
                <w:color w:val="000000" w:themeColor="text1"/>
                <w:kern w:val="0"/>
                <w:sz w:val="24"/>
                <w:szCs w:val="24"/>
                <w:highlight w:val="none"/>
                <w:u w:val="none"/>
                <w14:textFill>
                  <w14:solidFill>
                    <w14:schemeClr w14:val="tx1"/>
                  </w14:solidFill>
                </w14:textFill>
              </w:rPr>
              <w:t>废弃物</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3次以上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乱扔动物尸体的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440289753000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责令清理，处以每头（只）五十元以上五百元以下的罚款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乱扔禽类</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1至2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只</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，或畜类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1只的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处以每只（头）50元以上200元以下的罚款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清理</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乱扔禽类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至4</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只</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，或畜类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2只的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处以每只（头）200元以上350元以下的罚款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11"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乱扔禽类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5只以上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，或畜类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3只以上的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处以每头（只）350元以上500元以下的罚款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75" w:hRule="atLeast"/>
          <w:jc w:val="center"/>
        </w:trPr>
        <w:tc>
          <w:tcPr>
            <w:tcW w:w="5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在城市道路或者公共场所从事车辆清洗活动的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440289755000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《江门市城市市容和环境卫生管理条例》第四十五条第四项规定</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责令改正，对非经营性的违法行为人处以二百元以上五百元以下的罚款，对经营性的违法行为人处以五百元以上五千元以下的罚款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清洗</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汽车</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1辆，或摩托车</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非机动车1、2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辆</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对非经营性的违法行为人处以200元以上300元以下的罚款，对经营性的违法行为人处以500元以上2000元以下的罚款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19"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u w:val="none"/>
                <w14:textFill>
                  <w14:solidFill>
                    <w14:schemeClr w14:val="tx1"/>
                  </w14:solidFill>
                </w14:textFill>
              </w:rPr>
              <w:t>清洗</w:t>
            </w:r>
            <w:r>
              <w:rPr>
                <w:rFonts w:hint="eastAsia" w:ascii="仿宋_GB2312" w:hAnsi="微软雅黑" w:eastAsia="仿宋_GB2312" w:cs="宋体"/>
                <w:color w:val="000000" w:themeColor="text1"/>
                <w:kern w:val="0"/>
                <w:sz w:val="24"/>
                <w:szCs w:val="24"/>
                <w:highlight w:val="none"/>
                <w:u w:val="none"/>
                <w:lang w:eastAsia="zh-CN"/>
                <w14:textFill>
                  <w14:solidFill>
                    <w14:schemeClr w14:val="tx1"/>
                  </w14:solidFill>
                </w14:textFill>
              </w:rPr>
              <w:t>汽车</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2至3辆，或摩托车非机动车3辆以上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对非经营性的违法行为人处以300元以上400元以下的罚款，对经营性的违法行为人处以2000以上3500元以下的罚款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75"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u w:val="none"/>
                <w14:textFill>
                  <w14:solidFill>
                    <w14:schemeClr w14:val="tx1"/>
                  </w14:solidFill>
                </w14:textFill>
              </w:rPr>
              <w:t>清洗</w:t>
            </w:r>
            <w:r>
              <w:rPr>
                <w:rFonts w:hint="eastAsia" w:ascii="仿宋_GB2312" w:hAnsi="微软雅黑" w:eastAsia="仿宋_GB2312" w:cs="宋体"/>
                <w:color w:val="000000" w:themeColor="text1"/>
                <w:kern w:val="0"/>
                <w:sz w:val="24"/>
                <w:szCs w:val="24"/>
                <w:highlight w:val="none"/>
                <w:u w:val="none"/>
                <w:lang w:eastAsia="zh-CN"/>
                <w14:textFill>
                  <w14:solidFill>
                    <w14:schemeClr w14:val="tx1"/>
                  </w14:solidFill>
                </w14:textFill>
              </w:rPr>
              <w:t>汽车</w:t>
            </w:r>
            <w:r>
              <w:rPr>
                <w:rFonts w:hint="eastAsia" w:ascii="仿宋_GB2312" w:hAnsi="微软雅黑" w:eastAsia="仿宋_GB2312" w:cs="宋体"/>
                <w:color w:val="000000" w:themeColor="text1"/>
                <w:kern w:val="0"/>
                <w:sz w:val="24"/>
                <w:szCs w:val="24"/>
                <w:highlight w:val="none"/>
                <w:u w:val="none"/>
                <w:lang w:val="en-US" w:eastAsia="zh-CN"/>
                <w14:textFill>
                  <w14:solidFill>
                    <w14:schemeClr w14:val="tx1"/>
                  </w14:solidFill>
                </w14:textFill>
              </w:rPr>
              <w:t>4辆以上的</w:t>
            </w:r>
          </w:p>
        </w:tc>
        <w:tc>
          <w:tcPr>
            <w:tcW w:w="21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对非经营性的违法行为人处以400元以上500元以下的罚款，对经营性的违法行为人处以3500元以上5000元以下的罚款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非因教学、科研等特殊需要，在城区内饲养鸡、鸭、鹅、兔、羊、猪等家禽家畜或者饲养信鸽影响周围市容和环境卫生的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440298119000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《江门市城市市容和环境卫生管理条例》第四十五条第五项规定</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责令其限期处理或者予以没收，处以五十元以上五百元以下的罚款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饲养家畜</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1只，或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家禽</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1至2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只</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影响周围市容和环境卫生的信鸽</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只以</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处以50元以上200元以下的罚款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责令其限期处理。逾期不处理的，予以没收</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饲养家畜</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2只，或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家禽</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至4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只</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影响周围市容和环境卫生的信鸽</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只以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20只以下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处以200元以上350元以下的罚款 </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饲养家畜</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只以上，或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家禽</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5只以上,或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影响周围市容和环境卫生的信鸽</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20只以上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处以350元以上500元以下的罚款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91"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16</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随意倾倒、抛撒、堆放或者焚烧生活垃圾的</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440298113000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《中华人民共和国固体废物污染环境防治法》第一百一十一条规定</w:t>
            </w:r>
          </w:p>
          <w:p>
            <w:pPr>
              <w:pStyle w:val="2"/>
              <w:keepNext w:val="0"/>
              <w:keepLines w:val="0"/>
              <w:suppressLineNumbers w:val="0"/>
              <w:spacing w:before="0" w:beforeAutospacing="0" w:after="0" w:afterAutospacing="0"/>
              <w:ind w:left="0" w:right="0"/>
              <w:rPr>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w:t>
            </w:r>
            <w:r>
              <w:rPr>
                <w:rFonts w:hint="default" w:ascii="仿宋_GB2312" w:hAnsi="微软雅黑" w:eastAsia="仿宋_GB2312" w:cs="宋体"/>
                <w:color w:val="000000" w:themeColor="text1"/>
                <w:kern w:val="0"/>
                <w:sz w:val="24"/>
                <w:szCs w:val="24"/>
                <w:highlight w:val="none"/>
                <w14:textFill>
                  <w14:solidFill>
                    <w14:schemeClr w14:val="tx1"/>
                  </w14:solidFill>
                </w14:textFill>
              </w:rPr>
              <w:t>改正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并对单位处五万元以上五十万元以下的罚款，对个人处一百元以上五百元以下的罚款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平方米（或</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nil"/>
              <w:bottom w:val="single" w:color="auto" w:sz="2"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3平方米以下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1.5立方米以下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75"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2"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占地30</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3平方米</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1.5立方米以上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4"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17</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r>
              <w:rPr>
                <w:rFonts w:hint="default" w:ascii="Calibri" w:hAnsi="Calibri" w:eastAsia="宋体" w:cs="Times New Roman"/>
                <w:color w:val="000000" w:themeColor="text1"/>
                <w:kern w:val="2"/>
                <w:sz w:val="21"/>
                <w:szCs w:val="22"/>
                <w:highlight w:val="none"/>
                <w14:textFill>
                  <w14:solidFill>
                    <w14:schemeClr w14:val="tx1"/>
                  </w14:solidFill>
                </w14:textFill>
              </w:rPr>
              <w:t>未在指定的地点分类投放生活垃圾的</w:t>
            </w:r>
          </w:p>
          <w:p>
            <w:pPr>
              <w:pStyle w:val="2"/>
              <w:keepNext w:val="0"/>
              <w:keepLines w:val="0"/>
              <w:suppressLineNumbers w:val="0"/>
              <w:spacing w:before="0" w:beforeAutospacing="0" w:after="0" w:afterAutospacing="0"/>
              <w:ind w:left="0" w:right="0"/>
              <w:rPr>
                <w:rFonts w:hint="eastAsia"/>
                <w:highlight w:val="yellow"/>
              </w:rPr>
            </w:pP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440214877001</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《中华人民共和国固体废物污染环境防治法》第一百一十一条规定</w:t>
            </w:r>
          </w:p>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t>《广东省城乡生活垃圾管理条例》（2020修订）第五十三条规定</w:t>
            </w:r>
          </w:p>
          <w:p>
            <w:pPr>
              <w:pStyle w:val="2"/>
              <w:keepNext w:val="0"/>
              <w:keepLines w:val="0"/>
              <w:suppressLineNumbers w:val="0"/>
              <w:spacing w:before="0" w:beforeAutospacing="0" w:after="0" w:afterAutospacing="0"/>
              <w:ind w:left="0" w:right="0"/>
              <w:rPr>
                <w:rFonts w:hint="default" w:ascii="Calibri" w:hAnsi="Calibri" w:eastAsia="宋体" w:cs="Times New Roman"/>
                <w:kern w:val="2"/>
                <w:sz w:val="21"/>
                <w:szCs w:val="22"/>
                <w:highlight w:val="none"/>
                <w:lang w:val="en-US" w:eastAsia="zh-CN" w:bidi="ar-SA"/>
              </w:rPr>
            </w:pP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责令改正；情节严重的，对单位处五万元以上五十万元以下的罚款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对个人处一百元以上五百元以下的罚款</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lang w:eastAsia="zh-CN"/>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未按照指定的地点分类投放生活垃圾的体积在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，或投放次数</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未按照指定的地点分类投放生活垃圾的体积在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0.2</w:t>
            </w:r>
            <w:r>
              <w:rPr>
                <w:rFonts w:hint="eastAsia" w:ascii="仿宋_GB2312" w:hAnsi="微软雅黑" w:eastAsia="仿宋_GB2312" w:cs="宋体"/>
                <w:b w:val="0"/>
                <w:bCs w:val="0"/>
                <w:color w:val="000000" w:themeColor="text1"/>
                <w:kern w:val="0"/>
                <w:sz w:val="24"/>
                <w:szCs w:val="24"/>
                <w:highlight w:val="none"/>
                <w:u w:val="none"/>
                <w14:textFill>
                  <w14:solidFill>
                    <w14:schemeClr w14:val="tx1"/>
                  </w14:solidFill>
                </w14:textFill>
              </w:rPr>
              <w:t>立方米以上</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，或投放次数</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为</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3323"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，或投放次数在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方米以上</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，或投放次数</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为</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52"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tbl>
            <w:tblPr>
              <w:tblStyle w:val="8"/>
              <w:tblpPr w:leftFromText="180" w:rightFromText="180" w:vertAnchor="text" w:horzAnchor="page" w:tblpX="-7404" w:tblpY="-563"/>
              <w:tblOverlap w:val="never"/>
              <w:tblW w:w="14721" w:type="dxa"/>
              <w:tblInd w:w="0" w:type="dxa"/>
              <w:tblLayout w:type="fixed"/>
              <w:tblCellMar>
                <w:top w:w="0" w:type="dxa"/>
                <w:left w:w="108" w:type="dxa"/>
                <w:bottom w:w="0" w:type="dxa"/>
                <w:right w:w="108" w:type="dxa"/>
              </w:tblCellMar>
            </w:tblPr>
            <w:tblGrid>
              <w:gridCol w:w="614"/>
              <w:gridCol w:w="2030"/>
              <w:gridCol w:w="1823"/>
              <w:gridCol w:w="2034"/>
              <w:gridCol w:w="833"/>
              <w:gridCol w:w="2974"/>
              <w:gridCol w:w="2629"/>
              <w:gridCol w:w="1784"/>
            </w:tblGrid>
            <w:tr>
              <w:tblPrEx>
                <w:tblCellMar>
                  <w:top w:w="0" w:type="dxa"/>
                  <w:left w:w="108" w:type="dxa"/>
                  <w:bottom w:w="0" w:type="dxa"/>
                  <w:right w:w="108" w:type="dxa"/>
                </w:tblCellMar>
              </w:tblPrEx>
              <w:trPr>
                <w:trHeight w:val="415" w:hRule="atLeast"/>
              </w:trPr>
              <w:tc>
                <w:tcPr>
                  <w:tcW w:w="61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p>
              </w:tc>
              <w:tc>
                <w:tcPr>
                  <w:tcW w:w="203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生活垃圾分类投放管理责任人未履行管理责任的</w:t>
                  </w:r>
                </w:p>
              </w:tc>
              <w:tc>
                <w:tcPr>
                  <w:tcW w:w="1823"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203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责令限期改正；逾期不改正的，处一千元以上一万元以下的罚款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体积在0.</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trPr>
              <w:tc>
                <w:tcPr>
                  <w:tcW w:w="61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82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体积在0.</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trPr>
              <w:tc>
                <w:tcPr>
                  <w:tcW w:w="61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万</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8" w:hRule="atLeast"/>
              </w:trPr>
              <w:tc>
                <w:tcPr>
                  <w:tcW w:w="61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19</w:t>
                  </w:r>
                </w:p>
              </w:tc>
              <w:tc>
                <w:tcPr>
                  <w:tcW w:w="203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在运输过程中沿途丢弃、遗撒生活垃圾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滴漏污水的</w:t>
                  </w:r>
                </w:p>
              </w:tc>
              <w:tc>
                <w:tcPr>
                  <w:tcW w:w="1823"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《中华人民共和国固体废物污染环境防治法》第一百一十一条</w:t>
                  </w:r>
                </w:p>
                <w:p>
                  <w:pPr>
                    <w:pStyle w:val="2"/>
                    <w:keepNext w:val="0"/>
                    <w:keepLines w:val="0"/>
                    <w:suppressLineNumbers w:val="0"/>
                    <w:spacing w:before="0" w:beforeAutospacing="0" w:after="0" w:afterAutospacing="0"/>
                    <w:ind w:left="0" w:right="0"/>
                    <w:rPr>
                      <w:rFonts w:hint="default"/>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203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w:t>
                  </w:r>
                  <w:r>
                    <w:rPr>
                      <w:rFonts w:hint="default" w:ascii="仿宋_GB2312" w:hAnsi="微软雅黑" w:eastAsia="仿宋_GB2312" w:cs="宋体"/>
                      <w:color w:val="000000" w:themeColor="text1"/>
                      <w:kern w:val="0"/>
                      <w:sz w:val="24"/>
                      <w:szCs w:val="24"/>
                      <w:highlight w:val="none"/>
                      <w14:textFill>
                        <w14:solidFill>
                          <w14:schemeClr w14:val="tx1"/>
                        </w14:solidFill>
                      </w14:textFill>
                    </w:rPr>
                    <w:t>改正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，并对单位处五万元以上五十万元以下的罚款，对个人处一百元以上五百元以下的罚款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tc>
            </w:tr>
            <w:tr>
              <w:tblPrEx>
                <w:tblCellMar>
                  <w:top w:w="0" w:type="dxa"/>
                  <w:left w:w="108" w:type="dxa"/>
                  <w:bottom w:w="0" w:type="dxa"/>
                  <w:right w:w="108" w:type="dxa"/>
                </w:tblCellMar>
              </w:tblPrEx>
              <w:trPr>
                <w:trHeight w:val="1038" w:hRule="atLeast"/>
              </w:trPr>
              <w:tc>
                <w:tcPr>
                  <w:tcW w:w="61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82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米以上</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tc>
            </w:tr>
            <w:tr>
              <w:tblPrEx>
                <w:tblCellMar>
                  <w:top w:w="0" w:type="dxa"/>
                  <w:left w:w="108" w:type="dxa"/>
                  <w:bottom w:w="0" w:type="dxa"/>
                  <w:right w:w="108" w:type="dxa"/>
                </w:tblCellMar>
              </w:tblPrEx>
              <w:trPr>
                <w:trHeight w:val="1038" w:hRule="atLeast"/>
              </w:trPr>
              <w:tc>
                <w:tcPr>
                  <w:tcW w:w="61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tc>
            </w:tr>
            <w:tr>
              <w:tblPrEx>
                <w:tblCellMar>
                  <w:top w:w="0" w:type="dxa"/>
                  <w:left w:w="108" w:type="dxa"/>
                  <w:bottom w:w="0" w:type="dxa"/>
                  <w:right w:w="108" w:type="dxa"/>
                </w:tblCellMar>
              </w:tblPrEx>
              <w:trPr>
                <w:trHeight w:val="690" w:hRule="atLeast"/>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0</w:t>
                  </w:r>
                </w:p>
              </w:tc>
              <w:tc>
                <w:tcPr>
                  <w:tcW w:w="20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未在显著位置公示配套建设的生活垃圾中转站、公共厕所等公共环境卫生设施，未将配套建设的公共环境卫生设施在规划总平面图、销售广告、建设项目沙盘等载体予以明确标示的</w:t>
                  </w:r>
                </w:p>
              </w:tc>
              <w:tc>
                <w:tcPr>
                  <w:tcW w:w="1823"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《江门市城市市容和环境卫生管理条例》第四十六条第一项规定</w:t>
                  </w:r>
                </w:p>
              </w:tc>
              <w:tc>
                <w:tcPr>
                  <w:tcW w:w="2034"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责令限期改正，处以一万元以上三万元以下的罚款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FF0000"/>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未在显著位置公示，未在应标示位置标示1处的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处以1万元以上1.5万元以下的罚款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78"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nil"/>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未在显著位置公示，未在应标示位置标示2处的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处以1.5万元以上2万元以下的罚款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80"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未在显著位置公示，未在应标示位置标示3处以上的；造成社会不良影响的</w:t>
                  </w:r>
                </w:p>
              </w:tc>
              <w:tc>
                <w:tcPr>
                  <w:tcW w:w="2629"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处以2万元以上3万元以下的罚款</w:t>
                  </w:r>
                </w:p>
              </w:tc>
              <w:tc>
                <w:tcPr>
                  <w:tcW w:w="1784" w:type="dxa"/>
                  <w:tcBorders>
                    <w:top w:val="single" w:color="auto" w:sz="4" w:space="0"/>
                    <w:left w:val="nil"/>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25" w:hRule="atLeast"/>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配套建设的环境卫生设施未与主体工程同时竣工验收、同时投入使用，或者分期建设的建设工程配套建设的环境卫生设施未与首期工程同时竣工验收、同时投入使用的</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《江门市城市市容和环境卫生管理条例》第四十六条第二项规定</w:t>
                  </w:r>
                </w:p>
              </w:tc>
              <w:tc>
                <w:tcPr>
                  <w:tcW w:w="2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责令限期改正，处以三万元以上十万元以下的罚款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配套建设的环境卫生设施有1项未与主体工程（或首期工程）同时竣工验收、同时投入使用的</w:t>
                  </w:r>
                </w:p>
              </w:tc>
              <w:tc>
                <w:tcPr>
                  <w:tcW w:w="2629"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处以3万元以上5万元以下的罚款</w:t>
                  </w:r>
                </w:p>
              </w:tc>
              <w:tc>
                <w:tcPr>
                  <w:tcW w:w="1784" w:type="dxa"/>
                  <w:tcBorders>
                    <w:top w:val="single" w:color="auto" w:sz="2"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57" w:hRule="atLeast"/>
              </w:trPr>
              <w:tc>
                <w:tcPr>
                  <w:tcW w:w="61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配套建设的环境卫生设施有2项未与主体工程（或首期工程）同时竣工验收、同时投入使用的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处以5万元以上8万元以下的罚款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83" w:hRule="atLeast"/>
              </w:trPr>
              <w:tc>
                <w:tcPr>
                  <w:tcW w:w="6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配套建设的环境卫生设施有3项以上未与主体工程（或首期工程）同时竣工验收、同时投入使用的</w:t>
                  </w:r>
                </w:p>
              </w:tc>
              <w:tc>
                <w:tcPr>
                  <w:tcW w:w="26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处以8万元以上10万元以下的罚款</w:t>
                  </w:r>
                </w:p>
              </w:tc>
              <w:tc>
                <w:tcPr>
                  <w:tcW w:w="17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2</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损坏环境卫生设施的</w:t>
                  </w:r>
                </w:p>
              </w:tc>
              <w:tc>
                <w:tcPr>
                  <w:tcW w:w="1823"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2034"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责令限期改正，并可处以重建（置）价二倍以上十倍以下罚款，最高罚款总额不得超过三万元</w:t>
                  </w:r>
                </w:p>
              </w:tc>
              <w:tc>
                <w:tcPr>
                  <w:tcW w:w="833"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重建（置）设施费用1000元内的</w:t>
                  </w:r>
                </w:p>
              </w:tc>
              <w:tc>
                <w:tcPr>
                  <w:tcW w:w="2629"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处以重建（置）价2倍以上4倍以下罚款</w:t>
                  </w:r>
                </w:p>
              </w:tc>
              <w:tc>
                <w:tcPr>
                  <w:tcW w:w="1784" w:type="dxa"/>
                  <w:tcBorders>
                    <w:top w:val="single" w:color="auto" w:sz="4" w:space="0"/>
                    <w:left w:val="nil"/>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重建（置）设施费用1000元以上3000元以内的</w:t>
                  </w:r>
                </w:p>
              </w:tc>
              <w:tc>
                <w:tcPr>
                  <w:tcW w:w="2629"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处以重建（置）价4倍以上6倍以下罚款</w:t>
                  </w:r>
                </w:p>
              </w:tc>
              <w:tc>
                <w:tcPr>
                  <w:tcW w:w="1784" w:type="dxa"/>
                  <w:tcBorders>
                    <w:top w:val="single" w:color="auto" w:sz="2"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重建（置）设施费用3000元以上的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处以重建（置）价6倍以上10倍以下罚款，最高罚款总额不得超过3万元</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p>
              </w:tc>
              <w:tc>
                <w:tcPr>
                  <w:tcW w:w="20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擅自拆除、迁移环境卫生设施，或者未按规定拆除、迁移环境卫生设施的</w:t>
                  </w:r>
                </w:p>
              </w:tc>
              <w:tc>
                <w:tcPr>
                  <w:tcW w:w="1823"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2034"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责令限期改正，处以一万元以上十万元以下的罚款</w:t>
                  </w: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环境卫生设施价值1万元以下的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责令限期改正，处以1万元以上4万元以下的罚款</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61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环境卫生设施价值1万元以上4万元以内的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处以4万元以上7万元以下的罚款</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61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环境卫生设施价值4万元以上的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处以7万元以上10万元以下的罚款</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lang w:eastAsia="zh-CN"/>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未按照指定的地点分类投放生活垃圾的体积在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立方米以上，或投放次数在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未按照指定的地点分类投放生活垃圾的体积在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方米以上，或投放次数在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28"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r>
              <w:rPr>
                <w:rFonts w:hint="default"/>
                <w:highlight w:val="none"/>
              </w:rPr>
              <w:t>未按规定投放体积较大的废弃物品的</w:t>
            </w:r>
          </w:p>
          <w:p>
            <w:pPr>
              <w:pStyle w:val="2"/>
              <w:keepNext w:val="0"/>
              <w:keepLines w:val="0"/>
              <w:suppressLineNumbers w:val="0"/>
              <w:spacing w:before="0" w:beforeAutospacing="0" w:after="0" w:afterAutospacing="0"/>
              <w:ind w:left="0" w:right="0"/>
              <w:rPr>
                <w:rFonts w:hint="default"/>
              </w:rPr>
            </w:pP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440214877001</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《中华人民共和国固体废物污染环境防治法》第一百一十一条规定</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t>《广东省城乡生活垃圾管理条例》（2020修订）第五十三条规定</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八</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责令改正；情节严重的，对单位处五万元以上五十万元以下的罚款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对个人处一百元以上五百元以下的罚款</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lang w:eastAsia="zh-CN"/>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单位废弃的体积大、整体性强或者需要拆分再处理的大件物品3件以下的；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个人废弃的体积大、整体性强或者需要拆分再处理的大件</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物品</w:t>
            </w:r>
            <w:r>
              <w:rPr>
                <w:rFonts w:hint="eastAsia" w:ascii="仿宋_GB2312" w:hAnsi="微软雅黑" w:eastAsia="仿宋_GB2312" w:cs="宋体"/>
                <w:color w:val="000000" w:themeColor="text1"/>
                <w:kern w:val="0"/>
                <w:sz w:val="24"/>
                <w:szCs w:val="24"/>
                <w:highlight w:val="none"/>
                <w14:textFill>
                  <w14:solidFill>
                    <w14:schemeClr w14:val="tx1"/>
                  </w14:solidFill>
                </w14:textFill>
              </w:rPr>
              <w:t>1件的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1438"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单位废弃的体积大、整体性强或者需要拆分再处理的大件物品3件以上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6件</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以下的；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个人废弃的体积大、整体性强或者需要拆分再处理的大件</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物品</w:t>
            </w:r>
            <w:r>
              <w:rPr>
                <w:rFonts w:hint="eastAsia" w:ascii="仿宋_GB2312" w:hAnsi="微软雅黑" w:eastAsia="仿宋_GB2312" w:cs="宋体"/>
                <w:color w:val="000000" w:themeColor="text1"/>
                <w:kern w:val="0"/>
                <w:sz w:val="24"/>
                <w:szCs w:val="24"/>
                <w:highlight w:val="none"/>
                <w14:textFill>
                  <w14:solidFill>
                    <w14:schemeClr w14:val="tx1"/>
                  </w14:solidFill>
                </w14:textFill>
              </w:rPr>
              <w:t>1件的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38"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单位废弃的体积大、整体性强或者需要拆分再处理的大件物品</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件以上的；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个人废弃的体积大、整体性强或者需要拆分再处理的大件</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物品</w:t>
            </w:r>
            <w:r>
              <w:rPr>
                <w:rFonts w:hint="eastAsia" w:ascii="仿宋_GB2312" w:hAnsi="微软雅黑" w:eastAsia="仿宋_GB2312" w:cs="宋体"/>
                <w:color w:val="000000" w:themeColor="text1"/>
                <w:kern w:val="0"/>
                <w:sz w:val="24"/>
                <w:szCs w:val="24"/>
                <w:highlight w:val="none"/>
                <w14:textFill>
                  <w14:solidFill>
                    <w14:schemeClr w14:val="tx1"/>
                  </w14:solidFill>
                </w14:textFill>
              </w:rPr>
              <w:t>1件的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7"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19</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r>
              <w:rPr>
                <w:rFonts w:hint="default" w:ascii="Calibri" w:hAnsi="Calibri" w:eastAsia="宋体" w:cs="Times New Roman"/>
                <w:color w:val="000000" w:themeColor="text1"/>
                <w:kern w:val="2"/>
                <w:sz w:val="21"/>
                <w:szCs w:val="22"/>
                <w:highlight w:val="none"/>
                <w14:textFill>
                  <w14:solidFill>
                    <w14:schemeClr w14:val="tx1"/>
                  </w14:solidFill>
                </w14:textFill>
              </w:rPr>
              <w:t>生活垃圾分类投放管理责任人未履行管理责任的</w:t>
            </w:r>
          </w:p>
          <w:p>
            <w:pPr>
              <w:pStyle w:val="2"/>
              <w:keepNext w:val="0"/>
              <w:keepLines w:val="0"/>
              <w:suppressLineNumbers w:val="0"/>
              <w:spacing w:before="0" w:beforeAutospacing="0" w:after="0" w:afterAutospacing="0"/>
              <w:ind w:left="0" w:right="0"/>
              <w:rPr>
                <w:rFonts w:hint="default"/>
              </w:rPr>
            </w:pPr>
          </w:p>
        </w:tc>
        <w:tc>
          <w:tcPr>
            <w:tcW w:w="59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ascii="sans-serif" w:hAnsi="sans-serif" w:eastAsia="sans-serif" w:cs="sans-serif"/>
                <w:i w:val="0"/>
                <w:caps w:val="0"/>
                <w:color w:val="000000"/>
                <w:spacing w:val="0"/>
                <w:kern w:val="0"/>
                <w:sz w:val="24"/>
                <w:szCs w:val="24"/>
                <w:shd w:val="clear" w:fill="FFFFFF"/>
                <w:lang w:val="en-US" w:eastAsia="zh-CN" w:bidi="ar"/>
              </w:rPr>
              <w:t>440214309000</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责令限期改正；逾期不改正的，处一千元以上一万元以下的罚款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val="0"/>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逾期不改正未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履行下列管理责任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2项的：</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（一）建立生活垃圾分类日常管理制度；</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（二）开展生活垃圾分类知识宣传，指导、监督、检查生活垃圾分类行为；</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（三）根据生活垃圾产生量，按照就近便利原则和分类标准、分类标志设置生活垃圾分类收集点和收集容器，并保持生活垃圾分类收集容器正常使用和周边清洁；</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（四）合理确定生活垃圾的投放时间、地点，并组织责任区域内的分类收集工作；</w:t>
            </w:r>
          </w:p>
          <w:p>
            <w:pPr>
              <w:keepNext w:val="0"/>
              <w:keepLines w:val="0"/>
              <w:widowControl/>
              <w:suppressLineNumbers w:val="0"/>
              <w:spacing w:before="0" w:beforeAutospacing="0" w:after="0" w:afterAutospacing="0" w:line="0" w:lineRule="atLeast"/>
              <w:ind w:left="0" w:leftChars="0" w:right="0" w:rightChars="0" w:firstLine="480" w:firstLineChars="200"/>
              <w:contextualSpacing w:val="0"/>
              <w:rPr>
                <w:rFonts w:hint="default"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（五）劝阻不按照分类规定投放生活垃圾，或者混合收集、运输已分类的生活垃圾的行为</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suppressLineNumbers w:val="0"/>
              <w:spacing w:before="0" w:beforeAutospacing="0" w:after="0" w:afterAutospacing="0" w:line="0" w:lineRule="atLeast"/>
              <w:ind w:left="0" w:right="0" w:firstLine="480" w:firstLineChars="200"/>
              <w:rPr>
                <w:rFonts w:hint="eastAsia"/>
                <w:lang w:eastAsia="zh-CN"/>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（六）将生活垃圾交由符合规定的单位收集、运输、处理。</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517"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firstLine="0"/>
              <w:contextualSpacing w:val="0"/>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逾期不改正未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履行下列管理责任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3至4项的：</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（一）建立生活垃圾分类日常管理制度；</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（二）开展生活垃圾分类知识宣传，指导、监督、检查生活垃圾分类行为；</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（三）根据生活垃圾产生量，按照就近便利原则和分类标准、分类标志设置生活垃圾分类收集点和收集容器，并保持生活垃圾分类收集容器正常使用和周边清洁；</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（四）合理确定生活垃圾的投放时间、地点，并组织责任区域内的分类收集工作；</w:t>
            </w:r>
          </w:p>
          <w:p>
            <w:pPr>
              <w:keepNext w:val="0"/>
              <w:keepLines w:val="0"/>
              <w:widowControl/>
              <w:suppressLineNumbers w:val="0"/>
              <w:spacing w:before="0" w:beforeAutospacing="0" w:after="0" w:afterAutospacing="0" w:line="0" w:lineRule="atLeast"/>
              <w:ind w:left="0" w:leftChars="0" w:right="0" w:rightChars="0" w:firstLine="480" w:firstLineChars="200"/>
              <w:contextualSpacing w:val="0"/>
              <w:rPr>
                <w:rFonts w:hint="default"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（五）劝阻不按照分类规定投放生活垃圾，或者混合收集、运输已分类的生活垃圾的行为</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（六）将生活垃圾交由符合规定的单位收集、运输、处理。</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7"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逾期不改正未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履行下列管理责任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项的：</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（一）建立生活垃圾分类日常管理制度；</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（二）开展生活垃圾分类知识宣传，指导、监督、检查生活垃圾分类行为；</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（三）根据生活垃圾产生量，按照就近便利原则和分类标准、分类标志设置生活垃圾分类收集点和收集容器，并保持生活垃圾分类收集容器正常使用和周边清洁；</w:t>
            </w:r>
          </w:p>
          <w:p>
            <w:pPr>
              <w:keepNext w:val="0"/>
              <w:keepLines w:val="0"/>
              <w:widowControl/>
              <w:suppressLineNumbers w:val="0"/>
              <w:spacing w:before="0" w:beforeAutospacing="0" w:after="0" w:afterAutospacing="0" w:line="0" w:lineRule="atLeast"/>
              <w:ind w:left="0" w:right="0" w:firstLine="480" w:firstLineChars="200"/>
              <w:contextualSpacing w:val="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（四）合理确定生活垃圾的投放时间、地点，并组织责任区域内的分类收集工作；</w:t>
            </w:r>
          </w:p>
          <w:p>
            <w:pPr>
              <w:keepNext w:val="0"/>
              <w:keepLines w:val="0"/>
              <w:widowControl/>
              <w:suppressLineNumbers w:val="0"/>
              <w:spacing w:before="0" w:beforeAutospacing="0" w:after="0" w:afterAutospacing="0" w:line="0" w:lineRule="atLeast"/>
              <w:ind w:left="0" w:leftChars="0" w:right="0" w:rightChars="0" w:firstLine="480" w:firstLineChars="200"/>
              <w:contextualSpacing w:val="0"/>
              <w:rPr>
                <w:rFonts w:hint="default"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（五）劝阻不按照分类规定投放生活垃圾，或者混合收集、运输已分类的生活垃圾的行为</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widowControl/>
              <w:suppressLineNumbers w:val="0"/>
              <w:spacing w:before="0" w:beforeAutospacing="0" w:after="0" w:afterAutospacing="0" w:line="0" w:lineRule="atLeast"/>
              <w:ind w:left="0" w:leftChars="0" w:right="0" w:rightChars="0" w:firstLine="480" w:firstLineChars="200"/>
              <w:contextualSpacing w:val="0"/>
              <w:rPr>
                <w:rFonts w:hint="default"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（六）将生活垃圾交由符合规定的单位收集、运输、处理。</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万</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44"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0</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在运输过程中沿途丢弃、遗撒生活垃圾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滴漏污水的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ascii="sans-serif" w:hAnsi="sans-serif" w:eastAsia="sans-serif" w:cs="sans-serif"/>
                <w:i w:val="0"/>
                <w:caps w:val="0"/>
                <w:color w:val="000000"/>
                <w:spacing w:val="0"/>
                <w:kern w:val="0"/>
                <w:sz w:val="24"/>
                <w:szCs w:val="24"/>
                <w:shd w:val="clear" w:fill="FFFFFF"/>
                <w:lang w:val="en-US" w:eastAsia="zh-CN" w:bidi="ar"/>
              </w:rPr>
              <w:t>440214028000</w:t>
            </w:r>
          </w:p>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《中华人民共和国固体废物污染环境防治法》第一百一十一条</w:t>
            </w:r>
          </w:p>
          <w:p>
            <w:pPr>
              <w:pStyle w:val="2"/>
              <w:keepNext w:val="0"/>
              <w:keepLines w:val="0"/>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w:t>
            </w:r>
            <w:r>
              <w:rPr>
                <w:rFonts w:hint="default" w:ascii="仿宋_GB2312" w:hAnsi="微软雅黑" w:eastAsia="仿宋_GB2312" w:cs="宋体"/>
                <w:color w:val="000000" w:themeColor="text1"/>
                <w:kern w:val="0"/>
                <w:sz w:val="24"/>
                <w:szCs w:val="24"/>
                <w:highlight w:val="none"/>
                <w14:textFill>
                  <w14:solidFill>
                    <w14:schemeClr w14:val="tx1"/>
                  </w14:solidFill>
                </w14:textFill>
              </w:rPr>
              <w:t>改正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，并对单位处五万元以上五十万元以下的罚款，对个人处一百元以上五百元以下的罚款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firstLine="0" w:firstLineChars="0"/>
              <w:contextualSpacing w:val="0"/>
              <w:jc w:val="left"/>
              <w:rPr>
                <w:rFonts w:hint="default"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p>
            <w:pPr>
              <w:pStyle w:val="2"/>
              <w:keepNext w:val="0"/>
              <w:keepLines w:val="0"/>
              <w:suppressLineNumbers w:val="0"/>
              <w:spacing w:before="0" w:beforeAutospacing="0" w:after="0" w:afterAutospacing="0"/>
              <w:ind w:left="0" w:right="0"/>
              <w:rPr>
                <w:rFonts w:hint="default"/>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r>
      <w:tr>
        <w:tblPrEx>
          <w:tblCellMar>
            <w:top w:w="0" w:type="dxa"/>
            <w:left w:w="108" w:type="dxa"/>
            <w:bottom w:w="0" w:type="dxa"/>
            <w:right w:w="108" w:type="dxa"/>
          </w:tblCellMar>
        </w:tblPrEx>
        <w:trPr>
          <w:trHeight w:val="64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firstLine="0" w:firstLineChars="0"/>
              <w:contextualSpacing w:val="0"/>
              <w:rPr>
                <w:rFonts w:hint="default"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米以上</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p>
            <w:pPr>
              <w:pStyle w:val="2"/>
              <w:keepNext w:val="0"/>
              <w:keepLines w:val="0"/>
              <w:suppressLineNumbers w:val="0"/>
              <w:spacing w:before="0" w:beforeAutospacing="0" w:after="0" w:afterAutospacing="0"/>
              <w:ind w:left="0" w:right="0"/>
              <w:rPr>
                <w:rFonts w:hint="default"/>
                <w:lang w:val="en-US" w:eastAsia="zh-CN"/>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r>
      <w:tr>
        <w:tblPrEx>
          <w:tblCellMar>
            <w:top w:w="0" w:type="dxa"/>
            <w:left w:w="108" w:type="dxa"/>
            <w:bottom w:w="0" w:type="dxa"/>
            <w:right w:w="108" w:type="dxa"/>
          </w:tblCellMar>
        </w:tblPrEx>
        <w:trPr>
          <w:trHeight w:val="64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kern w:val="0"/>
                <w:sz w:val="24"/>
                <w:szCs w:val="24"/>
                <w:lang w:val="en-US" w:eastAsia="zh-CN" w:bidi="ar-SA"/>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firstLine="0" w:firstLineChars="0"/>
              <w:contextualSpacing w:val="0"/>
              <w:rPr>
                <w:rFonts w:hint="default"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p>
            <w:pPr>
              <w:pStyle w:val="2"/>
              <w:keepNext w:val="0"/>
              <w:keepLines w:val="0"/>
              <w:suppressLineNumbers w:val="0"/>
              <w:spacing w:before="0" w:beforeAutospacing="0" w:after="0" w:afterAutospacing="0"/>
              <w:ind w:left="0" w:right="0"/>
              <w:rPr>
                <w:rFonts w:hint="default"/>
                <w:lang w:val="en-US" w:eastAsia="zh-CN"/>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r>
      <w:tr>
        <w:tblPrEx>
          <w:tblCellMar>
            <w:top w:w="0" w:type="dxa"/>
            <w:left w:w="108" w:type="dxa"/>
            <w:bottom w:w="0" w:type="dxa"/>
            <w:right w:w="108" w:type="dxa"/>
          </w:tblCellMar>
        </w:tblPrEx>
        <w:trPr>
          <w:trHeight w:val="218"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kern w:val="0"/>
                <w:sz w:val="24"/>
                <w:szCs w:val="24"/>
                <w:lang w:val="en-US" w:eastAsia="zh-CN" w:bidi="ar-SA"/>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未在显著位置公示配套建设的生活垃圾中转站、公共厕所等公共环境卫生设施，未将配套建设的公共环境卫生设施在规划总平面图、销售广告、建设项目沙盘等载体予以明确标示的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440298105000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《江门市城市市容和环境卫生管理条例》第四十六条第一项规定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责令限期改正，处以一万元以上三万元以下的罚款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未在显著位置公示，未在应标示位置标示1处的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处以1万元以上1.5万元以下的罚款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218"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未在显著位置公示，未在应标示位置标示2处的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处以1.5万元以上2万元以下的罚款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18"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未在显著位置公示，未在应标示位置标示3处以上的；造成社会不良影响的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处以2万元以上3万元以下的罚款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2</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配套建设的环境卫生设施未与主体工程同时竣工验收、同时投入使用，或者分期建设的建设工程配套建设的环境卫生设施未与首期工程同时竣工验收、同时投入使用的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440289758000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《江门市城市市容和环境卫生管理条例》第四十六条第二项规定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责令限期改正，处以三万元以上十万元以下的罚款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eastAsia"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配套建设的环境卫生设施有1项未与主体工程（或首期工程）同时竣工验收、同时投入使用的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处以3万元以上5万元以下的罚款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44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配套建设的环境卫生设施有2项未与主体工程（或首期工程）同时竣工验收、同时投入使用的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处以5万元以上8万元以下的罚款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配套建设的环境卫生设施有3项以上未与主体工程（或首期工程）同时竣工验收、同时投入使用的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处以8万元以上10万元以下的罚款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86"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损坏环境卫生设施的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440298109000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责令限期改正，并可处以重建（置）价二倍以上十倍以下罚款，最高罚款总额不得超过三万元</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重建（置）设施费用1000元内的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处以重建（置）价2倍以上4倍以下罚款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486"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重建（置）设施费用1000元以上3000元以内的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处以重建（置）价4倍以上6倍以下罚款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86"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重建（置）设施费用3000元以上的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处以重建（置）价6倍以上10倍以下罚款，最高罚款总额不得超过3万元</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92"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24</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擅自拆除、迁移环境卫生设施，或者未按规定拆除、迁移环境卫生设施的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440298109000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责令限期改正，处以1万元以上4万元以下的罚款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592"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环境卫生设施价值1万元以上4万元以内的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处以4万元以上7万元以下的罚款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92"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环境卫生设施价值4万元以上的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处以7万元以上10万元以下的罚款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工程施工单位未编制建筑垃圾处理方案报备</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59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《中华人民共和国固体废物污染环境防治法》</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六十三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、第一百一十一条规定</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《广东省建筑垃圾管理条例》第八条规定</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方正仿宋_GBK"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第三十条 </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第一款第一项规定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责令改正，处十万元以上一百万元以下的罚款，没收违法所得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left"/>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工程项目开工在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1个月</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的</w:t>
            </w:r>
          </w:p>
          <w:p>
            <w:pPr>
              <w:pStyle w:val="2"/>
              <w:keepNext w:val="0"/>
              <w:keepLines w:val="0"/>
              <w:suppressLineNumbers w:val="0"/>
              <w:spacing w:before="0" w:beforeAutospacing="0" w:after="0" w:afterAutospacing="0"/>
              <w:ind w:left="0" w:right="0"/>
              <w:rPr>
                <w:rFonts w:hint="default"/>
                <w:lang w:val="en-US" w:eastAsia="zh-CN"/>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lang w:val="en-US"/>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工程项目开工在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1个月</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3个月以下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工程项目开工在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3个月</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26</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r>
              <w:rPr>
                <w:rFonts w:hint="default" w:ascii="Calibri" w:hAnsi="Calibri" w:eastAsia="宋体" w:cs="Times New Roman"/>
                <w:color w:val="000000" w:themeColor="text1"/>
                <w:kern w:val="2"/>
                <w:sz w:val="21"/>
                <w:szCs w:val="22"/>
                <w:highlight w:val="none"/>
                <w:lang w:eastAsia="zh-CN"/>
                <w14:textFill>
                  <w14:solidFill>
                    <w14:schemeClr w14:val="tx1"/>
                  </w14:solidFill>
                </w14:textFill>
              </w:rPr>
              <w:t>施工单位</w:t>
            </w:r>
            <w:r>
              <w:rPr>
                <w:rFonts w:hint="default" w:ascii="Calibri" w:hAnsi="Calibri" w:eastAsia="宋体" w:cs="Times New Roman"/>
                <w:color w:val="000000" w:themeColor="text1"/>
                <w:kern w:val="2"/>
                <w:sz w:val="21"/>
                <w:szCs w:val="22"/>
                <w:highlight w:val="none"/>
                <w14:textFill>
                  <w14:solidFill>
                    <w14:schemeClr w14:val="tx1"/>
                  </w14:solidFill>
                </w14:textFill>
              </w:rPr>
              <w:t>未及时清运施工过程中产生的建筑垃圾的</w:t>
            </w:r>
          </w:p>
          <w:p>
            <w:pPr>
              <w:pStyle w:val="2"/>
              <w:keepNext w:val="0"/>
              <w:keepLines w:val="0"/>
              <w:suppressLineNumbers w:val="0"/>
              <w:spacing w:before="0" w:beforeAutospacing="0" w:after="0" w:afterAutospacing="0"/>
              <w:ind w:left="0" w:right="0"/>
              <w:rPr>
                <w:rFonts w:hint="default"/>
              </w:rPr>
            </w:pPr>
          </w:p>
        </w:tc>
        <w:tc>
          <w:tcPr>
            <w:tcW w:w="59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440214015000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《中华人民共和国固体废物污染环境防治法》</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六十三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、第一百一十一条规定</w:t>
            </w:r>
          </w:p>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第三十条 </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第一款第一项规定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责令改正，处十万元以上一百万元以下的罚款，没收违法所得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工程竣工验收后</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未清运建筑垃圾在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2日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内</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，或</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工程竣工验收后</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未清运的</w:t>
            </w:r>
            <w:r>
              <w:rPr>
                <w:rFonts w:hint="eastAsia" w:ascii="仿宋_GB2312" w:hAnsi="微软雅黑" w:eastAsia="仿宋_GB2312" w:cs="宋体"/>
                <w:b w:val="0"/>
                <w:bCs w:val="0"/>
                <w:color w:val="000000" w:themeColor="text1"/>
                <w:kern w:val="0"/>
                <w:sz w:val="24"/>
                <w:szCs w:val="24"/>
                <w:highlight w:val="none"/>
                <w:u w:val="none"/>
                <w14:textFill>
                  <w14:solidFill>
                    <w14:schemeClr w14:val="tx1"/>
                  </w14:solidFill>
                </w14:textFill>
              </w:rPr>
              <w:t>建筑垃圾</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体积在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200立方米以下的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contextualSpacing w:val="0"/>
              <w:rPr>
                <w:rFonts w:hint="eastAsia" w:ascii="Calibri" w:hAnsi="Calibri" w:eastAsia="宋体" w:cs="Times New Roman"/>
                <w:color w:val="000000" w:themeColor="text1"/>
                <w:kern w:val="2"/>
                <w:sz w:val="21"/>
                <w:szCs w:val="22"/>
                <w:highlight w:val="none"/>
                <w:lang w:val="en-US"/>
                <w14:textFill>
                  <w14:solidFill>
                    <w14:schemeClr w14:val="tx1"/>
                  </w14:solidFill>
                </w14:textFill>
              </w:rPr>
            </w:pP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工程竣工验收后未清运建筑垃圾在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2日以上4日以下，或</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工程竣工验收后</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未清运的</w:t>
            </w:r>
            <w:r>
              <w:rPr>
                <w:rFonts w:hint="eastAsia" w:ascii="仿宋_GB2312" w:hAnsi="微软雅黑" w:eastAsia="仿宋_GB2312" w:cs="宋体"/>
                <w:b w:val="0"/>
                <w:bCs w:val="0"/>
                <w:color w:val="000000" w:themeColor="text1"/>
                <w:kern w:val="0"/>
                <w:sz w:val="24"/>
                <w:szCs w:val="24"/>
                <w:highlight w:val="none"/>
                <w:u w:val="none"/>
                <w14:textFill>
                  <w14:solidFill>
                    <w14:schemeClr w14:val="tx1"/>
                  </w14:solidFill>
                </w14:textFill>
              </w:rPr>
              <w:t>建筑垃圾</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体积在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200立方米以上400立方米以下的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工程竣工验收后未清运建筑垃圾在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4日以上，或</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工程竣工验收后</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未清运的</w:t>
            </w:r>
            <w:r>
              <w:rPr>
                <w:rFonts w:hint="eastAsia" w:ascii="仿宋_GB2312" w:hAnsi="微软雅黑" w:eastAsia="仿宋_GB2312" w:cs="宋体"/>
                <w:b w:val="0"/>
                <w:bCs w:val="0"/>
                <w:color w:val="000000" w:themeColor="text1"/>
                <w:kern w:val="0"/>
                <w:sz w:val="24"/>
                <w:szCs w:val="24"/>
                <w:highlight w:val="none"/>
                <w:u w:val="none"/>
                <w14:textFill>
                  <w14:solidFill>
                    <w14:schemeClr w14:val="tx1"/>
                  </w14:solidFill>
                </w14:textFill>
              </w:rPr>
              <w:t>建筑垃圾</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体积在</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400立方米以上的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27</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工程施工单位擅自倾倒、抛撒或者堆放工程施工过程中产生的建筑垃圾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44021409</w:t>
            </w: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H000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《中华人民共和国固体废物污染环境防治法》</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六十三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、第一百一十一条规定</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第三十条 </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第一款第二项规定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责令改正，处十万元以上一百万元以下的罚款，没收违法所得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7"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200立方米以上500立方米以下的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7"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500立方米以上的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7" w:hRule="atLeast"/>
          <w:jc w:val="center"/>
        </w:trPr>
        <w:tc>
          <w:tcPr>
            <w:tcW w:w="591"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28</w:t>
            </w:r>
          </w:p>
        </w:tc>
        <w:tc>
          <w:tcPr>
            <w:tcW w:w="138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工程施工单位未按照规定对施工过程中产生的建筑垃圾进行利用或者处置的</w:t>
            </w:r>
          </w:p>
        </w:tc>
        <w:tc>
          <w:tcPr>
            <w:tcW w:w="59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4402140</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A0000</w:t>
            </w:r>
          </w:p>
        </w:tc>
        <w:tc>
          <w:tcPr>
            <w:tcW w:w="183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《中华人民共和国固体废物污染环境防治法》</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六十三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、第一百一十一条规定</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第三十条 </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第一款第二项规定</w:t>
            </w:r>
          </w:p>
        </w:tc>
        <w:tc>
          <w:tcPr>
            <w:tcW w:w="169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责令改正，处十万元以上一百万元以下的罚款，没收违法所得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leftChars="0" w:right="0" w:rightChars="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7"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rPr>
            </w:pPr>
          </w:p>
        </w:tc>
        <w:tc>
          <w:tcPr>
            <w:tcW w:w="138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rPr>
            </w:pPr>
          </w:p>
        </w:tc>
        <w:tc>
          <w:tcPr>
            <w:tcW w:w="59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rPr>
            </w:pPr>
          </w:p>
        </w:tc>
        <w:tc>
          <w:tcPr>
            <w:tcW w:w="18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rPr>
            </w:pPr>
          </w:p>
        </w:tc>
        <w:tc>
          <w:tcPr>
            <w:tcW w:w="169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200立方米以上500立方米以下的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7"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500立方米以上的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1"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29</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相关单位未建立管理台账或者生产台账的</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4402140</w:t>
            </w: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NX000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《广东省建筑垃圾管理条例</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》第十条、第十一条、第十四条、第十七条、第二十一条规定</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第三十一条</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责令改正；逾期不改</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的，处二万元以上二十万元以下的罚款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eastAsia="宋体"/>
                <w:lang w:eastAsia="zh-CN"/>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项目开工后缺</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自然</w:t>
            </w:r>
            <w:r>
              <w:rPr>
                <w:rFonts w:hint="default" w:ascii="仿宋_GB2312" w:hAnsi="微软雅黑" w:eastAsia="仿宋_GB2312" w:cs="宋体"/>
                <w:color w:val="000000" w:themeColor="text1"/>
                <w:kern w:val="0"/>
                <w:sz w:val="24"/>
                <w:szCs w:val="24"/>
                <w:highlight w:val="none"/>
                <w14:textFill>
                  <w14:solidFill>
                    <w14:schemeClr w14:val="tx1"/>
                  </w14:solidFill>
                </w14:textFill>
              </w:rPr>
              <w:t>日以下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411"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项目开工后缺</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日</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日以下</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自然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日台账的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1"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leftChars="0" w:right="0" w:rightChars="0"/>
              <w:rPr>
                <w:rFonts w:hint="default" w:ascii="宋体" w:hAnsi="Courier New" w:eastAsia="仿宋_GB2312" w:cs="Times New Roman"/>
                <w:kern w:val="2"/>
                <w:sz w:val="21"/>
                <w:szCs w:val="21"/>
                <w:lang w:val="en-US" w:eastAsia="zh-CN" w:bidi="ar-SA"/>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项目开工后</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缺</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自然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日</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将工程渣土、工程泥浆与其他建筑垃圾混合运输的</w:t>
            </w:r>
          </w:p>
        </w:tc>
        <w:tc>
          <w:tcPr>
            <w:tcW w:w="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4402140NW000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广东省建筑垃圾管理条例</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》第十一条、第二十二条规定</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》第三十二条规定</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责令限期改正，处三万元以上三十万元以下的罚款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leftChars="0" w:right="0" w:rightChars="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415"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30立方米以上60立方米以下的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4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60立方米以上的</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rPr>
          <w:rFonts w:hint="eastAsia"/>
          <w:b/>
          <w:color w:val="000000"/>
          <w:highlight w:val="none"/>
        </w:rPr>
      </w:pPr>
    </w:p>
    <w:p>
      <w:pPr>
        <w:ind w:left="1199" w:leftChars="228" w:hanging="720" w:hangingChars="300"/>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注：</w:t>
      </w:r>
      <w:r>
        <w:rPr>
          <w:rFonts w:hint="eastAsia" w:ascii="仿宋_GB2312" w:hAnsi="仿宋_GB2312" w:eastAsia="仿宋_GB2312" w:cs="仿宋_GB2312"/>
          <w:b w:val="0"/>
          <w:bCs/>
          <w:color w:val="000000"/>
          <w:sz w:val="24"/>
          <w:szCs w:val="24"/>
          <w:highlight w:val="none"/>
        </w:rPr>
        <w:t>1.</w:t>
      </w:r>
      <w:r>
        <w:rPr>
          <w:rFonts w:hint="eastAsia" w:ascii="仿宋_GB2312" w:hAnsi="仿宋_GB2312" w:eastAsia="仿宋_GB2312" w:cs="仿宋_GB2312"/>
          <w:b w:val="0"/>
          <w:bCs/>
          <w:color w:val="000000"/>
          <w:sz w:val="24"/>
          <w:szCs w:val="24"/>
          <w:highlight w:val="none"/>
        </w:rPr>
        <w:t>表格中“违法情节和后果”一栏的“以上”包括本数，“以下、以内、内”不包括本数。“行政处罚”一栏的“以上”“以下”含义均同对应法律原文含义。</w:t>
      </w:r>
    </w:p>
    <w:p>
      <w:pPr>
        <w:pStyle w:val="2"/>
        <w:numPr>
          <w:ilvl w:val="-1"/>
          <w:numId w:val="0"/>
        </w:numPr>
        <w:ind w:firstLine="960" w:firstLineChars="400"/>
        <w:rPr>
          <w:rFonts w:hint="eastAsia" w:ascii="仿宋_GB2312" w:hAnsi="仿宋_GB2312" w:eastAsia="仿宋_GB2312" w:cs="仿宋_GB2312"/>
          <w:b w:val="0"/>
          <w:bCs/>
          <w:color w:val="000000"/>
          <w:kern w:val="2"/>
          <w:sz w:val="24"/>
          <w:szCs w:val="24"/>
          <w:highlight w:val="none"/>
          <w:lang w:eastAsia="zh-CN" w:bidi="ar-SA"/>
        </w:rPr>
      </w:pPr>
      <w:r>
        <w:rPr>
          <w:rFonts w:hint="eastAsia" w:ascii="仿宋_GB2312" w:hAnsi="仿宋_GB2312" w:eastAsia="仿宋_GB2312" w:cs="仿宋_GB2312"/>
          <w:b w:val="0"/>
          <w:bCs/>
          <w:color w:val="000000"/>
          <w:kern w:val="2"/>
          <w:sz w:val="24"/>
          <w:szCs w:val="24"/>
          <w:highlight w:val="none"/>
          <w:lang w:val="en-US" w:eastAsia="zh-CN" w:bidi="ar-SA"/>
        </w:rPr>
        <w:t>2.表</w:t>
      </w:r>
      <w:r>
        <w:rPr>
          <w:rFonts w:hint="eastAsia" w:ascii="仿宋_GB2312" w:hAnsi="仿宋_GB2312" w:eastAsia="仿宋_GB2312" w:cs="仿宋_GB2312"/>
          <w:b w:val="0"/>
          <w:bCs/>
          <w:color w:val="000000"/>
          <w:sz w:val="24"/>
          <w:szCs w:val="24"/>
          <w:highlight w:val="none"/>
        </w:rPr>
        <w:t>格中的</w:t>
      </w:r>
      <w:r>
        <w:rPr>
          <w:rFonts w:hint="eastAsia" w:ascii="仿宋_GB2312" w:hAnsi="仿宋_GB2312" w:eastAsia="仿宋_GB2312" w:cs="仿宋_GB2312"/>
          <w:b w:val="0"/>
          <w:bCs/>
          <w:color w:val="000000"/>
          <w:kern w:val="2"/>
          <w:sz w:val="24"/>
          <w:szCs w:val="24"/>
          <w:highlight w:val="none"/>
          <w:lang w:val="en-US" w:eastAsia="zh-CN" w:bidi="ar-SA"/>
        </w:rPr>
        <w:t>新架建管线设施</w:t>
      </w:r>
      <w:r>
        <w:rPr>
          <w:rFonts w:hint="eastAsia" w:ascii="仿宋_GB2312" w:hAnsi="仿宋_GB2312" w:eastAsia="仿宋_GB2312" w:cs="仿宋_GB2312"/>
          <w:b w:val="0"/>
          <w:bCs/>
          <w:color w:val="000000"/>
          <w:kern w:val="2"/>
          <w:sz w:val="24"/>
          <w:szCs w:val="24"/>
          <w:highlight w:val="none"/>
          <w:lang w:eastAsia="zh-CN" w:bidi="ar-SA"/>
        </w:rPr>
        <w:t>指从</w:t>
      </w:r>
      <w:r>
        <w:rPr>
          <w:rFonts w:hint="eastAsia" w:ascii="仿宋_GB2312" w:hAnsi="仿宋_GB2312" w:eastAsia="仿宋_GB2312" w:cs="仿宋_GB2312"/>
          <w:b w:val="0"/>
          <w:bCs/>
          <w:color w:val="000000"/>
          <w:sz w:val="24"/>
          <w:szCs w:val="24"/>
          <w:highlight w:val="none"/>
        </w:rPr>
        <w:t>《江门市文明行为促进条例》实施后</w:t>
      </w:r>
      <w:r>
        <w:rPr>
          <w:rFonts w:hint="eastAsia" w:ascii="仿宋_GB2312" w:hAnsi="仿宋_GB2312" w:eastAsia="仿宋_GB2312" w:cs="仿宋_GB2312"/>
          <w:b w:val="0"/>
          <w:bCs/>
          <w:color w:val="000000"/>
          <w:kern w:val="2"/>
          <w:sz w:val="24"/>
          <w:szCs w:val="24"/>
          <w:highlight w:val="none"/>
          <w:lang w:val="en-US" w:eastAsia="zh-CN" w:bidi="ar-SA"/>
        </w:rPr>
        <w:t>架建</w:t>
      </w:r>
      <w:r>
        <w:rPr>
          <w:rFonts w:hint="eastAsia" w:ascii="仿宋_GB2312" w:hAnsi="仿宋_GB2312" w:eastAsia="仿宋_GB2312" w:cs="仿宋_GB2312"/>
          <w:b w:val="0"/>
          <w:bCs/>
          <w:color w:val="000000"/>
          <w:kern w:val="2"/>
          <w:sz w:val="24"/>
          <w:szCs w:val="24"/>
          <w:highlight w:val="none"/>
          <w:lang w:eastAsia="zh-CN" w:bidi="ar-SA"/>
        </w:rPr>
        <w:t>的</w:t>
      </w:r>
      <w:r>
        <w:rPr>
          <w:rFonts w:hint="eastAsia" w:ascii="仿宋_GB2312" w:hAnsi="仿宋_GB2312" w:eastAsia="仿宋_GB2312" w:cs="仿宋_GB2312"/>
          <w:b w:val="0"/>
          <w:bCs/>
          <w:color w:val="000000"/>
          <w:kern w:val="2"/>
          <w:sz w:val="24"/>
          <w:szCs w:val="24"/>
          <w:highlight w:val="none"/>
          <w:lang w:val="en-US" w:eastAsia="zh-CN" w:bidi="ar-SA"/>
        </w:rPr>
        <w:t>管线设施</w:t>
      </w:r>
      <w:r>
        <w:rPr>
          <w:rFonts w:hint="eastAsia" w:ascii="仿宋_GB2312" w:hAnsi="仿宋_GB2312" w:eastAsia="仿宋_GB2312" w:cs="仿宋_GB2312"/>
          <w:b w:val="0"/>
          <w:bCs/>
          <w:color w:val="000000"/>
          <w:kern w:val="2"/>
          <w:sz w:val="24"/>
          <w:szCs w:val="24"/>
          <w:highlight w:val="none"/>
          <w:lang w:eastAsia="zh-CN" w:bidi="ar-SA"/>
        </w:rPr>
        <w:t>，包括新建、改建。</w:t>
      </w:r>
    </w:p>
    <w:p>
      <w:pPr>
        <w:pStyle w:val="2"/>
        <w:numPr>
          <w:ilvl w:val="0"/>
          <w:numId w:val="0"/>
        </w:numPr>
        <w:ind w:left="1198" w:leftChars="456" w:hanging="240" w:hangingChars="100"/>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color w:val="000000"/>
          <w:sz w:val="24"/>
          <w:szCs w:val="24"/>
          <w:highlight w:val="none"/>
          <w:lang w:val="en-US" w:eastAsia="zh-CN"/>
        </w:rPr>
        <w:t>3.</w:t>
      </w:r>
      <w:r>
        <w:rPr>
          <w:rFonts w:hint="eastAsia" w:ascii="仿宋_GB2312" w:hAnsi="仿宋_GB2312" w:eastAsia="仿宋_GB2312" w:cs="仿宋_GB2312"/>
          <w:b w:val="0"/>
          <w:bCs/>
          <w:color w:val="000000"/>
          <w:sz w:val="24"/>
          <w:szCs w:val="24"/>
          <w:highlight w:val="none"/>
        </w:rPr>
        <w:t>表格中“违法情节和后果”一栏</w:t>
      </w:r>
      <w:r>
        <w:rPr>
          <w:rFonts w:hint="eastAsia" w:ascii="仿宋_GB2312" w:hAnsi="仿宋_GB2312" w:eastAsia="仿宋_GB2312" w:cs="仿宋_GB2312"/>
          <w:b w:val="0"/>
          <w:bCs/>
          <w:color w:val="000000"/>
          <w:sz w:val="24"/>
          <w:szCs w:val="24"/>
          <w:highlight w:val="none"/>
          <w:lang w:eastAsia="zh-CN"/>
        </w:rPr>
        <w:t>中有多种情节形式的，执法人员可自由选择其中一种情节形式作为认定依据，如有时间、数量、体积、面积等多种情节形式的，可选择其中一种形式，如选择体积作为认定依据，但其时间、数量、面积属于其他裁量档次的可不考虑。</w:t>
      </w:r>
    </w:p>
    <w:p>
      <w:pPr>
        <w:pStyle w:val="2"/>
        <w:numPr>
          <w:ilvl w:val="0"/>
          <w:numId w:val="0"/>
        </w:numPr>
        <w:ind w:left="421" w:leftChars="0"/>
        <w:rPr>
          <w:rFonts w:hint="eastAsia" w:ascii="Calibri" w:hAnsi="Calibri" w:eastAsia="宋体" w:cs="Times New Roman"/>
          <w:b/>
          <w:color w:val="000000"/>
          <w:kern w:val="2"/>
          <w:sz w:val="21"/>
          <w:szCs w:val="22"/>
          <w:highlight w:val="none"/>
          <w:lang w:val="en-US" w:eastAsia="zh-CN" w:bidi="ar-SA"/>
        </w:rPr>
      </w:pPr>
    </w:p>
    <w:p>
      <w:pPr>
        <w:pStyle w:val="2"/>
        <w:rPr>
          <w:rFonts w:hint="eastAsia"/>
        </w:rPr>
      </w:pPr>
    </w:p>
    <w:p>
      <w:pPr>
        <w:jc w:val="both"/>
        <w:rPr>
          <w:rFonts w:hint="eastAsia" w:ascii="宋体" w:hAnsi="宋体" w:cs="宋体"/>
          <w:b/>
          <w:bCs/>
          <w:kern w:val="0"/>
          <w:sz w:val="44"/>
          <w:szCs w:val="40"/>
          <w:highlight w:val="none"/>
        </w:rPr>
      </w:pPr>
    </w:p>
    <w:p>
      <w:pPr>
        <w:jc w:val="both"/>
        <w:rPr>
          <w:rFonts w:hint="eastAsia" w:ascii="宋体" w:hAnsi="宋体" w:cs="宋体"/>
          <w:b/>
          <w:bCs/>
          <w:kern w:val="0"/>
          <w:sz w:val="44"/>
          <w:szCs w:val="40"/>
          <w:highlight w:val="none"/>
        </w:rPr>
      </w:pPr>
    </w:p>
    <w:p>
      <w:pPr>
        <w:jc w:val="both"/>
        <w:rPr>
          <w:rFonts w:hint="eastAsia" w:ascii="宋体" w:hAnsi="宋体" w:cs="宋体"/>
          <w:b/>
          <w:bCs/>
          <w:kern w:val="0"/>
          <w:sz w:val="44"/>
          <w:szCs w:val="40"/>
          <w:highlight w:val="none"/>
        </w:rPr>
      </w:pPr>
    </w:p>
    <w:p>
      <w:pPr>
        <w:jc w:val="both"/>
        <w:rPr>
          <w:rFonts w:hint="eastAsia" w:ascii="宋体" w:hAnsi="宋体" w:cs="宋体"/>
          <w:b/>
          <w:bCs/>
          <w:kern w:val="0"/>
          <w:sz w:val="44"/>
          <w:szCs w:val="40"/>
          <w:highlight w:val="none"/>
        </w:rPr>
      </w:pPr>
    </w:p>
    <w:p>
      <w:pPr>
        <w:pStyle w:val="2"/>
        <w:rPr>
          <w:rFonts w:hint="eastAsia" w:ascii="宋体" w:hAnsi="宋体" w:cs="宋体"/>
          <w:b/>
          <w:bCs/>
          <w:kern w:val="0"/>
          <w:sz w:val="44"/>
          <w:szCs w:val="40"/>
          <w:highlight w:val="none"/>
        </w:rPr>
      </w:pPr>
    </w:p>
    <w:p>
      <w:pPr>
        <w:jc w:val="both"/>
        <w:rPr>
          <w:rFonts w:hint="eastAsia" w:ascii="宋体" w:hAnsi="宋体" w:cs="宋体"/>
          <w:b/>
          <w:bCs/>
          <w:kern w:val="0"/>
          <w:sz w:val="44"/>
          <w:szCs w:val="40"/>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kern w:val="0"/>
          <w:sz w:val="44"/>
          <w:szCs w:val="40"/>
          <w:highlight w:val="none"/>
        </w:rPr>
        <w:t>第二部分 户外广告</w:t>
      </w:r>
      <w:r>
        <w:rPr>
          <w:rFonts w:hint="eastAsia" w:ascii="方正小标宋简体" w:hAnsi="方正小标宋简体" w:eastAsia="方正小标宋简体" w:cs="方正小标宋简体"/>
          <w:b w:val="0"/>
          <w:bCs w:val="0"/>
          <w:kern w:val="0"/>
          <w:sz w:val="44"/>
          <w:szCs w:val="40"/>
          <w:highlight w:val="none"/>
          <w:lang w:eastAsia="zh-CN"/>
        </w:rPr>
        <w:t>和招</w:t>
      </w:r>
      <w:bookmarkStart w:id="0" w:name="_GoBack"/>
      <w:bookmarkEnd w:id="0"/>
      <w:r>
        <w:rPr>
          <w:rFonts w:hint="eastAsia" w:ascii="方正小标宋简体" w:hAnsi="方正小标宋简体" w:eastAsia="方正小标宋简体" w:cs="方正小标宋简体"/>
          <w:b w:val="0"/>
          <w:bCs w:val="0"/>
          <w:kern w:val="0"/>
          <w:sz w:val="44"/>
          <w:szCs w:val="40"/>
          <w:highlight w:val="none"/>
          <w:lang w:eastAsia="zh-CN"/>
        </w:rPr>
        <w:t>牌设施</w:t>
      </w:r>
      <w:r>
        <w:rPr>
          <w:rFonts w:hint="eastAsia" w:ascii="方正小标宋简体" w:hAnsi="方正小标宋简体" w:eastAsia="方正小标宋简体" w:cs="方正小标宋简体"/>
          <w:b w:val="0"/>
          <w:bCs w:val="0"/>
          <w:kern w:val="0"/>
          <w:sz w:val="44"/>
          <w:szCs w:val="40"/>
          <w:highlight w:val="none"/>
        </w:rPr>
        <w:t>类</w:t>
      </w:r>
    </w:p>
    <w:tbl>
      <w:tblPr>
        <w:tblStyle w:val="8"/>
        <w:tblpPr w:leftFromText="180" w:rightFromText="180" w:vertAnchor="text" w:horzAnchor="page" w:tblpXSpec="center" w:tblpY="999"/>
        <w:tblOverlap w:val="never"/>
        <w:tblW w:w="14790" w:type="dxa"/>
        <w:jc w:val="center"/>
        <w:tblLayout w:type="fixed"/>
        <w:tblCellMar>
          <w:top w:w="0" w:type="dxa"/>
          <w:left w:w="108" w:type="dxa"/>
          <w:bottom w:w="0" w:type="dxa"/>
          <w:right w:w="108" w:type="dxa"/>
        </w:tblCellMar>
      </w:tblPr>
      <w:tblGrid>
        <w:gridCol w:w="1065"/>
        <w:gridCol w:w="1995"/>
        <w:gridCol w:w="765"/>
        <w:gridCol w:w="1727"/>
        <w:gridCol w:w="1920"/>
        <w:gridCol w:w="855"/>
        <w:gridCol w:w="2653"/>
        <w:gridCol w:w="2235"/>
        <w:gridCol w:w="1575"/>
      </w:tblGrid>
      <w:tr>
        <w:tblPrEx>
          <w:tblCellMar>
            <w:top w:w="0" w:type="dxa"/>
            <w:left w:w="108" w:type="dxa"/>
            <w:bottom w:w="0" w:type="dxa"/>
            <w:right w:w="108" w:type="dxa"/>
          </w:tblCellMar>
        </w:tblPrEx>
        <w:trPr>
          <w:trHeight w:val="660" w:hRule="atLeast"/>
          <w:jc w:val="center"/>
        </w:trPr>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199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违法违规行为</w:t>
            </w:r>
          </w:p>
        </w:tc>
        <w:tc>
          <w:tcPr>
            <w:tcW w:w="76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lang w:eastAsia="zh-CN"/>
              </w:rPr>
            </w:pPr>
            <w:r>
              <w:rPr>
                <w:rFonts w:hint="eastAsia" w:ascii="宋体" w:hAnsi="宋体" w:cs="宋体"/>
                <w:b/>
                <w:bCs/>
                <w:color w:val="000000"/>
                <w:kern w:val="0"/>
                <w:sz w:val="24"/>
                <w:szCs w:val="24"/>
                <w:highlight w:val="none"/>
                <w:lang w:eastAsia="zh-CN"/>
              </w:rPr>
              <w:t>事项编码</w:t>
            </w:r>
          </w:p>
        </w:tc>
        <w:tc>
          <w:tcPr>
            <w:tcW w:w="1727"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处罚法律依据</w:t>
            </w:r>
          </w:p>
        </w:tc>
        <w:tc>
          <w:tcPr>
            <w:tcW w:w="192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法定处罚标准</w:t>
            </w:r>
          </w:p>
        </w:tc>
        <w:tc>
          <w:tcPr>
            <w:tcW w:w="85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kern w:val="0"/>
                <w:sz w:val="24"/>
                <w:szCs w:val="21"/>
                <w:highlight w:val="none"/>
              </w:rPr>
              <w:t>裁量档次</w:t>
            </w:r>
          </w:p>
        </w:tc>
        <w:tc>
          <w:tcPr>
            <w:tcW w:w="265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kern w:val="0"/>
                <w:sz w:val="24"/>
                <w:szCs w:val="24"/>
                <w:highlight w:val="none"/>
                <w:lang w:eastAsia="zh-CN"/>
              </w:rPr>
              <w:t>讨论后</w:t>
            </w:r>
            <w:r>
              <w:rPr>
                <w:rFonts w:hint="eastAsia" w:ascii="宋体" w:hAnsi="宋体" w:cs="宋体"/>
                <w:b/>
                <w:bCs/>
                <w:kern w:val="0"/>
                <w:sz w:val="24"/>
                <w:szCs w:val="24"/>
                <w:highlight w:val="none"/>
              </w:rPr>
              <w:t>违法</w:t>
            </w:r>
            <w:r>
              <w:rPr>
                <w:rFonts w:hint="eastAsia" w:ascii="宋体" w:hAnsi="宋体" w:cs="宋体"/>
                <w:b/>
                <w:bCs/>
                <w:kern w:val="0"/>
                <w:sz w:val="24"/>
                <w:szCs w:val="21"/>
                <w:highlight w:val="none"/>
              </w:rPr>
              <w:t>情节和</w:t>
            </w:r>
            <w:r>
              <w:rPr>
                <w:rFonts w:hint="eastAsia" w:ascii="宋体" w:hAnsi="宋体" w:cs="宋体"/>
                <w:b/>
                <w:bCs/>
                <w:kern w:val="0"/>
                <w:sz w:val="24"/>
                <w:szCs w:val="24"/>
                <w:highlight w:val="none"/>
              </w:rPr>
              <w:t>后果</w:t>
            </w:r>
          </w:p>
        </w:tc>
        <w:tc>
          <w:tcPr>
            <w:tcW w:w="223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themeColor="text1"/>
                <w:kern w:val="0"/>
                <w:sz w:val="24"/>
                <w:szCs w:val="24"/>
                <w:highlight w:val="none"/>
                <w14:textFill>
                  <w14:solidFill>
                    <w14:schemeClr w14:val="tx1"/>
                  </w14:solidFill>
                </w14:textFill>
              </w:rPr>
              <w:t>处罚自由裁量基准</w:t>
            </w:r>
          </w:p>
        </w:tc>
        <w:tc>
          <w:tcPr>
            <w:tcW w:w="15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其他处理</w:t>
            </w:r>
          </w:p>
        </w:tc>
      </w:tr>
      <w:tr>
        <w:tblPrEx>
          <w:tblCellMar>
            <w:top w:w="0" w:type="dxa"/>
            <w:left w:w="108" w:type="dxa"/>
            <w:bottom w:w="0" w:type="dxa"/>
            <w:right w:w="108" w:type="dxa"/>
          </w:tblCellMar>
        </w:tblPrEx>
        <w:trPr>
          <w:trHeight w:val="1894" w:hRule="atLeast"/>
          <w:jc w:val="center"/>
        </w:trPr>
        <w:tc>
          <w:tcPr>
            <w:tcW w:w="106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19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设置人未经城市管理主管部门同意，擅自设置大型户外广告设施，影响市容的</w:t>
            </w:r>
          </w:p>
        </w:tc>
        <w:tc>
          <w:tcPr>
            <w:tcW w:w="765"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440298218000</w:t>
            </w:r>
          </w:p>
        </w:tc>
        <w:tc>
          <w:tcPr>
            <w:tcW w:w="172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《江门市户外广告设施和招牌设置管理条例》第三十八条</w:t>
            </w:r>
          </w:p>
        </w:tc>
        <w:tc>
          <w:tcPr>
            <w:tcW w:w="19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责令停止违法行为，限期清理、拆除或者采取其他补救措施，处五千元以上五万元以下的罚款</w:t>
            </w:r>
          </w:p>
        </w:tc>
        <w:tc>
          <w:tcPr>
            <w:tcW w:w="8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擅自设置大型户外广告设施面积在10平方米以上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575"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逾期不清理、拆除的，依法强制拆除</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106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57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900" w:hRule="atLeast"/>
          <w:jc w:val="center"/>
        </w:trPr>
        <w:tc>
          <w:tcPr>
            <w:tcW w:w="106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nil"/>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nil"/>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57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191" w:hRule="atLeast"/>
          <w:jc w:val="center"/>
        </w:trPr>
        <w:tc>
          <w:tcPr>
            <w:tcW w:w="1065"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2</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设置人未按照城市管理主管部门准予同意的书面决定的要求设置大型户外广告设施的</w:t>
            </w:r>
          </w:p>
        </w:tc>
        <w:tc>
          <w:tcPr>
            <w:tcW w:w="765" w:type="dxa"/>
            <w:vMerge w:val="restart"/>
            <w:tcBorders>
              <w:top w:val="single" w:color="auto" w:sz="2" w:space="0"/>
              <w:left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440298114000</w:t>
            </w:r>
          </w:p>
        </w:tc>
        <w:tc>
          <w:tcPr>
            <w:tcW w:w="1727" w:type="dxa"/>
            <w:vMerge w:val="restart"/>
            <w:tcBorders>
              <w:top w:val="single" w:color="auto" w:sz="2" w:space="0"/>
              <w:left w:val="single" w:color="auto" w:sz="4" w:space="0"/>
              <w:bottom w:val="single" w:color="auto" w:sz="2"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《江门市户外广告设施和招牌设置管理条例》第三十九条</w:t>
            </w:r>
          </w:p>
        </w:tc>
        <w:tc>
          <w:tcPr>
            <w:tcW w:w="1920" w:type="dxa"/>
            <w:vMerge w:val="restart"/>
            <w:tcBorders>
              <w:top w:val="single" w:color="auto" w:sz="2" w:space="0"/>
              <w:left w:val="single" w:color="auto" w:sz="2"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责令改正，处五千元以上五万元以下的罚款</w:t>
            </w:r>
          </w:p>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户外广告设施面积在10平方米以上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且无法采取其他补救措施的</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575" w:type="dxa"/>
            <w:vMerge w:val="restart"/>
            <w:tcBorders>
              <w:top w:val="single" w:color="auto" w:sz="4" w:space="0"/>
              <w:left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1402" w:hRule="atLeast"/>
          <w:jc w:val="center"/>
        </w:trPr>
        <w:tc>
          <w:tcPr>
            <w:tcW w:w="1065"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auto" w:sz="2" w:space="0"/>
              <w:left w:val="single" w:color="auto" w:sz="4"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single" w:color="auto" w:sz="4"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single" w:color="auto" w:sz="2"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575" w:type="dxa"/>
            <w:vMerge w:val="continue"/>
            <w:tcBorders>
              <w:left w:val="single" w:color="auto" w:sz="2"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80" w:hRule="atLeast"/>
          <w:jc w:val="center"/>
        </w:trPr>
        <w:tc>
          <w:tcPr>
            <w:tcW w:w="1065"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auto" w:sz="2" w:space="0"/>
              <w:left w:val="single" w:color="auto" w:sz="4" w:space="0"/>
              <w:bottom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2" w:space="0"/>
              <w:left w:val="single" w:color="auto" w:sz="2" w:space="0"/>
              <w:bottom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2" w:space="0"/>
              <w:left w:val="single" w:color="auto" w:sz="2"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single" w:color="auto" w:sz="2" w:space="0"/>
              <w:left w:val="single" w:color="auto" w:sz="2"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2" w:space="0"/>
              <w:left w:val="single" w:color="auto" w:sz="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575" w:type="dxa"/>
            <w:vMerge w:val="continue"/>
            <w:tcBorders>
              <w:left w:val="single" w:color="auto" w:sz="2" w:space="0"/>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22" w:hRule="atLeast"/>
          <w:jc w:val="center"/>
        </w:trPr>
        <w:tc>
          <w:tcPr>
            <w:tcW w:w="1065"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3</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设置人未在设置期限届满后十日内拆除大型户外广告设施的</w:t>
            </w:r>
          </w:p>
        </w:tc>
        <w:tc>
          <w:tcPr>
            <w:tcW w:w="7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440298120000</w:t>
            </w:r>
          </w:p>
        </w:tc>
        <w:tc>
          <w:tcPr>
            <w:tcW w:w="17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《江门市户外广告设施和招牌设置管理条例》第四十条</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责令限期拆除；逾期不拆除的，处五千元以上五万元以下的罚款</w:t>
            </w:r>
          </w:p>
        </w:tc>
        <w:tc>
          <w:tcPr>
            <w:tcW w:w="855" w:type="dxa"/>
            <w:tcBorders>
              <w:top w:val="nil"/>
              <w:left w:val="nil"/>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nil"/>
              <w:left w:val="nil"/>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户外广告设施面积在10平方米以上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nil"/>
              <w:left w:val="nil"/>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575"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逾期不拆除的，依法强制拆除</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810" w:hRule="atLeast"/>
          <w:jc w:val="center"/>
        </w:trPr>
        <w:tc>
          <w:tcPr>
            <w:tcW w:w="106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57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00" w:hRule="atLeast"/>
          <w:jc w:val="center"/>
        </w:trPr>
        <w:tc>
          <w:tcPr>
            <w:tcW w:w="1065" w:type="dxa"/>
            <w:vMerge w:val="continue"/>
            <w:tcBorders>
              <w:top w:val="nil"/>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57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89" w:hRule="atLeast"/>
          <w:jc w:val="center"/>
        </w:trPr>
        <w:tc>
          <w:tcPr>
            <w:tcW w:w="1065"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w:t>
            </w:r>
          </w:p>
          <w:p>
            <w:pPr>
              <w:keepNext w:val="0"/>
              <w:keepLines w:val="0"/>
              <w:widowControl/>
              <w:suppressLineNumbers w:val="0"/>
              <w:spacing w:before="0" w:beforeAutospacing="0" w:after="0" w:afterAutospacing="0"/>
              <w:ind w:left="0" w:right="0"/>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设置非大型户外广告设施不符合户外广告设施设置专项规划要求的</w:t>
            </w:r>
          </w:p>
        </w:tc>
        <w:tc>
          <w:tcPr>
            <w:tcW w:w="7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440298110000</w:t>
            </w:r>
          </w:p>
        </w:tc>
        <w:tc>
          <w:tcPr>
            <w:tcW w:w="172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《江门市户外广告设施和招牌设置管理条例》第四十一条第二款</w:t>
            </w:r>
          </w:p>
        </w:tc>
        <w:tc>
          <w:tcPr>
            <w:tcW w:w="192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责令限期改正；逾期不改正的，处二千元以上二万元以下的罚款</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处以2000元以上8000元以下的罚款</w:t>
            </w:r>
          </w:p>
        </w:tc>
        <w:tc>
          <w:tcPr>
            <w:tcW w:w="1575"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400" w:hRule="atLeast"/>
          <w:jc w:val="center"/>
        </w:trPr>
        <w:tc>
          <w:tcPr>
            <w:tcW w:w="1065"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处以8000元以上1.4万元以下的罚款</w:t>
            </w:r>
          </w:p>
        </w:tc>
        <w:tc>
          <w:tcPr>
            <w:tcW w:w="157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380" w:hRule="atLeast"/>
          <w:jc w:val="center"/>
        </w:trPr>
        <w:tc>
          <w:tcPr>
            <w:tcW w:w="1065" w:type="dxa"/>
            <w:vMerge w:val="continue"/>
            <w:tcBorders>
              <w:top w:val="single" w:color="auto" w:sz="2"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处以1.4万元以上2万元以下的罚款</w:t>
            </w:r>
          </w:p>
        </w:tc>
        <w:tc>
          <w:tcPr>
            <w:tcW w:w="1575" w:type="dxa"/>
            <w:tcBorders>
              <w:top w:val="nil"/>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498" w:hRule="atLeast"/>
          <w:jc w:val="center"/>
        </w:trPr>
        <w:tc>
          <w:tcPr>
            <w:tcW w:w="1065" w:type="dxa"/>
            <w:vMerge w:val="restart"/>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5</w:t>
            </w:r>
          </w:p>
        </w:tc>
        <w:tc>
          <w:tcPr>
            <w:tcW w:w="199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设置人未在设置期限届满后三日内拆除临时性户外广告设施的</w:t>
            </w:r>
          </w:p>
        </w:tc>
        <w:tc>
          <w:tcPr>
            <w:tcW w:w="765" w:type="dxa"/>
            <w:vMerge w:val="restart"/>
            <w:tcBorders>
              <w:top w:val="single" w:color="auto" w:sz="2"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440298111000</w:t>
            </w:r>
          </w:p>
        </w:tc>
        <w:tc>
          <w:tcPr>
            <w:tcW w:w="1727"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《江门市户外广告设施和招牌设置管理条例》第四十二条</w:t>
            </w:r>
          </w:p>
        </w:tc>
        <w:tc>
          <w:tcPr>
            <w:tcW w:w="192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责令限期拆除；逾期不拆除的，处五千元以上三万元以下的罚款</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处5000元以上1万元以下的罚款</w:t>
            </w:r>
          </w:p>
        </w:tc>
        <w:tc>
          <w:tcPr>
            <w:tcW w:w="1575"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逾期不拆除的，依法强制拆除</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03" w:hRule="atLeast"/>
          <w:jc w:val="center"/>
        </w:trPr>
        <w:tc>
          <w:tcPr>
            <w:tcW w:w="1065"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8"/>
                <w:szCs w:val="28"/>
                <w:highlight w:val="none"/>
              </w:rPr>
            </w:pPr>
          </w:p>
        </w:tc>
        <w:tc>
          <w:tcPr>
            <w:tcW w:w="1995"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处1万元以上2万元以下的罚款</w:t>
            </w:r>
          </w:p>
        </w:tc>
        <w:tc>
          <w:tcPr>
            <w:tcW w:w="157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833" w:hRule="atLeast"/>
          <w:jc w:val="center"/>
        </w:trPr>
        <w:tc>
          <w:tcPr>
            <w:tcW w:w="1065"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8"/>
                <w:szCs w:val="28"/>
                <w:highlight w:val="none"/>
              </w:rPr>
            </w:pPr>
          </w:p>
        </w:tc>
        <w:tc>
          <w:tcPr>
            <w:tcW w:w="1995"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5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处2万元以上3万元以下的罚款</w:t>
            </w:r>
          </w:p>
        </w:tc>
        <w:tc>
          <w:tcPr>
            <w:tcW w:w="157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33" w:hRule="atLeast"/>
          <w:jc w:val="center"/>
        </w:trPr>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6</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设置人未按照招牌设置规范设置招牌的</w:t>
            </w:r>
          </w:p>
        </w:tc>
        <w:tc>
          <w:tcPr>
            <w:tcW w:w="7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440298106000</w:t>
            </w:r>
          </w:p>
        </w:tc>
        <w:tc>
          <w:tcPr>
            <w:tcW w:w="17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《江门市户外广告设施和招牌设置管理条例》第四十三条</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责令限期改正；逾期不改正的，处五百元以上五千元以下的罚款</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处500元以上2000元以下的罚款</w:t>
            </w:r>
          </w:p>
        </w:tc>
        <w:tc>
          <w:tcPr>
            <w:tcW w:w="1575"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419"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处2000元以上3500元以下的罚款</w:t>
            </w:r>
          </w:p>
        </w:tc>
        <w:tc>
          <w:tcPr>
            <w:tcW w:w="157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处3500元以上5000元以下的罚款</w:t>
            </w:r>
          </w:p>
        </w:tc>
        <w:tc>
          <w:tcPr>
            <w:tcW w:w="157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74" w:hRule="atLeast"/>
          <w:jc w:val="center"/>
        </w:trPr>
        <w:tc>
          <w:tcPr>
            <w:tcW w:w="1065"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7</w:t>
            </w:r>
          </w:p>
        </w:tc>
        <w:tc>
          <w:tcPr>
            <w:tcW w:w="1995"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户外广告设施设置人未履行相关维护管理责任的</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440298112000</w:t>
            </w:r>
          </w:p>
        </w:tc>
        <w:tc>
          <w:tcPr>
            <w:tcW w:w="172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《江门市户外广告设施和招牌设置管理条例》第四十四条</w:t>
            </w:r>
          </w:p>
        </w:tc>
        <w:tc>
          <w:tcPr>
            <w:tcW w:w="192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责令限期改正；逾期不改正的，处五千元以上三万元以下罚款；造成他人损害的，依法承担民事责任</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处5000元以上1万元以下罚款</w:t>
            </w:r>
          </w:p>
        </w:tc>
        <w:tc>
          <w:tcPr>
            <w:tcW w:w="1575"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1035" w:hRule="atLeast"/>
          <w:jc w:val="center"/>
        </w:trPr>
        <w:tc>
          <w:tcPr>
            <w:tcW w:w="106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2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处1万元以上2万元以下罚款</w:t>
            </w:r>
          </w:p>
        </w:tc>
        <w:tc>
          <w:tcPr>
            <w:tcW w:w="157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44" w:hRule="atLeast"/>
          <w:jc w:val="center"/>
        </w:trPr>
        <w:tc>
          <w:tcPr>
            <w:tcW w:w="106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或</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未履行维护管理责任导致发生安全事故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处2万元以上3万元以下罚款</w:t>
            </w:r>
          </w:p>
        </w:tc>
        <w:tc>
          <w:tcPr>
            <w:tcW w:w="157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86" w:hRule="atLeast"/>
          <w:jc w:val="center"/>
        </w:trPr>
        <w:tc>
          <w:tcPr>
            <w:tcW w:w="1065"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8</w:t>
            </w:r>
          </w:p>
        </w:tc>
        <w:tc>
          <w:tcPr>
            <w:tcW w:w="1995"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招牌设置人未履行相关维护管理责任的</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restart"/>
            <w:tcBorders>
              <w:top w:val="single" w:color="auto" w:sz="2"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440298116000</w:t>
            </w:r>
          </w:p>
        </w:tc>
        <w:tc>
          <w:tcPr>
            <w:tcW w:w="1727"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《江门市户外广告设施和招牌设置管理条例》第四十五条</w:t>
            </w:r>
          </w:p>
        </w:tc>
        <w:tc>
          <w:tcPr>
            <w:tcW w:w="1920"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责令限期改正；逾期不改正的，处二百元以上二千元以下罚款；造成他人损害的，依法承担民事责任</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处200元以上800元以下罚款</w:t>
            </w:r>
          </w:p>
        </w:tc>
        <w:tc>
          <w:tcPr>
            <w:tcW w:w="157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445" w:hRule="atLeast"/>
          <w:jc w:val="center"/>
        </w:trPr>
        <w:tc>
          <w:tcPr>
            <w:tcW w:w="106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653"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处800元以上1400元以下罚款</w:t>
            </w:r>
          </w:p>
        </w:tc>
        <w:tc>
          <w:tcPr>
            <w:tcW w:w="1575" w:type="dxa"/>
            <w:vMerge w:val="continue"/>
            <w:tcBorders>
              <w:left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42" w:hRule="atLeast"/>
          <w:jc w:val="center"/>
        </w:trPr>
        <w:tc>
          <w:tcPr>
            <w:tcW w:w="106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6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727"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5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653"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w:t>
            </w:r>
            <w:r>
              <w:rPr>
                <w:rFonts w:hint="eastAsia" w:ascii="仿宋_GB2312" w:hAnsi="微软雅黑" w:eastAsia="仿宋_GB2312" w:cs="宋体"/>
                <w:b w:val="0"/>
                <w:bCs w:val="0"/>
                <w:color w:val="000000" w:themeColor="text1"/>
                <w:kern w:val="0"/>
                <w:sz w:val="24"/>
                <w:szCs w:val="24"/>
                <w:highlight w:val="none"/>
                <w:u w:val="none"/>
                <w:lang w:eastAsia="zh-CN"/>
                <w14:textFill>
                  <w14:solidFill>
                    <w14:schemeClr w14:val="tx1"/>
                  </w14:solidFill>
                </w14:textFill>
              </w:rPr>
              <w:t>或未履行维护管理责任导致发生安全事故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23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处1400元以上2000元以下罚款</w:t>
            </w:r>
          </w:p>
        </w:tc>
        <w:tc>
          <w:tcPr>
            <w:tcW w:w="1575" w:type="dxa"/>
            <w:vMerge w:val="continue"/>
            <w:tcBorders>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ind w:left="959" w:leftChars="228" w:hanging="480" w:hangingChars="200"/>
        <w:jc w:val="both"/>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color w:val="000000"/>
          <w:sz w:val="24"/>
          <w:szCs w:val="24"/>
          <w:highlight w:val="none"/>
        </w:rPr>
        <w:t>注：表格中“违法情节和后果”一栏的“以上”包括本数，“以下、以内、，内”不包括本数。“行政处罚”一栏的“以上”“以下”含义均同对应法律原文含义。</w:t>
      </w:r>
    </w:p>
    <w:p>
      <w:pPr>
        <w:jc w:val="center"/>
        <w:rPr>
          <w:rFonts w:hint="eastAsia" w:ascii="宋体" w:hAnsi="宋体" w:cs="宋体"/>
          <w:b/>
          <w:bCs/>
          <w:kern w:val="0"/>
          <w:sz w:val="44"/>
          <w:szCs w:val="40"/>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kern w:val="0"/>
          <w:sz w:val="44"/>
          <w:szCs w:val="40"/>
          <w:highlight w:val="none"/>
        </w:rPr>
      </w:pPr>
      <w:r>
        <w:rPr>
          <w:rFonts w:hint="eastAsia" w:ascii="方正小标宋简体" w:hAnsi="方正小标宋简体" w:eastAsia="方正小标宋简体" w:cs="方正小标宋简体"/>
          <w:b w:val="0"/>
          <w:bCs w:val="0"/>
          <w:kern w:val="0"/>
          <w:sz w:val="44"/>
          <w:szCs w:val="40"/>
          <w:highlight w:val="none"/>
        </w:rPr>
        <w:t>第三部分 扬尘污染类</w:t>
      </w:r>
    </w:p>
    <w:p>
      <w:pPr>
        <w:pStyle w:val="2"/>
        <w:rPr>
          <w:rFonts w:hint="eastAsia"/>
        </w:rPr>
      </w:pPr>
    </w:p>
    <w:p>
      <w:pPr>
        <w:pStyle w:val="2"/>
        <w:rPr>
          <w:rFonts w:hint="eastAsia"/>
        </w:rPr>
      </w:pPr>
    </w:p>
    <w:p>
      <w:pPr>
        <w:pStyle w:val="2"/>
        <w:rPr>
          <w:rFonts w:hint="eastAsia"/>
        </w:rPr>
      </w:pPr>
    </w:p>
    <w:tbl>
      <w:tblPr>
        <w:tblStyle w:val="8"/>
        <w:tblW w:w="15513" w:type="dxa"/>
        <w:jc w:val="center"/>
        <w:tblLayout w:type="fixed"/>
        <w:tblCellMar>
          <w:top w:w="0" w:type="dxa"/>
          <w:left w:w="108" w:type="dxa"/>
          <w:bottom w:w="0" w:type="dxa"/>
          <w:right w:w="108" w:type="dxa"/>
        </w:tblCellMar>
      </w:tblPr>
      <w:tblGrid>
        <w:gridCol w:w="700"/>
        <w:gridCol w:w="2859"/>
        <w:gridCol w:w="809"/>
        <w:gridCol w:w="2145"/>
        <w:gridCol w:w="2040"/>
        <w:gridCol w:w="795"/>
        <w:gridCol w:w="2910"/>
        <w:gridCol w:w="1800"/>
        <w:gridCol w:w="1455"/>
      </w:tblGrid>
      <w:tr>
        <w:tblPrEx>
          <w:tblCellMar>
            <w:top w:w="0" w:type="dxa"/>
            <w:left w:w="108" w:type="dxa"/>
            <w:bottom w:w="0" w:type="dxa"/>
            <w:right w:w="108" w:type="dxa"/>
          </w:tblCellMar>
        </w:tblPrEx>
        <w:trPr>
          <w:trHeight w:val="67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序号</w:t>
            </w:r>
          </w:p>
        </w:tc>
        <w:tc>
          <w:tcPr>
            <w:tcW w:w="28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违法违规行为</w:t>
            </w:r>
          </w:p>
        </w:tc>
        <w:tc>
          <w:tcPr>
            <w:tcW w:w="8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1"/>
                <w:highlight w:val="none"/>
                <w:lang w:eastAsia="zh-CN"/>
              </w:rPr>
            </w:pPr>
            <w:r>
              <w:rPr>
                <w:rFonts w:hint="eastAsia" w:ascii="宋体" w:hAnsi="宋体" w:cs="宋体"/>
                <w:b/>
                <w:bCs/>
                <w:kern w:val="0"/>
                <w:sz w:val="24"/>
                <w:szCs w:val="21"/>
                <w:highlight w:val="none"/>
                <w:lang w:eastAsia="zh-CN"/>
              </w:rPr>
              <w:t>事项编码</w:t>
            </w:r>
          </w:p>
        </w:tc>
        <w:tc>
          <w:tcPr>
            <w:tcW w:w="2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处罚法律依据</w:t>
            </w:r>
          </w:p>
        </w:tc>
        <w:tc>
          <w:tcPr>
            <w:tcW w:w="20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法定处罚标准</w:t>
            </w:r>
          </w:p>
        </w:tc>
        <w:tc>
          <w:tcPr>
            <w:tcW w:w="7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裁量档次</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违法情节和后果</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处罚自由裁量基准</w:t>
            </w:r>
          </w:p>
        </w:tc>
        <w:tc>
          <w:tcPr>
            <w:tcW w:w="14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其他处理</w:t>
            </w:r>
          </w:p>
        </w:tc>
      </w:tr>
      <w:tr>
        <w:tblPrEx>
          <w:tblCellMar>
            <w:top w:w="0" w:type="dxa"/>
            <w:left w:w="108" w:type="dxa"/>
            <w:bottom w:w="0" w:type="dxa"/>
            <w:right w:w="108" w:type="dxa"/>
          </w:tblCellMar>
        </w:tblPrEx>
        <w:trPr>
          <w:trHeight w:val="620" w:hRule="atLeast"/>
          <w:jc w:val="center"/>
        </w:trPr>
        <w:tc>
          <w:tcPr>
            <w:tcW w:w="70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2859"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施工单位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建立扬尘污染防治工作台账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809"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440214705001</w:t>
            </w:r>
          </w:p>
        </w:tc>
        <w:tc>
          <w:tcPr>
            <w:tcW w:w="2145"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2040"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责令改正，处五千元以上二万元以下的罚款；拒不改正的，责令停工整治</w:t>
            </w:r>
          </w:p>
        </w:tc>
        <w:tc>
          <w:tcPr>
            <w:tcW w:w="7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lang w:eastAsia="zh-CN"/>
                <w14:textFill>
                  <w14:solidFill>
                    <w14:schemeClr w14:val="tx1"/>
                  </w14:solidFill>
                </w14:textFill>
              </w:rPr>
              <w:t>缺</w:t>
            </w:r>
            <w:r>
              <w:rPr>
                <w:rFonts w:hint="default"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6</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个施工作业日以下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w:t>
            </w:r>
          </w:p>
        </w:tc>
      </w:tr>
      <w:tr>
        <w:tblPrEx>
          <w:tblCellMar>
            <w:top w:w="0" w:type="dxa"/>
            <w:left w:w="108" w:type="dxa"/>
            <w:bottom w:w="0" w:type="dxa"/>
            <w:right w:w="108" w:type="dxa"/>
          </w:tblCellMar>
        </w:tblPrEx>
        <w:trPr>
          <w:trHeight w:val="620" w:hRule="atLeast"/>
          <w:jc w:val="center"/>
        </w:trPr>
        <w:tc>
          <w:tcPr>
            <w:tcW w:w="70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2859"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809"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2145"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2040"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缺</w:t>
            </w:r>
            <w: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个以上</w:t>
            </w:r>
            <w: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default" w:ascii="仿宋_GB2312" w:hAnsi="微软雅黑" w:eastAsia="仿宋_GB2312" w:cs="宋体"/>
                <w:b w:val="0"/>
                <w:bCs w:val="0"/>
                <w:color w:val="000000" w:themeColor="text1"/>
                <w:kern w:val="0"/>
                <w:sz w:val="24"/>
                <w:szCs w:val="24"/>
                <w:highlight w:val="none"/>
                <w:u w:val="none"/>
                <w:lang w:val="en-US" w:eastAsia="zh-CN"/>
                <w14:textFill>
                  <w14:solidFill>
                    <w14:schemeClr w14:val="tx1"/>
                  </w14:solidFill>
                </w14:textFill>
              </w:rPr>
              <w:t>6</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个以下施工作业日</w:t>
            </w:r>
            <w:r>
              <w:rPr>
                <w:rFonts w:hint="default"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r>
      <w:tr>
        <w:tblPrEx>
          <w:tblCellMar>
            <w:top w:w="0" w:type="dxa"/>
            <w:left w:w="108" w:type="dxa"/>
            <w:bottom w:w="0" w:type="dxa"/>
            <w:right w:w="108" w:type="dxa"/>
          </w:tblCellMar>
        </w:tblPrEx>
        <w:trPr>
          <w:trHeight w:val="620" w:hRule="atLeast"/>
          <w:jc w:val="center"/>
        </w:trPr>
        <w:tc>
          <w:tcPr>
            <w:tcW w:w="70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2859"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809"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2145"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2040"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缺</w:t>
            </w:r>
            <w: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t>16</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个施工作业日以上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r>
      <w:tr>
        <w:tblPrEx>
          <w:tblCellMar>
            <w:top w:w="0" w:type="dxa"/>
            <w:left w:w="108" w:type="dxa"/>
            <w:bottom w:w="0" w:type="dxa"/>
            <w:right w:w="108" w:type="dxa"/>
          </w:tblCellMar>
        </w:tblPrEx>
        <w:trPr>
          <w:trHeight w:val="9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施工工地未设置硬质密闭围挡，或者未采取覆盖、分段作业、择时施工、洒水抑尘、冲洗地面和车辆等扬尘污染防治措施的 </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440214702001</w:t>
            </w:r>
          </w:p>
        </w:tc>
        <w:tc>
          <w:tcPr>
            <w:tcW w:w="2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第一项</w:t>
            </w:r>
          </w:p>
        </w:tc>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具有以下违法行为1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14:textFill>
                  <w14:solidFill>
                    <w14:schemeClr w14:val="tx1"/>
                  </w14:solidFill>
                </w14:textFill>
              </w:rPr>
              <w:t>3项的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widowControl/>
              <w:suppressLineNumbers w:val="0"/>
              <w:spacing w:before="0" w:beforeAutospacing="0" w:after="0" w:afterAutospacing="0" w:line="240" w:lineRule="exac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具有以下违法行为4</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至</w:t>
            </w:r>
            <w:r>
              <w:rPr>
                <w:rFonts w:hint="eastAsia" w:ascii="仿宋_GB2312" w:hAnsi="微软雅黑" w:eastAsia="仿宋_GB2312" w:cs="宋体"/>
                <w:color w:val="000000" w:themeColor="text1"/>
                <w:kern w:val="0"/>
                <w:sz w:val="24"/>
                <w:szCs w:val="24"/>
                <w:highlight w:val="none"/>
                <w14:textFill>
                  <w14:solidFill>
                    <w14:schemeClr w14:val="tx1"/>
                  </w14:solidFill>
                </w14:textFill>
              </w:rPr>
              <w:t>6项的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80" w:firstLineChars="2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widowControl/>
              <w:suppressLineNumbers w:val="0"/>
              <w:spacing w:before="0" w:beforeAutospacing="0" w:after="0" w:afterAutospacing="0" w:line="240" w:lineRule="exac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所有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违法行为的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widowControl/>
              <w:suppressLineNumbers w:val="0"/>
              <w:spacing w:before="0" w:beforeAutospacing="0" w:after="0" w:afterAutospacing="0" w:line="240" w:lineRule="exac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45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70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p>
        </w:tc>
        <w:tc>
          <w:tcPr>
            <w:tcW w:w="285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未采用符合标准的密目防尘网或者防尘布遮盖在施工工地内堆存的建筑土方、建筑垃圾、渣土和散装物料的</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440214700001</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第二项</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1583"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53" w:hRule="atLeast"/>
          <w:jc w:val="center"/>
        </w:trPr>
        <w:tc>
          <w:tcPr>
            <w:tcW w:w="7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p>
        </w:tc>
        <w:tc>
          <w:tcPr>
            <w:tcW w:w="145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128" w:hRule="atLeast"/>
          <w:jc w:val="center"/>
        </w:trPr>
        <w:tc>
          <w:tcPr>
            <w:tcW w:w="70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p>
        </w:tc>
        <w:tc>
          <w:tcPr>
            <w:tcW w:w="285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未及时清运建筑土方、建筑垃圾、渣土和散装物料的</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440214695001</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第三项</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1078"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97"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95" w:hRule="atLeast"/>
          <w:jc w:val="center"/>
        </w:trPr>
        <w:tc>
          <w:tcPr>
            <w:tcW w:w="70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p>
        </w:tc>
        <w:tc>
          <w:tcPr>
            <w:tcW w:w="285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贮存水泥、石灰、石膏、砂土等的场所未密闭水泥、石灰、石膏、砂土等易产生扬尘的物料的</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440214692001</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第一项</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治</w:t>
            </w:r>
          </w:p>
        </w:tc>
      </w:tr>
      <w:tr>
        <w:tblPrEx>
          <w:tblCellMar>
            <w:top w:w="0" w:type="dxa"/>
            <w:left w:w="108" w:type="dxa"/>
            <w:bottom w:w="0" w:type="dxa"/>
            <w:right w:w="108" w:type="dxa"/>
          </w:tblCellMar>
        </w:tblPrEx>
        <w:trPr>
          <w:trHeight w:val="1048"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7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729"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p>
        </w:tc>
        <w:tc>
          <w:tcPr>
            <w:tcW w:w="2859"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both"/>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对不能密闭的易产生扬尘的物料，未设置不低于堆放物高度的严密围挡或者未采取有效覆盖措施防治扬尘污染的</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440214689001</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第二项</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治</w:t>
            </w:r>
          </w:p>
        </w:tc>
      </w:tr>
      <w:tr>
        <w:tblPrEx>
          <w:tblCellMar>
            <w:top w:w="0" w:type="dxa"/>
            <w:left w:w="108" w:type="dxa"/>
            <w:bottom w:w="0" w:type="dxa"/>
            <w:right w:w="108" w:type="dxa"/>
          </w:tblCellMar>
        </w:tblPrEx>
        <w:trPr>
          <w:trHeight w:val="729"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9"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825"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7</w:t>
            </w:r>
          </w:p>
        </w:tc>
        <w:tc>
          <w:tcPr>
            <w:tcW w:w="28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填埋场和消纳场未采取有效措施防治扬尘污染的</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440214688001</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第三项</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至</w:t>
            </w:r>
            <w:r>
              <w:rPr>
                <w:rFonts w:hint="default" w:ascii="仿宋_GB2312" w:hAnsi="微软雅黑" w:eastAsia="仿宋_GB2312" w:cs="宋体"/>
                <w:color w:val="000000" w:themeColor="text1"/>
                <w:kern w:val="0"/>
                <w:sz w:val="24"/>
                <w:szCs w:val="24"/>
                <w:highlight w:val="none"/>
                <w14:textFill>
                  <w14:solidFill>
                    <w14:schemeClr w14:val="tx1"/>
                  </w14:solidFill>
                </w14:textFill>
              </w:rPr>
              <w:t>2项的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拒不改正的，责令停工整治或者停业整治</w:t>
            </w:r>
          </w:p>
        </w:tc>
      </w:tr>
      <w:tr>
        <w:tblPrEx>
          <w:tblCellMar>
            <w:top w:w="0" w:type="dxa"/>
            <w:left w:w="108" w:type="dxa"/>
            <w:bottom w:w="0" w:type="dxa"/>
            <w:right w:w="108" w:type="dxa"/>
          </w:tblCellMar>
        </w:tblPrEx>
        <w:trPr>
          <w:trHeight w:val="726"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至</w:t>
            </w:r>
            <w:r>
              <w:rPr>
                <w:rFonts w:hint="default" w:ascii="仿宋_GB2312" w:hAnsi="微软雅黑" w:eastAsia="仿宋_GB2312" w:cs="宋体"/>
                <w:color w:val="000000" w:themeColor="text1"/>
                <w:kern w:val="0"/>
                <w:sz w:val="24"/>
                <w:szCs w:val="24"/>
                <w:highlight w:val="none"/>
                <w14:textFill>
                  <w14:solidFill>
                    <w14:schemeClr w14:val="tx1"/>
                  </w14:solidFill>
                </w14:textFill>
              </w:rPr>
              <w:t>4项的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keepNext w:val="0"/>
              <w:keepLines w:val="0"/>
              <w:widowControl/>
              <w:suppressLineNumbers w:val="0"/>
              <w:spacing w:before="0" w:beforeAutospacing="0" w:after="0" w:afterAutospacing="0" w:line="240" w:lineRule="exac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至</w:t>
            </w:r>
            <w:r>
              <w:rPr>
                <w:rFonts w:hint="default" w:ascii="仿宋_GB2312" w:hAnsi="微软雅黑" w:eastAsia="仿宋_GB2312" w:cs="宋体"/>
                <w:color w:val="000000" w:themeColor="text1"/>
                <w:kern w:val="0"/>
                <w:sz w:val="24"/>
                <w:szCs w:val="24"/>
                <w:highlight w:val="none"/>
                <w14:textFill>
                  <w14:solidFill>
                    <w14:schemeClr w14:val="tx1"/>
                  </w14:solidFill>
                </w14:textFill>
              </w:rPr>
              <w:t>6项的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keepNext w:val="0"/>
              <w:keepLines w:val="0"/>
              <w:widowControl/>
              <w:suppressLineNumbers w:val="0"/>
              <w:spacing w:before="0" w:beforeAutospacing="0" w:after="0" w:afterAutospacing="0" w:line="240" w:lineRule="exac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72"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p>
        </w:tc>
        <w:tc>
          <w:tcPr>
            <w:tcW w:w="28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装卸物料未采取有效的扬尘污染防治措施的</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440214706001</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第四项</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拒不改正的，责令停工整治或者停业整治</w:t>
            </w:r>
          </w:p>
        </w:tc>
      </w:tr>
      <w:tr>
        <w:tblPrEx>
          <w:tblCellMar>
            <w:top w:w="0" w:type="dxa"/>
            <w:left w:w="108" w:type="dxa"/>
            <w:bottom w:w="0" w:type="dxa"/>
            <w:right w:w="108" w:type="dxa"/>
          </w:tblCellMar>
        </w:tblPrEx>
        <w:trPr>
          <w:trHeight w:val="931"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11"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8"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9</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建设单位对暂时不能开工的建设用地的裸露地面未进行覆盖、绿化、铺装或者遮盖的</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440214686001</w:t>
            </w:r>
          </w:p>
        </w:tc>
        <w:tc>
          <w:tcPr>
            <w:tcW w:w="2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六</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w:t>
            </w:r>
          </w:p>
        </w:tc>
        <w:tc>
          <w:tcPr>
            <w:tcW w:w="79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初次违法，或在责令改正期限内完成改正的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60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超过责令改正期限未完成改正，经督办后改正；或半年内</w:t>
            </w:r>
            <w:r>
              <w:rPr>
                <w:rFonts w:hint="eastAsia" w:ascii="仿宋_GB2312" w:hAnsi="微软雅黑" w:eastAsia="仿宋_GB2312" w:cs="宋体"/>
                <w:kern w:val="0"/>
                <w:sz w:val="24"/>
                <w:szCs w:val="24"/>
                <w:highlight w:val="none"/>
                <w:lang w:eastAsia="zh-CN"/>
              </w:rPr>
              <w:t>涉事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建设用地</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kern w:val="0"/>
                <w:sz w:val="24"/>
                <w:szCs w:val="24"/>
                <w:highlight w:val="none"/>
              </w:rPr>
              <w:t>两次违反本条行为的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超过责令改正期限未完成改正，经督办仍拒不改正；或半年内</w:t>
            </w:r>
            <w:r>
              <w:rPr>
                <w:rFonts w:hint="eastAsia" w:ascii="仿宋_GB2312" w:hAnsi="微软雅黑" w:eastAsia="仿宋_GB2312" w:cs="宋体"/>
                <w:kern w:val="0"/>
                <w:sz w:val="24"/>
                <w:szCs w:val="24"/>
                <w:highlight w:val="none"/>
                <w:lang w:eastAsia="zh-CN"/>
              </w:rPr>
              <w:t>涉事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建设用地</w:t>
            </w:r>
            <w:r>
              <w:rPr>
                <w:rFonts w:hint="eastAsia" w:ascii="仿宋_GB2312" w:hAnsi="微软雅黑" w:eastAsia="仿宋_GB2312" w:cs="宋体"/>
                <w:kern w:val="0"/>
                <w:sz w:val="24"/>
                <w:szCs w:val="24"/>
                <w:highlight w:val="none"/>
              </w:rPr>
              <w:t>有三次以上违反本条行为的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万元以上10万元以下的罚款；拒不改正的，责令停工整治</w:t>
            </w:r>
          </w:p>
        </w:tc>
        <w:tc>
          <w:tcPr>
            <w:tcW w:w="145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4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拒不执行停止工地土石方作业或者建筑物拆除施工等重污染天气应急措施的</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440214685001</w:t>
            </w:r>
          </w:p>
        </w:tc>
        <w:tc>
          <w:tcPr>
            <w:tcW w:w="2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firstLine="240" w:firstLineChars="10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2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firstLine="0" w:firstLine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二万元以上十万元以下罚款</w:t>
            </w:r>
          </w:p>
        </w:tc>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1次的</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万元以上4万元以下的罚款</w:t>
            </w:r>
          </w:p>
        </w:tc>
        <w:tc>
          <w:tcPr>
            <w:tcW w:w="1455" w:type="dxa"/>
            <w:vMerge w:val="restart"/>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2次的</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6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3次以上的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28"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11</w:t>
            </w:r>
          </w:p>
        </w:tc>
        <w:tc>
          <w:tcPr>
            <w:tcW w:w="28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以拒绝进入现场等方式拒不接受生态环境主管部门及其环境执法机构或者其他负有扬尘污染防治监督管理职责的部门的监督检查，或者在检查中弄虚作假的</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440214000001</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firstLine="240" w:firstLineChars="10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八</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责令改正，处三万元以上二十万元以下罚款</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允许负有扬尘污染防治监督管理职责的部门进入现场检查，但未按时提供相关资料的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万元以上8万元以下罚款</w:t>
            </w:r>
          </w:p>
        </w:tc>
        <w:tc>
          <w:tcPr>
            <w:tcW w:w="145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1295"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允许负有扬尘污染防治监督管理职责的部门进入现场检查，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但</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不提供相关资料的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处8万元以上14万元以下罚款</w:t>
            </w:r>
          </w:p>
        </w:tc>
        <w:tc>
          <w:tcPr>
            <w:tcW w:w="145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206"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拒绝负有扬尘污染防治监督管理职责的部门进入现场检查，或</w:t>
            </w:r>
            <w:r>
              <w:rPr>
                <w:rFonts w:hint="eastAsia" w:ascii="仿宋_GB2312" w:hAnsi="微软雅黑" w:eastAsia="仿宋_GB2312" w:cs="宋体"/>
                <w:kern w:val="0"/>
                <w:sz w:val="24"/>
                <w:szCs w:val="24"/>
                <w:highlight w:val="none"/>
              </w:rPr>
              <w:t>三个月</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在江门市范围内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发生两次以上违反本条行为，或在检查中弄虚作假的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处14万元以上20万元以下罚款</w:t>
            </w:r>
          </w:p>
        </w:tc>
        <w:tc>
          <w:tcPr>
            <w:tcW w:w="145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rPr>
          <w:highlight w:val="none"/>
        </w:rPr>
      </w:pPr>
    </w:p>
    <w:p>
      <w:pPr>
        <w:ind w:left="1199" w:leftChars="228" w:hanging="720" w:hangingChars="300"/>
        <w:jc w:val="both"/>
        <w:rPr>
          <w:rFonts w:ascii="仿宋_GB2312" w:hAnsi="微软雅黑" w:eastAsia="仿宋_GB2312" w:cs="宋体"/>
          <w:color w:val="000000"/>
          <w:kern w:val="0"/>
          <w:sz w:val="24"/>
          <w:szCs w:val="24"/>
          <w:highlight w:val="none"/>
        </w:rPr>
      </w:pPr>
      <w:r>
        <w:rPr>
          <w:rFonts w:hint="eastAsia" w:ascii="仿宋_GB2312" w:hAnsi="微软雅黑" w:eastAsia="仿宋_GB2312" w:cs="宋体"/>
          <w:color w:val="000000"/>
          <w:kern w:val="0"/>
          <w:sz w:val="24"/>
          <w:szCs w:val="24"/>
          <w:highlight w:val="none"/>
        </w:rPr>
        <w:t>注：1</w:t>
      </w:r>
      <w:r>
        <w:rPr>
          <w:rFonts w:hint="default" w:ascii="仿宋_GB2312" w:hAnsi="微软雅黑" w:eastAsia="仿宋_GB2312" w:cs="宋体"/>
          <w:color w:val="000000"/>
          <w:kern w:val="0"/>
          <w:sz w:val="24"/>
          <w:szCs w:val="24"/>
          <w:highlight w:val="none"/>
          <w:lang w:val="en"/>
        </w:rPr>
        <w:t>.</w:t>
      </w:r>
      <w:r>
        <w:rPr>
          <w:rFonts w:hint="eastAsia" w:ascii="仿宋_GB2312" w:hAnsi="微软雅黑" w:eastAsia="仿宋_GB2312" w:cs="宋体"/>
          <w:color w:val="000000"/>
          <w:kern w:val="0"/>
          <w:sz w:val="24"/>
          <w:szCs w:val="24"/>
          <w:highlight w:val="none"/>
        </w:rPr>
        <w:t>《裁量基准》根据违法行为的具体情节，将裁量档次分为“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r>
        <w:rPr>
          <w:rFonts w:hint="eastAsia" w:ascii="仿宋_GB2312" w:hAnsi="微软雅黑" w:eastAsia="仿宋_GB2312" w:cs="宋体"/>
          <w:color w:val="000000"/>
          <w:kern w:val="0"/>
          <w:sz w:val="24"/>
          <w:szCs w:val="24"/>
          <w:highlight w:val="none"/>
        </w:rPr>
        <w:t>”、“一般”和“</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r>
        <w:rPr>
          <w:rFonts w:hint="eastAsia" w:ascii="仿宋_GB2312" w:hAnsi="微软雅黑" w:eastAsia="仿宋_GB2312" w:cs="宋体"/>
          <w:color w:val="000000"/>
          <w:kern w:val="0"/>
          <w:sz w:val="24"/>
          <w:szCs w:val="24"/>
          <w:highlight w:val="none"/>
        </w:rPr>
        <w:t>”三个档次，并细化行为人的违法情节和后果作出相应的处罚基准。</w:t>
      </w:r>
    </w:p>
    <w:p>
      <w:pPr>
        <w:ind w:left="1198" w:leftChars="456" w:hanging="240" w:hangingChars="100"/>
        <w:jc w:val="both"/>
        <w:rPr>
          <w:rFonts w:ascii="仿宋_GB2312" w:hAnsi="微软雅黑" w:eastAsia="仿宋_GB2312" w:cs="宋体"/>
          <w:color w:val="000000"/>
          <w:kern w:val="0"/>
          <w:sz w:val="24"/>
          <w:szCs w:val="24"/>
          <w:highlight w:val="none"/>
        </w:rPr>
      </w:pPr>
      <w:r>
        <w:rPr>
          <w:rFonts w:hint="eastAsia" w:ascii="仿宋_GB2312" w:hAnsi="微软雅黑" w:eastAsia="仿宋_GB2312" w:cs="宋体"/>
          <w:color w:val="000000"/>
          <w:kern w:val="0"/>
          <w:sz w:val="24"/>
          <w:szCs w:val="24"/>
          <w:highlight w:val="none"/>
        </w:rPr>
        <w:t>2.违法情节和后果中“X年（月）内发生X次以上违反本条行为的”指行为人在执法人员发现有违法行为当天的近X年（月）内有发生违反同一条规定行为并受到</w:t>
      </w:r>
      <w:r>
        <w:rPr>
          <w:rFonts w:hint="eastAsia" w:ascii="仿宋_GB2312" w:hAnsi="微软雅黑" w:eastAsia="仿宋_GB2312" w:cs="宋体"/>
          <w:color w:val="000000"/>
          <w:kern w:val="0"/>
          <w:sz w:val="24"/>
          <w:szCs w:val="24"/>
          <w:highlight w:val="none"/>
          <w:lang w:eastAsia="zh-CN"/>
        </w:rPr>
        <w:t>责令改正违法行为或</w:t>
      </w:r>
      <w:r>
        <w:rPr>
          <w:rFonts w:hint="eastAsia" w:ascii="仿宋_GB2312" w:hAnsi="微软雅黑" w:eastAsia="仿宋_GB2312" w:cs="宋体"/>
          <w:color w:val="000000"/>
          <w:kern w:val="0"/>
          <w:sz w:val="24"/>
          <w:szCs w:val="24"/>
          <w:highlight w:val="none"/>
        </w:rPr>
        <w:t>行政处罚的情形，受到</w:t>
      </w:r>
      <w:r>
        <w:rPr>
          <w:rFonts w:hint="eastAsia" w:ascii="仿宋_GB2312" w:hAnsi="微软雅黑" w:eastAsia="仿宋_GB2312" w:cs="宋体"/>
          <w:color w:val="000000"/>
          <w:kern w:val="0"/>
          <w:sz w:val="24"/>
          <w:szCs w:val="24"/>
          <w:highlight w:val="none"/>
          <w:lang w:eastAsia="zh-CN"/>
        </w:rPr>
        <w:t>责令改正违法行为或</w:t>
      </w:r>
      <w:r>
        <w:rPr>
          <w:rFonts w:hint="eastAsia" w:ascii="仿宋_GB2312" w:hAnsi="微软雅黑" w:eastAsia="仿宋_GB2312" w:cs="宋体"/>
          <w:color w:val="000000"/>
          <w:kern w:val="0"/>
          <w:sz w:val="24"/>
          <w:szCs w:val="24"/>
          <w:highlight w:val="none"/>
        </w:rPr>
        <w:t>行政处罚以</w:t>
      </w:r>
      <w:r>
        <w:rPr>
          <w:rFonts w:hint="eastAsia" w:ascii="仿宋_GB2312" w:hAnsi="微软雅黑" w:eastAsia="仿宋_GB2312" w:cs="宋体"/>
          <w:color w:val="000000"/>
          <w:kern w:val="0"/>
          <w:sz w:val="24"/>
          <w:szCs w:val="24"/>
          <w:highlight w:val="none"/>
          <w:lang w:eastAsia="zh-CN"/>
        </w:rPr>
        <w:t>责令改正通知书或</w:t>
      </w:r>
      <w:r>
        <w:rPr>
          <w:rFonts w:hint="eastAsia" w:ascii="仿宋_GB2312" w:hAnsi="微软雅黑" w:eastAsia="仿宋_GB2312" w:cs="宋体"/>
          <w:color w:val="000000"/>
          <w:kern w:val="0"/>
          <w:sz w:val="24"/>
          <w:szCs w:val="24"/>
          <w:highlight w:val="none"/>
        </w:rPr>
        <w:t>行政处罚决定书生效日期为准。</w:t>
      </w:r>
    </w:p>
    <w:p>
      <w:pPr>
        <w:ind w:firstLine="960" w:firstLineChars="400"/>
        <w:jc w:val="both"/>
        <w:rPr>
          <w:rFonts w:ascii="仿宋_GB2312" w:hAnsi="微软雅黑" w:eastAsia="仿宋_GB2312" w:cs="宋体"/>
          <w:color w:val="000000"/>
          <w:kern w:val="0"/>
          <w:sz w:val="24"/>
          <w:szCs w:val="24"/>
          <w:highlight w:val="none"/>
        </w:rPr>
      </w:pPr>
      <w:r>
        <w:rPr>
          <w:rFonts w:hint="eastAsia" w:ascii="仿宋_GB2312" w:hAnsi="微软雅黑" w:eastAsia="仿宋_GB2312" w:cs="宋体"/>
          <w:color w:val="000000"/>
          <w:kern w:val="0"/>
          <w:sz w:val="24"/>
          <w:szCs w:val="24"/>
          <w:highlight w:val="none"/>
          <w:lang w:val="en"/>
        </w:rPr>
        <w:t>3.</w:t>
      </w:r>
      <w:r>
        <w:rPr>
          <w:rFonts w:hint="eastAsia" w:ascii="仿宋_GB2312" w:hAnsi="微软雅黑" w:eastAsia="仿宋_GB2312" w:cs="宋体"/>
          <w:color w:val="000000"/>
          <w:kern w:val="0"/>
          <w:sz w:val="24"/>
          <w:szCs w:val="24"/>
          <w:highlight w:val="none"/>
        </w:rPr>
        <w:t>“裸露面积”、“施工作业面积”均指水平投影面积。面积以执法人员确定的为准。</w:t>
      </w:r>
    </w:p>
    <w:p>
      <w:pPr>
        <w:ind w:left="1198" w:leftChars="456" w:hanging="240" w:hangingChars="100"/>
        <w:jc w:val="both"/>
        <w:rPr>
          <w:rFonts w:hint="eastAsia" w:ascii="仿宋_GB2312" w:hAnsi="微软雅黑" w:eastAsia="仿宋_GB2312" w:cs="宋体"/>
          <w:color w:val="000000"/>
          <w:kern w:val="0"/>
          <w:sz w:val="24"/>
          <w:szCs w:val="24"/>
          <w:highlight w:val="none"/>
        </w:rPr>
      </w:pPr>
      <w:r>
        <w:rPr>
          <w:rFonts w:hint="eastAsia" w:ascii="仿宋_GB2312" w:hAnsi="仿宋_GB2312" w:eastAsia="仿宋_GB2312" w:cs="仿宋_GB2312"/>
          <w:sz w:val="24"/>
          <w:szCs w:val="24"/>
          <w:highlight w:val="none"/>
          <w:lang w:val="en"/>
        </w:rPr>
        <w:t>4.</w:t>
      </w:r>
      <w:r>
        <w:rPr>
          <w:rFonts w:hint="eastAsia" w:ascii="仿宋_GB2312" w:hAnsi="微软雅黑" w:eastAsia="仿宋_GB2312" w:cs="宋体"/>
          <w:color w:val="000000"/>
          <w:kern w:val="0"/>
          <w:sz w:val="24"/>
          <w:szCs w:val="24"/>
          <w:highlight w:val="none"/>
        </w:rPr>
        <w:t>表格中“违法情节和后果”一栏的“以上”包括本数，“以下、以内、内”不包括本数。“处罚自由裁量基准”一栏的“以上”“以下”含义均同对应法律原文含义。</w:t>
      </w:r>
    </w:p>
    <w:p>
      <w:pPr>
        <w:ind w:left="1198" w:leftChars="456" w:hanging="240" w:hangingChars="100"/>
        <w:jc w:val="both"/>
        <w:rPr>
          <w:rFonts w:hint="eastAsia" w:ascii="宋体" w:hAnsi="宋体" w:eastAsia="仿宋_GB2312" w:cs="宋体"/>
          <w:b/>
          <w:bCs/>
          <w:kern w:val="0"/>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未及时清运建筑土方、建筑垃圾、渣土和散装物料的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及时性应考虑天气干燥程度，以物料产生尘土为准。上述物料指不属于本项目循环利用的物料，需要向外排放的物料。</w:t>
      </w:r>
    </w:p>
    <w:sectPr>
      <w:headerReference r:id="rId3" w:type="default"/>
      <w:footerReference r:id="rId4" w:type="default"/>
      <w:pgSz w:w="16838" w:h="11906" w:orient="landscape"/>
      <w:pgMar w:top="1135" w:right="834" w:bottom="709" w:left="1104" w:header="288"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sdt>
                    <w:sdtPr>
                      <w:id w:val="-1"/>
                    </w:sdtPr>
                    <w:sdtContent>
                      <w:p>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12"/>
    <w:rsid w:val="000028EC"/>
    <w:rsid w:val="0000339C"/>
    <w:rsid w:val="00010838"/>
    <w:rsid w:val="000124EE"/>
    <w:rsid w:val="00012C09"/>
    <w:rsid w:val="00013736"/>
    <w:rsid w:val="00021875"/>
    <w:rsid w:val="00023334"/>
    <w:rsid w:val="000246A8"/>
    <w:rsid w:val="000361BF"/>
    <w:rsid w:val="00037FBC"/>
    <w:rsid w:val="0004302B"/>
    <w:rsid w:val="000449C1"/>
    <w:rsid w:val="00061C36"/>
    <w:rsid w:val="0006559A"/>
    <w:rsid w:val="00083134"/>
    <w:rsid w:val="00083DC8"/>
    <w:rsid w:val="000925C2"/>
    <w:rsid w:val="00095788"/>
    <w:rsid w:val="000B01B5"/>
    <w:rsid w:val="000B4B99"/>
    <w:rsid w:val="000E0084"/>
    <w:rsid w:val="000E00CA"/>
    <w:rsid w:val="000E7135"/>
    <w:rsid w:val="000F00D7"/>
    <w:rsid w:val="000F354C"/>
    <w:rsid w:val="000F4004"/>
    <w:rsid w:val="001000B6"/>
    <w:rsid w:val="001026B2"/>
    <w:rsid w:val="00115E64"/>
    <w:rsid w:val="001178EE"/>
    <w:rsid w:val="001201F8"/>
    <w:rsid w:val="00136C92"/>
    <w:rsid w:val="00144292"/>
    <w:rsid w:val="00146B8D"/>
    <w:rsid w:val="001474E7"/>
    <w:rsid w:val="00153D8C"/>
    <w:rsid w:val="00157BC2"/>
    <w:rsid w:val="00157F8E"/>
    <w:rsid w:val="00164260"/>
    <w:rsid w:val="00164F40"/>
    <w:rsid w:val="00165E99"/>
    <w:rsid w:val="001673FB"/>
    <w:rsid w:val="00175F29"/>
    <w:rsid w:val="0017664F"/>
    <w:rsid w:val="001778E1"/>
    <w:rsid w:val="00183495"/>
    <w:rsid w:val="001911E5"/>
    <w:rsid w:val="00195C9B"/>
    <w:rsid w:val="001A2816"/>
    <w:rsid w:val="001B0054"/>
    <w:rsid w:val="001B0F44"/>
    <w:rsid w:val="001B1D0F"/>
    <w:rsid w:val="001B44F1"/>
    <w:rsid w:val="001B5D87"/>
    <w:rsid w:val="001C1305"/>
    <w:rsid w:val="001C5FEC"/>
    <w:rsid w:val="001C6E52"/>
    <w:rsid w:val="001D1A7D"/>
    <w:rsid w:val="001D6450"/>
    <w:rsid w:val="001D6C99"/>
    <w:rsid w:val="001E5029"/>
    <w:rsid w:val="001E621C"/>
    <w:rsid w:val="001F40E0"/>
    <w:rsid w:val="001F4EC9"/>
    <w:rsid w:val="0020180C"/>
    <w:rsid w:val="002035C0"/>
    <w:rsid w:val="00204911"/>
    <w:rsid w:val="002127F8"/>
    <w:rsid w:val="002146C5"/>
    <w:rsid w:val="00215AAE"/>
    <w:rsid w:val="002164C2"/>
    <w:rsid w:val="002222BD"/>
    <w:rsid w:val="00223780"/>
    <w:rsid w:val="00225F9B"/>
    <w:rsid w:val="00226406"/>
    <w:rsid w:val="00230277"/>
    <w:rsid w:val="00236DDE"/>
    <w:rsid w:val="002378A6"/>
    <w:rsid w:val="00250420"/>
    <w:rsid w:val="0025465F"/>
    <w:rsid w:val="0025524B"/>
    <w:rsid w:val="00275ED3"/>
    <w:rsid w:val="002764A0"/>
    <w:rsid w:val="00281817"/>
    <w:rsid w:val="00282E7D"/>
    <w:rsid w:val="00285E4B"/>
    <w:rsid w:val="00287F3D"/>
    <w:rsid w:val="00294199"/>
    <w:rsid w:val="00297B31"/>
    <w:rsid w:val="002A01B6"/>
    <w:rsid w:val="002A26A4"/>
    <w:rsid w:val="002B61ED"/>
    <w:rsid w:val="002C0BF5"/>
    <w:rsid w:val="002C12CB"/>
    <w:rsid w:val="002E4712"/>
    <w:rsid w:val="002F2E19"/>
    <w:rsid w:val="002F2EF5"/>
    <w:rsid w:val="0030070E"/>
    <w:rsid w:val="00301B61"/>
    <w:rsid w:val="0030310F"/>
    <w:rsid w:val="00304FAC"/>
    <w:rsid w:val="00305D74"/>
    <w:rsid w:val="003113EF"/>
    <w:rsid w:val="0032348B"/>
    <w:rsid w:val="003301F8"/>
    <w:rsid w:val="003325F8"/>
    <w:rsid w:val="003413AA"/>
    <w:rsid w:val="0034509E"/>
    <w:rsid w:val="00355B67"/>
    <w:rsid w:val="00356711"/>
    <w:rsid w:val="00361582"/>
    <w:rsid w:val="00373F20"/>
    <w:rsid w:val="00385497"/>
    <w:rsid w:val="003A0850"/>
    <w:rsid w:val="003A30E6"/>
    <w:rsid w:val="003A73F2"/>
    <w:rsid w:val="003B1011"/>
    <w:rsid w:val="003B3F61"/>
    <w:rsid w:val="003B7375"/>
    <w:rsid w:val="003B7B02"/>
    <w:rsid w:val="003C2293"/>
    <w:rsid w:val="003D160E"/>
    <w:rsid w:val="003D3AE0"/>
    <w:rsid w:val="003D56D1"/>
    <w:rsid w:val="003D5F6B"/>
    <w:rsid w:val="003D6836"/>
    <w:rsid w:val="003E797D"/>
    <w:rsid w:val="003F1504"/>
    <w:rsid w:val="003F2051"/>
    <w:rsid w:val="004013C9"/>
    <w:rsid w:val="00402563"/>
    <w:rsid w:val="004060F7"/>
    <w:rsid w:val="00412C75"/>
    <w:rsid w:val="00412F92"/>
    <w:rsid w:val="00417566"/>
    <w:rsid w:val="00432AD2"/>
    <w:rsid w:val="004362EA"/>
    <w:rsid w:val="00436CBE"/>
    <w:rsid w:val="004378A9"/>
    <w:rsid w:val="00440723"/>
    <w:rsid w:val="004411EF"/>
    <w:rsid w:val="004432D9"/>
    <w:rsid w:val="00444CD5"/>
    <w:rsid w:val="00452822"/>
    <w:rsid w:val="004540E3"/>
    <w:rsid w:val="004626E8"/>
    <w:rsid w:val="004631BD"/>
    <w:rsid w:val="00467969"/>
    <w:rsid w:val="00470EC0"/>
    <w:rsid w:val="00476CD0"/>
    <w:rsid w:val="00481952"/>
    <w:rsid w:val="00481BE5"/>
    <w:rsid w:val="0048334C"/>
    <w:rsid w:val="0048382A"/>
    <w:rsid w:val="00490A9E"/>
    <w:rsid w:val="004919FE"/>
    <w:rsid w:val="00494DD4"/>
    <w:rsid w:val="00495C86"/>
    <w:rsid w:val="004966CE"/>
    <w:rsid w:val="004B3219"/>
    <w:rsid w:val="004B4F58"/>
    <w:rsid w:val="004C3B61"/>
    <w:rsid w:val="004D04A5"/>
    <w:rsid w:val="004D3E39"/>
    <w:rsid w:val="004E28C7"/>
    <w:rsid w:val="004E3D8D"/>
    <w:rsid w:val="004E4460"/>
    <w:rsid w:val="004E70EA"/>
    <w:rsid w:val="004F13B8"/>
    <w:rsid w:val="004F4287"/>
    <w:rsid w:val="004F5EAA"/>
    <w:rsid w:val="00510B7D"/>
    <w:rsid w:val="00510BB0"/>
    <w:rsid w:val="005129A5"/>
    <w:rsid w:val="00512FB7"/>
    <w:rsid w:val="00517223"/>
    <w:rsid w:val="0052232A"/>
    <w:rsid w:val="00523D2B"/>
    <w:rsid w:val="0052549C"/>
    <w:rsid w:val="00525612"/>
    <w:rsid w:val="0053260D"/>
    <w:rsid w:val="0053356C"/>
    <w:rsid w:val="005379D6"/>
    <w:rsid w:val="00541F63"/>
    <w:rsid w:val="00545D30"/>
    <w:rsid w:val="00566882"/>
    <w:rsid w:val="0056734E"/>
    <w:rsid w:val="0056794A"/>
    <w:rsid w:val="00573876"/>
    <w:rsid w:val="00573F16"/>
    <w:rsid w:val="00587A5D"/>
    <w:rsid w:val="005904BE"/>
    <w:rsid w:val="005978B7"/>
    <w:rsid w:val="005A1477"/>
    <w:rsid w:val="005B1387"/>
    <w:rsid w:val="005B2022"/>
    <w:rsid w:val="005B6741"/>
    <w:rsid w:val="005C4692"/>
    <w:rsid w:val="005C59A0"/>
    <w:rsid w:val="005C6305"/>
    <w:rsid w:val="005D10F8"/>
    <w:rsid w:val="005D3004"/>
    <w:rsid w:val="005D3853"/>
    <w:rsid w:val="005D5984"/>
    <w:rsid w:val="005E2D87"/>
    <w:rsid w:val="005E36F0"/>
    <w:rsid w:val="005E70E8"/>
    <w:rsid w:val="005F23C4"/>
    <w:rsid w:val="005F2591"/>
    <w:rsid w:val="005F4356"/>
    <w:rsid w:val="005F6B33"/>
    <w:rsid w:val="0060213C"/>
    <w:rsid w:val="00605E67"/>
    <w:rsid w:val="006104BB"/>
    <w:rsid w:val="00613E09"/>
    <w:rsid w:val="00616CAB"/>
    <w:rsid w:val="00620918"/>
    <w:rsid w:val="006238C1"/>
    <w:rsid w:val="00627C37"/>
    <w:rsid w:val="00633FED"/>
    <w:rsid w:val="0064148C"/>
    <w:rsid w:val="00641617"/>
    <w:rsid w:val="006447E2"/>
    <w:rsid w:val="006465C8"/>
    <w:rsid w:val="00646A68"/>
    <w:rsid w:val="00646CAD"/>
    <w:rsid w:val="00647D3C"/>
    <w:rsid w:val="0065512D"/>
    <w:rsid w:val="00655523"/>
    <w:rsid w:val="00657111"/>
    <w:rsid w:val="00657653"/>
    <w:rsid w:val="00657B0A"/>
    <w:rsid w:val="00661171"/>
    <w:rsid w:val="00662976"/>
    <w:rsid w:val="00666AB5"/>
    <w:rsid w:val="0067142A"/>
    <w:rsid w:val="00676B47"/>
    <w:rsid w:val="00680379"/>
    <w:rsid w:val="006807E6"/>
    <w:rsid w:val="00680992"/>
    <w:rsid w:val="00680BD5"/>
    <w:rsid w:val="006815F9"/>
    <w:rsid w:val="00686E28"/>
    <w:rsid w:val="0068791C"/>
    <w:rsid w:val="006919DF"/>
    <w:rsid w:val="006948B2"/>
    <w:rsid w:val="006951C8"/>
    <w:rsid w:val="00697317"/>
    <w:rsid w:val="006A1DFD"/>
    <w:rsid w:val="006B29B5"/>
    <w:rsid w:val="006B32CD"/>
    <w:rsid w:val="006C2165"/>
    <w:rsid w:val="006C3FF3"/>
    <w:rsid w:val="006D48DF"/>
    <w:rsid w:val="006D5B29"/>
    <w:rsid w:val="006D7619"/>
    <w:rsid w:val="006E31BB"/>
    <w:rsid w:val="006E5819"/>
    <w:rsid w:val="006F2823"/>
    <w:rsid w:val="00700B36"/>
    <w:rsid w:val="0071129E"/>
    <w:rsid w:val="00711594"/>
    <w:rsid w:val="00715ACE"/>
    <w:rsid w:val="007167EC"/>
    <w:rsid w:val="00716966"/>
    <w:rsid w:val="0073745D"/>
    <w:rsid w:val="0074108A"/>
    <w:rsid w:val="0075078B"/>
    <w:rsid w:val="0075608A"/>
    <w:rsid w:val="0075619C"/>
    <w:rsid w:val="00765215"/>
    <w:rsid w:val="0077354B"/>
    <w:rsid w:val="00774079"/>
    <w:rsid w:val="007750CF"/>
    <w:rsid w:val="0078717F"/>
    <w:rsid w:val="00792046"/>
    <w:rsid w:val="00794077"/>
    <w:rsid w:val="00796B88"/>
    <w:rsid w:val="00796C99"/>
    <w:rsid w:val="007A5F9B"/>
    <w:rsid w:val="007A7D05"/>
    <w:rsid w:val="007B3AC8"/>
    <w:rsid w:val="007B7356"/>
    <w:rsid w:val="007B7A04"/>
    <w:rsid w:val="007C7CC4"/>
    <w:rsid w:val="007D0764"/>
    <w:rsid w:val="007D24C8"/>
    <w:rsid w:val="007E024C"/>
    <w:rsid w:val="007E1365"/>
    <w:rsid w:val="007E1A81"/>
    <w:rsid w:val="007E5523"/>
    <w:rsid w:val="007E6CA8"/>
    <w:rsid w:val="00812336"/>
    <w:rsid w:val="00815345"/>
    <w:rsid w:val="00817617"/>
    <w:rsid w:val="00817F73"/>
    <w:rsid w:val="008225C4"/>
    <w:rsid w:val="00822CC0"/>
    <w:rsid w:val="00824471"/>
    <w:rsid w:val="00825532"/>
    <w:rsid w:val="0082667D"/>
    <w:rsid w:val="0082671C"/>
    <w:rsid w:val="00827D78"/>
    <w:rsid w:val="00831EFB"/>
    <w:rsid w:val="0083299A"/>
    <w:rsid w:val="00853AD2"/>
    <w:rsid w:val="00854441"/>
    <w:rsid w:val="008553DA"/>
    <w:rsid w:val="00857DE0"/>
    <w:rsid w:val="0086566F"/>
    <w:rsid w:val="00865BCB"/>
    <w:rsid w:val="008674E3"/>
    <w:rsid w:val="00871BFF"/>
    <w:rsid w:val="008765A8"/>
    <w:rsid w:val="00876A3A"/>
    <w:rsid w:val="0087729B"/>
    <w:rsid w:val="008924DA"/>
    <w:rsid w:val="00892670"/>
    <w:rsid w:val="008A3961"/>
    <w:rsid w:val="008A480E"/>
    <w:rsid w:val="008A48EB"/>
    <w:rsid w:val="008B454B"/>
    <w:rsid w:val="008B6F5E"/>
    <w:rsid w:val="008B7889"/>
    <w:rsid w:val="008C7D6A"/>
    <w:rsid w:val="008D3611"/>
    <w:rsid w:val="008D4DAD"/>
    <w:rsid w:val="008E07C3"/>
    <w:rsid w:val="008E2462"/>
    <w:rsid w:val="008E6829"/>
    <w:rsid w:val="008E7EE1"/>
    <w:rsid w:val="008F1B29"/>
    <w:rsid w:val="00900C53"/>
    <w:rsid w:val="00902214"/>
    <w:rsid w:val="00903695"/>
    <w:rsid w:val="00903A29"/>
    <w:rsid w:val="009047CF"/>
    <w:rsid w:val="00905426"/>
    <w:rsid w:val="00913084"/>
    <w:rsid w:val="00913E15"/>
    <w:rsid w:val="00913F1C"/>
    <w:rsid w:val="009171AE"/>
    <w:rsid w:val="0092236C"/>
    <w:rsid w:val="00922C06"/>
    <w:rsid w:val="00925D64"/>
    <w:rsid w:val="00937F7E"/>
    <w:rsid w:val="009524B9"/>
    <w:rsid w:val="00954C19"/>
    <w:rsid w:val="009662B9"/>
    <w:rsid w:val="0097652B"/>
    <w:rsid w:val="00980E9F"/>
    <w:rsid w:val="009812CA"/>
    <w:rsid w:val="00984AB0"/>
    <w:rsid w:val="0098665B"/>
    <w:rsid w:val="00990844"/>
    <w:rsid w:val="00994BD8"/>
    <w:rsid w:val="009B03D5"/>
    <w:rsid w:val="009B3523"/>
    <w:rsid w:val="009B3D1F"/>
    <w:rsid w:val="009C51F9"/>
    <w:rsid w:val="009D0CE6"/>
    <w:rsid w:val="009D215D"/>
    <w:rsid w:val="009D2BB1"/>
    <w:rsid w:val="009E1266"/>
    <w:rsid w:val="009E1849"/>
    <w:rsid w:val="009E5E22"/>
    <w:rsid w:val="009E6DAB"/>
    <w:rsid w:val="009F1BF8"/>
    <w:rsid w:val="009F4B01"/>
    <w:rsid w:val="009F72B9"/>
    <w:rsid w:val="00A006E4"/>
    <w:rsid w:val="00A02439"/>
    <w:rsid w:val="00A06CE3"/>
    <w:rsid w:val="00A06E0B"/>
    <w:rsid w:val="00A0738C"/>
    <w:rsid w:val="00A10FE5"/>
    <w:rsid w:val="00A13846"/>
    <w:rsid w:val="00A14ADE"/>
    <w:rsid w:val="00A160A7"/>
    <w:rsid w:val="00A1785E"/>
    <w:rsid w:val="00A25BD7"/>
    <w:rsid w:val="00A278B7"/>
    <w:rsid w:val="00A30475"/>
    <w:rsid w:val="00A34595"/>
    <w:rsid w:val="00A35F1B"/>
    <w:rsid w:val="00A4176B"/>
    <w:rsid w:val="00A57895"/>
    <w:rsid w:val="00A61215"/>
    <w:rsid w:val="00A63B44"/>
    <w:rsid w:val="00A74F6C"/>
    <w:rsid w:val="00A76623"/>
    <w:rsid w:val="00A77853"/>
    <w:rsid w:val="00A81356"/>
    <w:rsid w:val="00A8342E"/>
    <w:rsid w:val="00A86123"/>
    <w:rsid w:val="00A903EE"/>
    <w:rsid w:val="00A906D6"/>
    <w:rsid w:val="00A9151F"/>
    <w:rsid w:val="00A9565A"/>
    <w:rsid w:val="00AA68F1"/>
    <w:rsid w:val="00AA7FDA"/>
    <w:rsid w:val="00AB5509"/>
    <w:rsid w:val="00AC075A"/>
    <w:rsid w:val="00AC22BB"/>
    <w:rsid w:val="00AC3C75"/>
    <w:rsid w:val="00AE277E"/>
    <w:rsid w:val="00AE35ED"/>
    <w:rsid w:val="00AE624C"/>
    <w:rsid w:val="00AE7FCE"/>
    <w:rsid w:val="00B07B53"/>
    <w:rsid w:val="00B1086E"/>
    <w:rsid w:val="00B12948"/>
    <w:rsid w:val="00B135D6"/>
    <w:rsid w:val="00B20A79"/>
    <w:rsid w:val="00B3214D"/>
    <w:rsid w:val="00B33292"/>
    <w:rsid w:val="00B3619A"/>
    <w:rsid w:val="00B40311"/>
    <w:rsid w:val="00B44169"/>
    <w:rsid w:val="00B4440C"/>
    <w:rsid w:val="00B44D66"/>
    <w:rsid w:val="00B52AFE"/>
    <w:rsid w:val="00B54B9F"/>
    <w:rsid w:val="00B65C6F"/>
    <w:rsid w:val="00B67215"/>
    <w:rsid w:val="00B672A2"/>
    <w:rsid w:val="00B72330"/>
    <w:rsid w:val="00B76C96"/>
    <w:rsid w:val="00B770F8"/>
    <w:rsid w:val="00B80375"/>
    <w:rsid w:val="00B810B5"/>
    <w:rsid w:val="00B847C4"/>
    <w:rsid w:val="00B9589D"/>
    <w:rsid w:val="00B97062"/>
    <w:rsid w:val="00BA035C"/>
    <w:rsid w:val="00BA5A9A"/>
    <w:rsid w:val="00BB1C0A"/>
    <w:rsid w:val="00BB24CF"/>
    <w:rsid w:val="00BB28A9"/>
    <w:rsid w:val="00BB3646"/>
    <w:rsid w:val="00BB4F28"/>
    <w:rsid w:val="00BB5DEC"/>
    <w:rsid w:val="00BC346F"/>
    <w:rsid w:val="00BD1178"/>
    <w:rsid w:val="00BE46A2"/>
    <w:rsid w:val="00BE60E1"/>
    <w:rsid w:val="00BF1E31"/>
    <w:rsid w:val="00BF32CD"/>
    <w:rsid w:val="00BF36CE"/>
    <w:rsid w:val="00BF457B"/>
    <w:rsid w:val="00BF61F3"/>
    <w:rsid w:val="00C03EF4"/>
    <w:rsid w:val="00C04420"/>
    <w:rsid w:val="00C05603"/>
    <w:rsid w:val="00C059CC"/>
    <w:rsid w:val="00C06FDB"/>
    <w:rsid w:val="00C07FA9"/>
    <w:rsid w:val="00C12216"/>
    <w:rsid w:val="00C12B6C"/>
    <w:rsid w:val="00C12EE1"/>
    <w:rsid w:val="00C25594"/>
    <w:rsid w:val="00C37271"/>
    <w:rsid w:val="00C419B4"/>
    <w:rsid w:val="00C420A3"/>
    <w:rsid w:val="00C46918"/>
    <w:rsid w:val="00C5052B"/>
    <w:rsid w:val="00C51C96"/>
    <w:rsid w:val="00C5554E"/>
    <w:rsid w:val="00C62257"/>
    <w:rsid w:val="00C83155"/>
    <w:rsid w:val="00C85072"/>
    <w:rsid w:val="00C85D95"/>
    <w:rsid w:val="00C937A3"/>
    <w:rsid w:val="00C97C27"/>
    <w:rsid w:val="00CA10C6"/>
    <w:rsid w:val="00CA1D73"/>
    <w:rsid w:val="00CA5B6E"/>
    <w:rsid w:val="00CB6C3D"/>
    <w:rsid w:val="00CC1B37"/>
    <w:rsid w:val="00CC2E44"/>
    <w:rsid w:val="00CC3CE0"/>
    <w:rsid w:val="00CC5320"/>
    <w:rsid w:val="00CF05A6"/>
    <w:rsid w:val="00D000F0"/>
    <w:rsid w:val="00D013D1"/>
    <w:rsid w:val="00D07CA5"/>
    <w:rsid w:val="00D121CF"/>
    <w:rsid w:val="00D12477"/>
    <w:rsid w:val="00D13BE9"/>
    <w:rsid w:val="00D14AD0"/>
    <w:rsid w:val="00D20372"/>
    <w:rsid w:val="00D2386C"/>
    <w:rsid w:val="00D23BE9"/>
    <w:rsid w:val="00D2591F"/>
    <w:rsid w:val="00D35E72"/>
    <w:rsid w:val="00D35EF3"/>
    <w:rsid w:val="00D43342"/>
    <w:rsid w:val="00D51DFE"/>
    <w:rsid w:val="00D5233A"/>
    <w:rsid w:val="00D53764"/>
    <w:rsid w:val="00D537AE"/>
    <w:rsid w:val="00D54B27"/>
    <w:rsid w:val="00D57558"/>
    <w:rsid w:val="00D60968"/>
    <w:rsid w:val="00D7105F"/>
    <w:rsid w:val="00D726E9"/>
    <w:rsid w:val="00D768F8"/>
    <w:rsid w:val="00D775AC"/>
    <w:rsid w:val="00D80E75"/>
    <w:rsid w:val="00D82D62"/>
    <w:rsid w:val="00D848D0"/>
    <w:rsid w:val="00D93DF8"/>
    <w:rsid w:val="00D978A2"/>
    <w:rsid w:val="00DA0D19"/>
    <w:rsid w:val="00DA2E0A"/>
    <w:rsid w:val="00DA551A"/>
    <w:rsid w:val="00DA7C73"/>
    <w:rsid w:val="00DB28F2"/>
    <w:rsid w:val="00DB7DC4"/>
    <w:rsid w:val="00DC6CD0"/>
    <w:rsid w:val="00DC7C40"/>
    <w:rsid w:val="00DD7836"/>
    <w:rsid w:val="00DE34B5"/>
    <w:rsid w:val="00DE4996"/>
    <w:rsid w:val="00DF7FD4"/>
    <w:rsid w:val="00E00056"/>
    <w:rsid w:val="00E01266"/>
    <w:rsid w:val="00E01F9A"/>
    <w:rsid w:val="00E11B41"/>
    <w:rsid w:val="00E11FB8"/>
    <w:rsid w:val="00E23C60"/>
    <w:rsid w:val="00E24359"/>
    <w:rsid w:val="00E3227E"/>
    <w:rsid w:val="00E3274A"/>
    <w:rsid w:val="00E342FC"/>
    <w:rsid w:val="00E40210"/>
    <w:rsid w:val="00E46948"/>
    <w:rsid w:val="00E47F90"/>
    <w:rsid w:val="00E5292E"/>
    <w:rsid w:val="00E54A15"/>
    <w:rsid w:val="00E70374"/>
    <w:rsid w:val="00E70C47"/>
    <w:rsid w:val="00E74F6B"/>
    <w:rsid w:val="00E81C2D"/>
    <w:rsid w:val="00E84910"/>
    <w:rsid w:val="00E85B10"/>
    <w:rsid w:val="00E941F2"/>
    <w:rsid w:val="00E948CC"/>
    <w:rsid w:val="00E969B3"/>
    <w:rsid w:val="00EA116F"/>
    <w:rsid w:val="00EA5C8F"/>
    <w:rsid w:val="00EA626D"/>
    <w:rsid w:val="00EA6DE3"/>
    <w:rsid w:val="00EA74BA"/>
    <w:rsid w:val="00EB03A0"/>
    <w:rsid w:val="00EB5A1E"/>
    <w:rsid w:val="00EB70E5"/>
    <w:rsid w:val="00EB753A"/>
    <w:rsid w:val="00EC1B43"/>
    <w:rsid w:val="00ED7D1F"/>
    <w:rsid w:val="00EE38E7"/>
    <w:rsid w:val="00EE39BF"/>
    <w:rsid w:val="00EE4512"/>
    <w:rsid w:val="00EF2607"/>
    <w:rsid w:val="00EF28A5"/>
    <w:rsid w:val="00EF62E3"/>
    <w:rsid w:val="00F03AA2"/>
    <w:rsid w:val="00F1400C"/>
    <w:rsid w:val="00F2365C"/>
    <w:rsid w:val="00F26AA1"/>
    <w:rsid w:val="00F43139"/>
    <w:rsid w:val="00F44E67"/>
    <w:rsid w:val="00F452D3"/>
    <w:rsid w:val="00F46042"/>
    <w:rsid w:val="00F57B9F"/>
    <w:rsid w:val="00F57FC0"/>
    <w:rsid w:val="00F67059"/>
    <w:rsid w:val="00F7048E"/>
    <w:rsid w:val="00F75F7A"/>
    <w:rsid w:val="00F75FDD"/>
    <w:rsid w:val="00F82336"/>
    <w:rsid w:val="00F84E59"/>
    <w:rsid w:val="00F932E5"/>
    <w:rsid w:val="00FA05B6"/>
    <w:rsid w:val="00FA4BEB"/>
    <w:rsid w:val="00FA631C"/>
    <w:rsid w:val="00FA749C"/>
    <w:rsid w:val="00FA7825"/>
    <w:rsid w:val="00FB2516"/>
    <w:rsid w:val="00FB30C0"/>
    <w:rsid w:val="00FB6E03"/>
    <w:rsid w:val="00FC3867"/>
    <w:rsid w:val="00FC5226"/>
    <w:rsid w:val="00FE418D"/>
    <w:rsid w:val="00FE50A5"/>
    <w:rsid w:val="00FE74D0"/>
    <w:rsid w:val="00FE75A5"/>
    <w:rsid w:val="00FF195E"/>
    <w:rsid w:val="00FF1F44"/>
    <w:rsid w:val="00FF6FCB"/>
    <w:rsid w:val="00FF7B87"/>
    <w:rsid w:val="07BEAED0"/>
    <w:rsid w:val="093F444A"/>
    <w:rsid w:val="0A7F0C23"/>
    <w:rsid w:val="0E7F5686"/>
    <w:rsid w:val="0EBB39C1"/>
    <w:rsid w:val="0FAF2DD8"/>
    <w:rsid w:val="0FEF84AB"/>
    <w:rsid w:val="10EF98BD"/>
    <w:rsid w:val="113FBDB2"/>
    <w:rsid w:val="133EAA9F"/>
    <w:rsid w:val="135B14AF"/>
    <w:rsid w:val="14EED0E4"/>
    <w:rsid w:val="168B783E"/>
    <w:rsid w:val="17D7A587"/>
    <w:rsid w:val="17EB0F8C"/>
    <w:rsid w:val="17FEE513"/>
    <w:rsid w:val="1BC56D4A"/>
    <w:rsid w:val="1BE57E44"/>
    <w:rsid w:val="1BED13E1"/>
    <w:rsid w:val="1BFB3A53"/>
    <w:rsid w:val="1D2C4DCF"/>
    <w:rsid w:val="1DBE43B1"/>
    <w:rsid w:val="1DF70852"/>
    <w:rsid w:val="1F2FAEF6"/>
    <w:rsid w:val="1F75608E"/>
    <w:rsid w:val="1F7F783B"/>
    <w:rsid w:val="1F7FAAD8"/>
    <w:rsid w:val="1FC761EE"/>
    <w:rsid w:val="1FD60AC2"/>
    <w:rsid w:val="1FDA974F"/>
    <w:rsid w:val="1FF47542"/>
    <w:rsid w:val="1FFA0345"/>
    <w:rsid w:val="1FFF7BDF"/>
    <w:rsid w:val="20E7A5B9"/>
    <w:rsid w:val="25FFD8B3"/>
    <w:rsid w:val="26FB9913"/>
    <w:rsid w:val="27DBD2D6"/>
    <w:rsid w:val="297F6C6D"/>
    <w:rsid w:val="2AFFBDEE"/>
    <w:rsid w:val="2BAED19D"/>
    <w:rsid w:val="2BDB4B18"/>
    <w:rsid w:val="2BEBC991"/>
    <w:rsid w:val="2BF6C5C9"/>
    <w:rsid w:val="2BFD4D2B"/>
    <w:rsid w:val="2DBE5F0F"/>
    <w:rsid w:val="2DE3CE9F"/>
    <w:rsid w:val="2DF18942"/>
    <w:rsid w:val="2DFF188E"/>
    <w:rsid w:val="2E2B8A4C"/>
    <w:rsid w:val="2EDEAA84"/>
    <w:rsid w:val="2EFE95C6"/>
    <w:rsid w:val="2F089265"/>
    <w:rsid w:val="2F77B192"/>
    <w:rsid w:val="2F7FDD1B"/>
    <w:rsid w:val="2FB3731E"/>
    <w:rsid w:val="2FCBA09E"/>
    <w:rsid w:val="2FF3BE2C"/>
    <w:rsid w:val="2FFC1A66"/>
    <w:rsid w:val="2FFF6DDB"/>
    <w:rsid w:val="321FD780"/>
    <w:rsid w:val="33DF3DF4"/>
    <w:rsid w:val="35F712D9"/>
    <w:rsid w:val="3674224E"/>
    <w:rsid w:val="36D7B4E4"/>
    <w:rsid w:val="36FF0D4F"/>
    <w:rsid w:val="3709A7D5"/>
    <w:rsid w:val="377712F4"/>
    <w:rsid w:val="377DEFE8"/>
    <w:rsid w:val="377F1694"/>
    <w:rsid w:val="3798B593"/>
    <w:rsid w:val="37C9B540"/>
    <w:rsid w:val="37E6210D"/>
    <w:rsid w:val="37EA0A92"/>
    <w:rsid w:val="37ECA0C7"/>
    <w:rsid w:val="37EF11DE"/>
    <w:rsid w:val="37FF7029"/>
    <w:rsid w:val="37FFC1A5"/>
    <w:rsid w:val="38AD5F14"/>
    <w:rsid w:val="395EA813"/>
    <w:rsid w:val="397977A4"/>
    <w:rsid w:val="397EC085"/>
    <w:rsid w:val="39E742E7"/>
    <w:rsid w:val="39FAF22E"/>
    <w:rsid w:val="3AFFE8EF"/>
    <w:rsid w:val="3B180F55"/>
    <w:rsid w:val="3B2C8D8D"/>
    <w:rsid w:val="3B371F58"/>
    <w:rsid w:val="3B41136A"/>
    <w:rsid w:val="3B4C89F3"/>
    <w:rsid w:val="3B7D550B"/>
    <w:rsid w:val="3B9FB791"/>
    <w:rsid w:val="3BBBFDB2"/>
    <w:rsid w:val="3BCF2302"/>
    <w:rsid w:val="3BD399CA"/>
    <w:rsid w:val="3BFF8A4E"/>
    <w:rsid w:val="3C57CA58"/>
    <w:rsid w:val="3C7AF216"/>
    <w:rsid w:val="3C7BA735"/>
    <w:rsid w:val="3C7F96A3"/>
    <w:rsid w:val="3CDF557D"/>
    <w:rsid w:val="3DB0F865"/>
    <w:rsid w:val="3DF70E9A"/>
    <w:rsid w:val="3DFD8CC6"/>
    <w:rsid w:val="3DFDA842"/>
    <w:rsid w:val="3DFF2DAE"/>
    <w:rsid w:val="3DFFC30D"/>
    <w:rsid w:val="3E678C6C"/>
    <w:rsid w:val="3E97FA1C"/>
    <w:rsid w:val="3EAFD101"/>
    <w:rsid w:val="3EB28067"/>
    <w:rsid w:val="3ECF42E2"/>
    <w:rsid w:val="3ED92011"/>
    <w:rsid w:val="3EDBBC90"/>
    <w:rsid w:val="3EDD45E5"/>
    <w:rsid w:val="3EF202AA"/>
    <w:rsid w:val="3EF53061"/>
    <w:rsid w:val="3EF9F0F9"/>
    <w:rsid w:val="3EFE6481"/>
    <w:rsid w:val="3EFF7A9A"/>
    <w:rsid w:val="3EFFA7BD"/>
    <w:rsid w:val="3EFFAC7D"/>
    <w:rsid w:val="3F3CE104"/>
    <w:rsid w:val="3F3DACA1"/>
    <w:rsid w:val="3FA5260E"/>
    <w:rsid w:val="3FA73147"/>
    <w:rsid w:val="3FAA5DC1"/>
    <w:rsid w:val="3FAF34CB"/>
    <w:rsid w:val="3FB79572"/>
    <w:rsid w:val="3FBE505E"/>
    <w:rsid w:val="3FBF6CD2"/>
    <w:rsid w:val="3FC23D9D"/>
    <w:rsid w:val="3FD5BF71"/>
    <w:rsid w:val="3FD8EC07"/>
    <w:rsid w:val="3FDD86C5"/>
    <w:rsid w:val="3FDFC90B"/>
    <w:rsid w:val="3FE7C5CC"/>
    <w:rsid w:val="3FEBA755"/>
    <w:rsid w:val="3FED6636"/>
    <w:rsid w:val="3FEF9774"/>
    <w:rsid w:val="3FF71018"/>
    <w:rsid w:val="3FF716FA"/>
    <w:rsid w:val="3FF71F1D"/>
    <w:rsid w:val="3FF77F95"/>
    <w:rsid w:val="3FF78020"/>
    <w:rsid w:val="3FF7C007"/>
    <w:rsid w:val="3FF7ECC4"/>
    <w:rsid w:val="3FFA3EFA"/>
    <w:rsid w:val="3FFD5EC5"/>
    <w:rsid w:val="3FFD8FC5"/>
    <w:rsid w:val="3FFE1A9A"/>
    <w:rsid w:val="3FFE2043"/>
    <w:rsid w:val="3FFF9F3C"/>
    <w:rsid w:val="3FFFC2E1"/>
    <w:rsid w:val="43CF6D32"/>
    <w:rsid w:val="457E3B1F"/>
    <w:rsid w:val="45EECF37"/>
    <w:rsid w:val="475B6AE7"/>
    <w:rsid w:val="4766D4C2"/>
    <w:rsid w:val="479F9B9C"/>
    <w:rsid w:val="47EB3730"/>
    <w:rsid w:val="4BFC57B3"/>
    <w:rsid w:val="4C7730FA"/>
    <w:rsid w:val="4E3E4EF5"/>
    <w:rsid w:val="4EFF9D44"/>
    <w:rsid w:val="4F796DF4"/>
    <w:rsid w:val="4F7F9174"/>
    <w:rsid w:val="4F95F676"/>
    <w:rsid w:val="4FB766A6"/>
    <w:rsid w:val="4FDD2E34"/>
    <w:rsid w:val="4FDF4E68"/>
    <w:rsid w:val="4FF90E53"/>
    <w:rsid w:val="4FFF8611"/>
    <w:rsid w:val="51D39B06"/>
    <w:rsid w:val="52D5F8BB"/>
    <w:rsid w:val="536B546B"/>
    <w:rsid w:val="53792905"/>
    <w:rsid w:val="53EF9297"/>
    <w:rsid w:val="53FF9A79"/>
    <w:rsid w:val="54E7C1DF"/>
    <w:rsid w:val="54FB8BF6"/>
    <w:rsid w:val="557D2620"/>
    <w:rsid w:val="55DFFC88"/>
    <w:rsid w:val="55F654AF"/>
    <w:rsid w:val="568D23C9"/>
    <w:rsid w:val="56A66875"/>
    <w:rsid w:val="56FB6965"/>
    <w:rsid w:val="56FE9B3C"/>
    <w:rsid w:val="5753FD76"/>
    <w:rsid w:val="576BC011"/>
    <w:rsid w:val="5777F9D2"/>
    <w:rsid w:val="57B614C9"/>
    <w:rsid w:val="57EE18DF"/>
    <w:rsid w:val="57FF4652"/>
    <w:rsid w:val="57FFB5A6"/>
    <w:rsid w:val="57FFC774"/>
    <w:rsid w:val="599B97EB"/>
    <w:rsid w:val="59B7D7A5"/>
    <w:rsid w:val="59ED1062"/>
    <w:rsid w:val="59FD8073"/>
    <w:rsid w:val="5A8A5608"/>
    <w:rsid w:val="5ABC1226"/>
    <w:rsid w:val="5AF70A71"/>
    <w:rsid w:val="5AF71515"/>
    <w:rsid w:val="5B7FC9FA"/>
    <w:rsid w:val="5BDF70FF"/>
    <w:rsid w:val="5BF78037"/>
    <w:rsid w:val="5BF7A8C2"/>
    <w:rsid w:val="5BFF9A2A"/>
    <w:rsid w:val="5CBF5A7B"/>
    <w:rsid w:val="5CC4551F"/>
    <w:rsid w:val="5CDF58F4"/>
    <w:rsid w:val="5CFDCCBE"/>
    <w:rsid w:val="5CFFFFF2"/>
    <w:rsid w:val="5D6F36A5"/>
    <w:rsid w:val="5D7739C6"/>
    <w:rsid w:val="5DBFA6D3"/>
    <w:rsid w:val="5DD3FB05"/>
    <w:rsid w:val="5DD78A05"/>
    <w:rsid w:val="5DEBA566"/>
    <w:rsid w:val="5DECBF9A"/>
    <w:rsid w:val="5DF7AA35"/>
    <w:rsid w:val="5DFC12A8"/>
    <w:rsid w:val="5DFE53D6"/>
    <w:rsid w:val="5DFF58D8"/>
    <w:rsid w:val="5E37D4ED"/>
    <w:rsid w:val="5E7F06FD"/>
    <w:rsid w:val="5E7FE3D5"/>
    <w:rsid w:val="5E9A7D98"/>
    <w:rsid w:val="5EB41B35"/>
    <w:rsid w:val="5EBDC4B1"/>
    <w:rsid w:val="5EE339FF"/>
    <w:rsid w:val="5EED7572"/>
    <w:rsid w:val="5EFE6EA3"/>
    <w:rsid w:val="5EFF8C26"/>
    <w:rsid w:val="5F0FACB5"/>
    <w:rsid w:val="5F37189C"/>
    <w:rsid w:val="5F50CE1D"/>
    <w:rsid w:val="5F7F4A39"/>
    <w:rsid w:val="5F7F5564"/>
    <w:rsid w:val="5F99B1E3"/>
    <w:rsid w:val="5FA53A69"/>
    <w:rsid w:val="5FAFAB66"/>
    <w:rsid w:val="5FB3F4E6"/>
    <w:rsid w:val="5FB90D87"/>
    <w:rsid w:val="5FBEEE3A"/>
    <w:rsid w:val="5FD83F5F"/>
    <w:rsid w:val="5FD9F35B"/>
    <w:rsid w:val="5FDB4C12"/>
    <w:rsid w:val="5FDD461F"/>
    <w:rsid w:val="5FDF925B"/>
    <w:rsid w:val="5FE3C6C1"/>
    <w:rsid w:val="5FE7F7F0"/>
    <w:rsid w:val="5FED28C2"/>
    <w:rsid w:val="5FF629EB"/>
    <w:rsid w:val="5FF6C85F"/>
    <w:rsid w:val="5FFF5B23"/>
    <w:rsid w:val="61B737E9"/>
    <w:rsid w:val="61F7B793"/>
    <w:rsid w:val="637C98A6"/>
    <w:rsid w:val="63DBC5A4"/>
    <w:rsid w:val="64BE72D5"/>
    <w:rsid w:val="64F60C08"/>
    <w:rsid w:val="65A7ABFD"/>
    <w:rsid w:val="65BF3DC3"/>
    <w:rsid w:val="65FED362"/>
    <w:rsid w:val="65FF2688"/>
    <w:rsid w:val="65FFCFFD"/>
    <w:rsid w:val="663D1C87"/>
    <w:rsid w:val="665D27BA"/>
    <w:rsid w:val="669DE54D"/>
    <w:rsid w:val="669F6BB0"/>
    <w:rsid w:val="66B5FCA2"/>
    <w:rsid w:val="66BDEC19"/>
    <w:rsid w:val="673EDF2D"/>
    <w:rsid w:val="67712385"/>
    <w:rsid w:val="67A020B7"/>
    <w:rsid w:val="67BF033F"/>
    <w:rsid w:val="67CF8C5F"/>
    <w:rsid w:val="67ECAFAB"/>
    <w:rsid w:val="67ED9B1A"/>
    <w:rsid w:val="67EE012F"/>
    <w:rsid w:val="67F394C4"/>
    <w:rsid w:val="67FC1BE8"/>
    <w:rsid w:val="67FD1A25"/>
    <w:rsid w:val="67FDA533"/>
    <w:rsid w:val="67FF35AF"/>
    <w:rsid w:val="697D131B"/>
    <w:rsid w:val="69CFFA6E"/>
    <w:rsid w:val="69F97BB4"/>
    <w:rsid w:val="6A1FC5C1"/>
    <w:rsid w:val="6A753766"/>
    <w:rsid w:val="6A8F6C27"/>
    <w:rsid w:val="6A9C01D7"/>
    <w:rsid w:val="6ABF8A32"/>
    <w:rsid w:val="6ACFE57A"/>
    <w:rsid w:val="6AEF94E5"/>
    <w:rsid w:val="6AFF5555"/>
    <w:rsid w:val="6B5A0BB5"/>
    <w:rsid w:val="6B5EEABC"/>
    <w:rsid w:val="6B7FB58B"/>
    <w:rsid w:val="6B8F93E5"/>
    <w:rsid w:val="6B9C2087"/>
    <w:rsid w:val="6B9FDB60"/>
    <w:rsid w:val="6BBD2E6C"/>
    <w:rsid w:val="6BDFD8FF"/>
    <w:rsid w:val="6BEFBC02"/>
    <w:rsid w:val="6BFD1109"/>
    <w:rsid w:val="6BFF8A6E"/>
    <w:rsid w:val="6BFFC386"/>
    <w:rsid w:val="6CD73FF1"/>
    <w:rsid w:val="6CF4AA00"/>
    <w:rsid w:val="6CF91446"/>
    <w:rsid w:val="6CFF38E8"/>
    <w:rsid w:val="6CFFFABE"/>
    <w:rsid w:val="6D3F1E3F"/>
    <w:rsid w:val="6D9B4B3C"/>
    <w:rsid w:val="6DAB9DEA"/>
    <w:rsid w:val="6DE7420E"/>
    <w:rsid w:val="6EEC85A1"/>
    <w:rsid w:val="6EEE5A52"/>
    <w:rsid w:val="6EEF35E4"/>
    <w:rsid w:val="6EFF346B"/>
    <w:rsid w:val="6F1F6DE4"/>
    <w:rsid w:val="6F4E696F"/>
    <w:rsid w:val="6F6C929E"/>
    <w:rsid w:val="6F6F4FC2"/>
    <w:rsid w:val="6F6FEAE7"/>
    <w:rsid w:val="6F9702BD"/>
    <w:rsid w:val="6FB4EE86"/>
    <w:rsid w:val="6FB77E17"/>
    <w:rsid w:val="6FBD13E0"/>
    <w:rsid w:val="6FBD6AF4"/>
    <w:rsid w:val="6FBF9C41"/>
    <w:rsid w:val="6FBFDE89"/>
    <w:rsid w:val="6FCE84B0"/>
    <w:rsid w:val="6FD79F2C"/>
    <w:rsid w:val="6FDF104C"/>
    <w:rsid w:val="6FDF303C"/>
    <w:rsid w:val="6FDFB972"/>
    <w:rsid w:val="6FE7E506"/>
    <w:rsid w:val="6FEB468E"/>
    <w:rsid w:val="6FEE0C0F"/>
    <w:rsid w:val="6FEF4A90"/>
    <w:rsid w:val="6FF247C9"/>
    <w:rsid w:val="6FF3DED4"/>
    <w:rsid w:val="6FFB76AD"/>
    <w:rsid w:val="6FFD6C5C"/>
    <w:rsid w:val="6FFED6DE"/>
    <w:rsid w:val="6FFF1917"/>
    <w:rsid w:val="6FFF3C28"/>
    <w:rsid w:val="6FFFDD1C"/>
    <w:rsid w:val="6FFFDDA8"/>
    <w:rsid w:val="6FFFF9EC"/>
    <w:rsid w:val="6FFFFF3C"/>
    <w:rsid w:val="72114121"/>
    <w:rsid w:val="72BE33C1"/>
    <w:rsid w:val="735B949E"/>
    <w:rsid w:val="737F21EC"/>
    <w:rsid w:val="739FF75D"/>
    <w:rsid w:val="73AFE116"/>
    <w:rsid w:val="73B7C93B"/>
    <w:rsid w:val="73BD72A2"/>
    <w:rsid w:val="73D7B44E"/>
    <w:rsid w:val="73ED45FB"/>
    <w:rsid w:val="73FEBC95"/>
    <w:rsid w:val="73FF5D9C"/>
    <w:rsid w:val="73FF8996"/>
    <w:rsid w:val="74A3DE28"/>
    <w:rsid w:val="74BF86D2"/>
    <w:rsid w:val="74ED9FA3"/>
    <w:rsid w:val="74FFEAC6"/>
    <w:rsid w:val="755D29DF"/>
    <w:rsid w:val="75A3AFF0"/>
    <w:rsid w:val="75AE1704"/>
    <w:rsid w:val="75BDCC64"/>
    <w:rsid w:val="75BE5701"/>
    <w:rsid w:val="75CA4DCB"/>
    <w:rsid w:val="75F025C4"/>
    <w:rsid w:val="75FE9215"/>
    <w:rsid w:val="76775479"/>
    <w:rsid w:val="7692345F"/>
    <w:rsid w:val="76B72965"/>
    <w:rsid w:val="76DF0AA2"/>
    <w:rsid w:val="76EE5192"/>
    <w:rsid w:val="76EFD44D"/>
    <w:rsid w:val="76F7CED3"/>
    <w:rsid w:val="76FD793E"/>
    <w:rsid w:val="76FECF27"/>
    <w:rsid w:val="76FED7E1"/>
    <w:rsid w:val="76FFCAFC"/>
    <w:rsid w:val="772F3A40"/>
    <w:rsid w:val="775E31FE"/>
    <w:rsid w:val="777F0B1E"/>
    <w:rsid w:val="77BF0753"/>
    <w:rsid w:val="77BF8DF9"/>
    <w:rsid w:val="77BF9CDA"/>
    <w:rsid w:val="77CE4191"/>
    <w:rsid w:val="77D33655"/>
    <w:rsid w:val="77DD47AB"/>
    <w:rsid w:val="77DDCC2A"/>
    <w:rsid w:val="77DF67EC"/>
    <w:rsid w:val="77E0BF9B"/>
    <w:rsid w:val="77E6FD0F"/>
    <w:rsid w:val="77ED138C"/>
    <w:rsid w:val="77EFE14D"/>
    <w:rsid w:val="77F25D92"/>
    <w:rsid w:val="77F79C6E"/>
    <w:rsid w:val="77F7B258"/>
    <w:rsid w:val="77F9F91B"/>
    <w:rsid w:val="77FA59B3"/>
    <w:rsid w:val="77FB8E44"/>
    <w:rsid w:val="77FD9FD0"/>
    <w:rsid w:val="77FDA571"/>
    <w:rsid w:val="77FF05D9"/>
    <w:rsid w:val="77FFD3FA"/>
    <w:rsid w:val="78D38B71"/>
    <w:rsid w:val="78D91EAA"/>
    <w:rsid w:val="78E7F557"/>
    <w:rsid w:val="793FDCBA"/>
    <w:rsid w:val="794B8502"/>
    <w:rsid w:val="795A8A54"/>
    <w:rsid w:val="797D3C22"/>
    <w:rsid w:val="79A7709D"/>
    <w:rsid w:val="79CF81FB"/>
    <w:rsid w:val="79D3CA81"/>
    <w:rsid w:val="79D75500"/>
    <w:rsid w:val="79DA4227"/>
    <w:rsid w:val="79DB9FBD"/>
    <w:rsid w:val="79DC4824"/>
    <w:rsid w:val="79EDB872"/>
    <w:rsid w:val="7A5FCB91"/>
    <w:rsid w:val="7A7DBA6F"/>
    <w:rsid w:val="7AD7D1E5"/>
    <w:rsid w:val="7B1F1DE1"/>
    <w:rsid w:val="7B3BD70A"/>
    <w:rsid w:val="7B472274"/>
    <w:rsid w:val="7B4F0CBD"/>
    <w:rsid w:val="7B4FFDCA"/>
    <w:rsid w:val="7B5DE134"/>
    <w:rsid w:val="7B5F28EC"/>
    <w:rsid w:val="7B770BE2"/>
    <w:rsid w:val="7B7F7E4D"/>
    <w:rsid w:val="7B7F87D0"/>
    <w:rsid w:val="7B9D69D8"/>
    <w:rsid w:val="7BBDDDE5"/>
    <w:rsid w:val="7BC0CC62"/>
    <w:rsid w:val="7BCDDCC1"/>
    <w:rsid w:val="7BD787DD"/>
    <w:rsid w:val="7BDFD7EF"/>
    <w:rsid w:val="7BE4D4EC"/>
    <w:rsid w:val="7BEA7BC5"/>
    <w:rsid w:val="7BEF1FA2"/>
    <w:rsid w:val="7BF2B567"/>
    <w:rsid w:val="7BF3C3A3"/>
    <w:rsid w:val="7BF536AD"/>
    <w:rsid w:val="7BF7A8DC"/>
    <w:rsid w:val="7BF7CE0E"/>
    <w:rsid w:val="7BFB8968"/>
    <w:rsid w:val="7BFBF509"/>
    <w:rsid w:val="7BFE2CB8"/>
    <w:rsid w:val="7BFF2F9F"/>
    <w:rsid w:val="7BFFC99D"/>
    <w:rsid w:val="7BFFE1FD"/>
    <w:rsid w:val="7C1B1DD8"/>
    <w:rsid w:val="7C752555"/>
    <w:rsid w:val="7CAEB6FF"/>
    <w:rsid w:val="7CF70F76"/>
    <w:rsid w:val="7CFD147A"/>
    <w:rsid w:val="7D0E0AD0"/>
    <w:rsid w:val="7D4B41C0"/>
    <w:rsid w:val="7D67A2EA"/>
    <w:rsid w:val="7D6EDBB4"/>
    <w:rsid w:val="7D6F5F11"/>
    <w:rsid w:val="7D77F860"/>
    <w:rsid w:val="7D7B8EC4"/>
    <w:rsid w:val="7D7BA75D"/>
    <w:rsid w:val="7D7C6B1F"/>
    <w:rsid w:val="7D7E0A30"/>
    <w:rsid w:val="7D9EDDF2"/>
    <w:rsid w:val="7DCDE341"/>
    <w:rsid w:val="7DCDFE18"/>
    <w:rsid w:val="7DCE6BE4"/>
    <w:rsid w:val="7DD4D062"/>
    <w:rsid w:val="7DD55E87"/>
    <w:rsid w:val="7DDCD6B5"/>
    <w:rsid w:val="7DDF096E"/>
    <w:rsid w:val="7DE63B2B"/>
    <w:rsid w:val="7DEFA851"/>
    <w:rsid w:val="7DF5C90E"/>
    <w:rsid w:val="7DF6B2ED"/>
    <w:rsid w:val="7DF75264"/>
    <w:rsid w:val="7DF768D2"/>
    <w:rsid w:val="7DFA2FCD"/>
    <w:rsid w:val="7DFBBE1C"/>
    <w:rsid w:val="7DFD0598"/>
    <w:rsid w:val="7DFDCEDC"/>
    <w:rsid w:val="7DFDDD35"/>
    <w:rsid w:val="7DFEFE6D"/>
    <w:rsid w:val="7DFF1BC1"/>
    <w:rsid w:val="7DFF4E6D"/>
    <w:rsid w:val="7DFF6219"/>
    <w:rsid w:val="7DFF9704"/>
    <w:rsid w:val="7DFFB994"/>
    <w:rsid w:val="7DFFBD43"/>
    <w:rsid w:val="7DFFE7D1"/>
    <w:rsid w:val="7E1FB7C7"/>
    <w:rsid w:val="7E3B1ED7"/>
    <w:rsid w:val="7E3F1C80"/>
    <w:rsid w:val="7E5BD7B7"/>
    <w:rsid w:val="7E66881F"/>
    <w:rsid w:val="7E696E00"/>
    <w:rsid w:val="7E6B680B"/>
    <w:rsid w:val="7E6FE4BA"/>
    <w:rsid w:val="7E7944BA"/>
    <w:rsid w:val="7E7FC270"/>
    <w:rsid w:val="7EABA8AF"/>
    <w:rsid w:val="7EB35212"/>
    <w:rsid w:val="7EB522CB"/>
    <w:rsid w:val="7EBCA0CE"/>
    <w:rsid w:val="7EBDDABF"/>
    <w:rsid w:val="7EBF8DA1"/>
    <w:rsid w:val="7EDAF132"/>
    <w:rsid w:val="7EDF08F3"/>
    <w:rsid w:val="7EDF410E"/>
    <w:rsid w:val="7EDFEB57"/>
    <w:rsid w:val="7EE7D525"/>
    <w:rsid w:val="7EEB5724"/>
    <w:rsid w:val="7EEFECD0"/>
    <w:rsid w:val="7EF73649"/>
    <w:rsid w:val="7EF78819"/>
    <w:rsid w:val="7EFA3C75"/>
    <w:rsid w:val="7EFC591D"/>
    <w:rsid w:val="7EFE6216"/>
    <w:rsid w:val="7EFF0200"/>
    <w:rsid w:val="7EFF9A28"/>
    <w:rsid w:val="7EFFB686"/>
    <w:rsid w:val="7F0FC94B"/>
    <w:rsid w:val="7F49FF37"/>
    <w:rsid w:val="7F4DDBDB"/>
    <w:rsid w:val="7F55AF55"/>
    <w:rsid w:val="7F5798C0"/>
    <w:rsid w:val="7F5EF317"/>
    <w:rsid w:val="7F651CBD"/>
    <w:rsid w:val="7F67C8B3"/>
    <w:rsid w:val="7F698F4B"/>
    <w:rsid w:val="7F6D677E"/>
    <w:rsid w:val="7F766B10"/>
    <w:rsid w:val="7F778245"/>
    <w:rsid w:val="7F77E828"/>
    <w:rsid w:val="7F791A46"/>
    <w:rsid w:val="7F7BF3F7"/>
    <w:rsid w:val="7F7D417E"/>
    <w:rsid w:val="7F7E2DC9"/>
    <w:rsid w:val="7F7E6C89"/>
    <w:rsid w:val="7F7EA133"/>
    <w:rsid w:val="7F7F940F"/>
    <w:rsid w:val="7F9FF7B7"/>
    <w:rsid w:val="7FA37400"/>
    <w:rsid w:val="7FADB2A8"/>
    <w:rsid w:val="7FAF8BAA"/>
    <w:rsid w:val="7FB1DFD1"/>
    <w:rsid w:val="7FB2438C"/>
    <w:rsid w:val="7FBC780A"/>
    <w:rsid w:val="7FBE2781"/>
    <w:rsid w:val="7FBE2C0F"/>
    <w:rsid w:val="7FBEF085"/>
    <w:rsid w:val="7FBF5409"/>
    <w:rsid w:val="7FBF5BDA"/>
    <w:rsid w:val="7FBF6C37"/>
    <w:rsid w:val="7FBFE699"/>
    <w:rsid w:val="7FCB66A2"/>
    <w:rsid w:val="7FCF13A5"/>
    <w:rsid w:val="7FCF4287"/>
    <w:rsid w:val="7FD9B414"/>
    <w:rsid w:val="7FDDEFAB"/>
    <w:rsid w:val="7FDDFF99"/>
    <w:rsid w:val="7FDF1023"/>
    <w:rsid w:val="7FDF1F48"/>
    <w:rsid w:val="7FDFF0C6"/>
    <w:rsid w:val="7FE7BA96"/>
    <w:rsid w:val="7FEF569F"/>
    <w:rsid w:val="7FEF810A"/>
    <w:rsid w:val="7FEF8AC9"/>
    <w:rsid w:val="7FEF9279"/>
    <w:rsid w:val="7FF37C5A"/>
    <w:rsid w:val="7FF50012"/>
    <w:rsid w:val="7FF6CA40"/>
    <w:rsid w:val="7FF7880C"/>
    <w:rsid w:val="7FF7FD9E"/>
    <w:rsid w:val="7FF8791C"/>
    <w:rsid w:val="7FFA61FA"/>
    <w:rsid w:val="7FFAB23A"/>
    <w:rsid w:val="7FFB783C"/>
    <w:rsid w:val="7FFB8543"/>
    <w:rsid w:val="7FFBA120"/>
    <w:rsid w:val="7FFC22C2"/>
    <w:rsid w:val="7FFCEA1E"/>
    <w:rsid w:val="7FFDFA7B"/>
    <w:rsid w:val="7FFF1803"/>
    <w:rsid w:val="7FFF8281"/>
    <w:rsid w:val="7FFFC5B7"/>
    <w:rsid w:val="84C61DFA"/>
    <w:rsid w:val="86F386A8"/>
    <w:rsid w:val="87B71010"/>
    <w:rsid w:val="87FC3340"/>
    <w:rsid w:val="87FF14C0"/>
    <w:rsid w:val="8CF1BD31"/>
    <w:rsid w:val="8DDB9E8D"/>
    <w:rsid w:val="8F986C93"/>
    <w:rsid w:val="8FDE4A0A"/>
    <w:rsid w:val="8FEF80E7"/>
    <w:rsid w:val="8FF6FE95"/>
    <w:rsid w:val="923F46F4"/>
    <w:rsid w:val="92BB2B67"/>
    <w:rsid w:val="934EB760"/>
    <w:rsid w:val="9396D7A1"/>
    <w:rsid w:val="93AB7052"/>
    <w:rsid w:val="947F31D9"/>
    <w:rsid w:val="953838BE"/>
    <w:rsid w:val="957FCC8C"/>
    <w:rsid w:val="95FFB961"/>
    <w:rsid w:val="96ED4660"/>
    <w:rsid w:val="976757E2"/>
    <w:rsid w:val="98FFBEB1"/>
    <w:rsid w:val="9A376359"/>
    <w:rsid w:val="9A7FB648"/>
    <w:rsid w:val="9AFDC8B0"/>
    <w:rsid w:val="9B167FF1"/>
    <w:rsid w:val="9B7FBC16"/>
    <w:rsid w:val="9BFB0D94"/>
    <w:rsid w:val="9CFF2B52"/>
    <w:rsid w:val="9D9AC41A"/>
    <w:rsid w:val="9DA6B925"/>
    <w:rsid w:val="9DBFC400"/>
    <w:rsid w:val="9E799B8D"/>
    <w:rsid w:val="9E96B6D6"/>
    <w:rsid w:val="9EDF5E7C"/>
    <w:rsid w:val="9EDFCD3E"/>
    <w:rsid w:val="9EFF66CE"/>
    <w:rsid w:val="9F7753AC"/>
    <w:rsid w:val="9FB244D0"/>
    <w:rsid w:val="9FCF2A3D"/>
    <w:rsid w:val="9FDD2F91"/>
    <w:rsid w:val="9FED9A5D"/>
    <w:rsid w:val="9FFBEA73"/>
    <w:rsid w:val="A1E77D77"/>
    <w:rsid w:val="A1F98E32"/>
    <w:rsid w:val="A3F1BE31"/>
    <w:rsid w:val="A3FFCA45"/>
    <w:rsid w:val="A533CCB8"/>
    <w:rsid w:val="A6DF3EF7"/>
    <w:rsid w:val="A71BCBAD"/>
    <w:rsid w:val="A77F4329"/>
    <w:rsid w:val="A7EE52B8"/>
    <w:rsid w:val="A7FFCB06"/>
    <w:rsid w:val="A86A9193"/>
    <w:rsid w:val="A95D04C6"/>
    <w:rsid w:val="AABA4095"/>
    <w:rsid w:val="AAFF0418"/>
    <w:rsid w:val="ABF20C17"/>
    <w:rsid w:val="AD6F84BA"/>
    <w:rsid w:val="ADE7C769"/>
    <w:rsid w:val="AE967407"/>
    <w:rsid w:val="AEBD79D4"/>
    <w:rsid w:val="AED5D0D5"/>
    <w:rsid w:val="AEDF385C"/>
    <w:rsid w:val="AEEEEB11"/>
    <w:rsid w:val="AEF7C11A"/>
    <w:rsid w:val="AEFDCAF9"/>
    <w:rsid w:val="AF1ED852"/>
    <w:rsid w:val="AF6FE4D1"/>
    <w:rsid w:val="AF76E557"/>
    <w:rsid w:val="AF7FC185"/>
    <w:rsid w:val="AF937911"/>
    <w:rsid w:val="AFBD9E7C"/>
    <w:rsid w:val="AFCC6647"/>
    <w:rsid w:val="AFCD16AB"/>
    <w:rsid w:val="AFD48ABD"/>
    <w:rsid w:val="AFFBF2C4"/>
    <w:rsid w:val="AFFF486A"/>
    <w:rsid w:val="AFFF6696"/>
    <w:rsid w:val="AFFFEAA3"/>
    <w:rsid w:val="AFFFEBD0"/>
    <w:rsid w:val="B0FE483D"/>
    <w:rsid w:val="B36A3A67"/>
    <w:rsid w:val="B3EAA738"/>
    <w:rsid w:val="B3F41198"/>
    <w:rsid w:val="B3FEADA8"/>
    <w:rsid w:val="B4FD2031"/>
    <w:rsid w:val="B57AE266"/>
    <w:rsid w:val="B59FD25A"/>
    <w:rsid w:val="B5BD14F2"/>
    <w:rsid w:val="B5ED7E73"/>
    <w:rsid w:val="B5F1BFC7"/>
    <w:rsid w:val="B5F73FAF"/>
    <w:rsid w:val="B67E988A"/>
    <w:rsid w:val="B6D4F47F"/>
    <w:rsid w:val="B6DE5C20"/>
    <w:rsid w:val="B75FD8DA"/>
    <w:rsid w:val="B77CF970"/>
    <w:rsid w:val="B7B75CD9"/>
    <w:rsid w:val="B7DE27BA"/>
    <w:rsid w:val="B7ECADA1"/>
    <w:rsid w:val="B7EF7402"/>
    <w:rsid w:val="B9BFB729"/>
    <w:rsid w:val="B9DB9837"/>
    <w:rsid w:val="B9FFF88D"/>
    <w:rsid w:val="BA7E52BE"/>
    <w:rsid w:val="BA854B55"/>
    <w:rsid w:val="BA9F22F3"/>
    <w:rsid w:val="BAD7FBB5"/>
    <w:rsid w:val="BB5B4C20"/>
    <w:rsid w:val="BB777CAA"/>
    <w:rsid w:val="BB8F7295"/>
    <w:rsid w:val="BBA64A68"/>
    <w:rsid w:val="BBB599CF"/>
    <w:rsid w:val="BBBF11AD"/>
    <w:rsid w:val="BBE6661C"/>
    <w:rsid w:val="BBEB45A8"/>
    <w:rsid w:val="BCE764CF"/>
    <w:rsid w:val="BCFB63A3"/>
    <w:rsid w:val="BD6F06BA"/>
    <w:rsid w:val="BDCD5755"/>
    <w:rsid w:val="BDFA675B"/>
    <w:rsid w:val="BDFAF77E"/>
    <w:rsid w:val="BDFFFC0B"/>
    <w:rsid w:val="BE3F3973"/>
    <w:rsid w:val="BE7B6C96"/>
    <w:rsid w:val="BE9FD1B1"/>
    <w:rsid w:val="BEAE8CFA"/>
    <w:rsid w:val="BEB7067B"/>
    <w:rsid w:val="BEB9AC18"/>
    <w:rsid w:val="BED637F9"/>
    <w:rsid w:val="BEDFC5F7"/>
    <w:rsid w:val="BEFF6C86"/>
    <w:rsid w:val="BF3F304F"/>
    <w:rsid w:val="BF5545C6"/>
    <w:rsid w:val="BF79EBBF"/>
    <w:rsid w:val="BF7E4BE8"/>
    <w:rsid w:val="BF7FFBE0"/>
    <w:rsid w:val="BF9315C9"/>
    <w:rsid w:val="BFBB79AD"/>
    <w:rsid w:val="BFDBB69B"/>
    <w:rsid w:val="BFDF54DE"/>
    <w:rsid w:val="BFDFC562"/>
    <w:rsid w:val="BFE1D7A6"/>
    <w:rsid w:val="BFEE6AE6"/>
    <w:rsid w:val="BFF318E5"/>
    <w:rsid w:val="BFFABE96"/>
    <w:rsid w:val="BFFB971D"/>
    <w:rsid w:val="BFFF45C8"/>
    <w:rsid w:val="C3BCD1AD"/>
    <w:rsid w:val="C3FBFB44"/>
    <w:rsid w:val="C55D6FFF"/>
    <w:rsid w:val="C7AD050E"/>
    <w:rsid w:val="C7B70A0E"/>
    <w:rsid w:val="C7BFCC91"/>
    <w:rsid w:val="C7FA5270"/>
    <w:rsid w:val="C9D92AB0"/>
    <w:rsid w:val="CAFE919D"/>
    <w:rsid w:val="CB7FC0A3"/>
    <w:rsid w:val="CBFDC8C6"/>
    <w:rsid w:val="CCFDF6D8"/>
    <w:rsid w:val="CD9E7E30"/>
    <w:rsid w:val="CDB7B487"/>
    <w:rsid w:val="CDEF12D6"/>
    <w:rsid w:val="CDEFB874"/>
    <w:rsid w:val="CDF7A6BD"/>
    <w:rsid w:val="CDFFB50F"/>
    <w:rsid w:val="CE5BBA1F"/>
    <w:rsid w:val="CE7A0D53"/>
    <w:rsid w:val="CE7C0F0D"/>
    <w:rsid w:val="CE9D2776"/>
    <w:rsid w:val="CEDF3166"/>
    <w:rsid w:val="CF6796DA"/>
    <w:rsid w:val="CFB78A30"/>
    <w:rsid w:val="CFEBC7E4"/>
    <w:rsid w:val="CFECC574"/>
    <w:rsid w:val="CFEE608F"/>
    <w:rsid w:val="CFF799D1"/>
    <w:rsid w:val="CFFB12B3"/>
    <w:rsid w:val="D2D902FE"/>
    <w:rsid w:val="D31B0CFB"/>
    <w:rsid w:val="D37AD81E"/>
    <w:rsid w:val="D3BF3E50"/>
    <w:rsid w:val="D3F6CBB0"/>
    <w:rsid w:val="D3F7D953"/>
    <w:rsid w:val="D3FDED2E"/>
    <w:rsid w:val="D49F5EEF"/>
    <w:rsid w:val="D4A2B732"/>
    <w:rsid w:val="D5EF1739"/>
    <w:rsid w:val="D6CD6DCE"/>
    <w:rsid w:val="D6DFE932"/>
    <w:rsid w:val="D6EB4908"/>
    <w:rsid w:val="D6FB6C35"/>
    <w:rsid w:val="D772D9EA"/>
    <w:rsid w:val="D77F3054"/>
    <w:rsid w:val="D7DBC279"/>
    <w:rsid w:val="D7DF20F0"/>
    <w:rsid w:val="D7F9EEF7"/>
    <w:rsid w:val="D7FF5B09"/>
    <w:rsid w:val="D7FFC1BC"/>
    <w:rsid w:val="D8B7F038"/>
    <w:rsid w:val="D93F6090"/>
    <w:rsid w:val="D97F6743"/>
    <w:rsid w:val="D9BF79E9"/>
    <w:rsid w:val="D9FF450B"/>
    <w:rsid w:val="DB25D7E6"/>
    <w:rsid w:val="DB3ECCEE"/>
    <w:rsid w:val="DB4E1AB7"/>
    <w:rsid w:val="DB6F896E"/>
    <w:rsid w:val="DB7FD62C"/>
    <w:rsid w:val="DBBD4DB6"/>
    <w:rsid w:val="DBBE17B7"/>
    <w:rsid w:val="DBEE9BA7"/>
    <w:rsid w:val="DBF5C85F"/>
    <w:rsid w:val="DBF7F7EF"/>
    <w:rsid w:val="DBFFF482"/>
    <w:rsid w:val="DC4B95CB"/>
    <w:rsid w:val="DCBF0C7A"/>
    <w:rsid w:val="DCDFECC3"/>
    <w:rsid w:val="DD73AD4B"/>
    <w:rsid w:val="DD7A7463"/>
    <w:rsid w:val="DD9EECE1"/>
    <w:rsid w:val="DDA15783"/>
    <w:rsid w:val="DDB366C3"/>
    <w:rsid w:val="DDB58ACD"/>
    <w:rsid w:val="DDBDA4B3"/>
    <w:rsid w:val="DDF3CD20"/>
    <w:rsid w:val="DDFEB9DE"/>
    <w:rsid w:val="DE5FA9C8"/>
    <w:rsid w:val="DE7676A4"/>
    <w:rsid w:val="DECBE451"/>
    <w:rsid w:val="DEDF954E"/>
    <w:rsid w:val="DEEE35FB"/>
    <w:rsid w:val="DEEEA224"/>
    <w:rsid w:val="DEFDA89D"/>
    <w:rsid w:val="DEFFB868"/>
    <w:rsid w:val="DF1D05CE"/>
    <w:rsid w:val="DF1E4A82"/>
    <w:rsid w:val="DF1F48AF"/>
    <w:rsid w:val="DF3BAE19"/>
    <w:rsid w:val="DF3D049F"/>
    <w:rsid w:val="DF3E26D7"/>
    <w:rsid w:val="DF43578F"/>
    <w:rsid w:val="DF5F3555"/>
    <w:rsid w:val="DF675CFC"/>
    <w:rsid w:val="DF7D2113"/>
    <w:rsid w:val="DF7E4783"/>
    <w:rsid w:val="DF8C6EFF"/>
    <w:rsid w:val="DF999ED7"/>
    <w:rsid w:val="DFAFF7A6"/>
    <w:rsid w:val="DFB5B5B4"/>
    <w:rsid w:val="DFB6CBDD"/>
    <w:rsid w:val="DFB72FC4"/>
    <w:rsid w:val="DFB7408D"/>
    <w:rsid w:val="DFBEADE5"/>
    <w:rsid w:val="DFC1CF45"/>
    <w:rsid w:val="DFCB7BBE"/>
    <w:rsid w:val="DFCF16AD"/>
    <w:rsid w:val="DFD63BAF"/>
    <w:rsid w:val="DFDD4045"/>
    <w:rsid w:val="DFDD66AE"/>
    <w:rsid w:val="DFDDCACA"/>
    <w:rsid w:val="DFDF56D5"/>
    <w:rsid w:val="DFF45340"/>
    <w:rsid w:val="DFF91556"/>
    <w:rsid w:val="DFFBFF93"/>
    <w:rsid w:val="DFFCEAE6"/>
    <w:rsid w:val="DFFD2DA0"/>
    <w:rsid w:val="DFFD612F"/>
    <w:rsid w:val="DFFD812C"/>
    <w:rsid w:val="DFFF8F99"/>
    <w:rsid w:val="E27D29CD"/>
    <w:rsid w:val="E2DE6C00"/>
    <w:rsid w:val="E37DE321"/>
    <w:rsid w:val="E3B6F370"/>
    <w:rsid w:val="E3FF1F26"/>
    <w:rsid w:val="E47FE111"/>
    <w:rsid w:val="E4FBF33F"/>
    <w:rsid w:val="E57FEBFD"/>
    <w:rsid w:val="E5FF2400"/>
    <w:rsid w:val="E6751EDB"/>
    <w:rsid w:val="E68F4253"/>
    <w:rsid w:val="E6DD3F8B"/>
    <w:rsid w:val="E73FEA61"/>
    <w:rsid w:val="E75C337D"/>
    <w:rsid w:val="E77B58FF"/>
    <w:rsid w:val="E77EBC7F"/>
    <w:rsid w:val="E77FC953"/>
    <w:rsid w:val="E7B3B643"/>
    <w:rsid w:val="E7E5B696"/>
    <w:rsid w:val="E7F7E4A7"/>
    <w:rsid w:val="E7FF734D"/>
    <w:rsid w:val="E907E473"/>
    <w:rsid w:val="E91FE213"/>
    <w:rsid w:val="E94FB4E5"/>
    <w:rsid w:val="E9EFCA52"/>
    <w:rsid w:val="EA5D5A8E"/>
    <w:rsid w:val="EAAFE702"/>
    <w:rsid w:val="EAF6D907"/>
    <w:rsid w:val="EBDE3B08"/>
    <w:rsid w:val="EBDF6080"/>
    <w:rsid w:val="EBE73974"/>
    <w:rsid w:val="EBEF8EC0"/>
    <w:rsid w:val="EBEFCD6E"/>
    <w:rsid w:val="EBEFF3A0"/>
    <w:rsid w:val="EBF2DFC3"/>
    <w:rsid w:val="EBF723C8"/>
    <w:rsid w:val="EBFDE9CA"/>
    <w:rsid w:val="EBFE2D36"/>
    <w:rsid w:val="EBFF1AB9"/>
    <w:rsid w:val="EC2E13B9"/>
    <w:rsid w:val="EC57F32D"/>
    <w:rsid w:val="ECF7F968"/>
    <w:rsid w:val="ECFFD5B8"/>
    <w:rsid w:val="ED7ABFFE"/>
    <w:rsid w:val="EDF38256"/>
    <w:rsid w:val="EDF72BF7"/>
    <w:rsid w:val="EDFE7CDD"/>
    <w:rsid w:val="EDFF27D0"/>
    <w:rsid w:val="EDFF8445"/>
    <w:rsid w:val="EDFFAC09"/>
    <w:rsid w:val="EE3F263B"/>
    <w:rsid w:val="EE77EAAA"/>
    <w:rsid w:val="EECFE395"/>
    <w:rsid w:val="EED812AD"/>
    <w:rsid w:val="EEDBC1B5"/>
    <w:rsid w:val="EEDF2D00"/>
    <w:rsid w:val="EEEFEE1D"/>
    <w:rsid w:val="EF1743AA"/>
    <w:rsid w:val="EF1F2DF2"/>
    <w:rsid w:val="EF6FCF2D"/>
    <w:rsid w:val="EF78DFD2"/>
    <w:rsid w:val="EF7A6090"/>
    <w:rsid w:val="EF8B933F"/>
    <w:rsid w:val="EF9B50C0"/>
    <w:rsid w:val="EFAF228D"/>
    <w:rsid w:val="EFAFB9E9"/>
    <w:rsid w:val="EFBDE02A"/>
    <w:rsid w:val="EFDEB890"/>
    <w:rsid w:val="EFEBA062"/>
    <w:rsid w:val="EFEC6C60"/>
    <w:rsid w:val="EFEE2800"/>
    <w:rsid w:val="EFEE3A73"/>
    <w:rsid w:val="EFF2AEC7"/>
    <w:rsid w:val="EFF76255"/>
    <w:rsid w:val="EFFB0F94"/>
    <w:rsid w:val="EFFD61F3"/>
    <w:rsid w:val="EFFE0CFA"/>
    <w:rsid w:val="EFFE116C"/>
    <w:rsid w:val="EFFF1CD3"/>
    <w:rsid w:val="EFFF4F53"/>
    <w:rsid w:val="F1EFFE49"/>
    <w:rsid w:val="F1FF830D"/>
    <w:rsid w:val="F2030F74"/>
    <w:rsid w:val="F21FD5DE"/>
    <w:rsid w:val="F2BDE675"/>
    <w:rsid w:val="F2DE4968"/>
    <w:rsid w:val="F2FBE745"/>
    <w:rsid w:val="F35F19B2"/>
    <w:rsid w:val="F36F1502"/>
    <w:rsid w:val="F3736DFD"/>
    <w:rsid w:val="F37BFB78"/>
    <w:rsid w:val="F37D3855"/>
    <w:rsid w:val="F37F669F"/>
    <w:rsid w:val="F39D678C"/>
    <w:rsid w:val="F3BF485C"/>
    <w:rsid w:val="F3CC006A"/>
    <w:rsid w:val="F3DB0313"/>
    <w:rsid w:val="F3F15FBD"/>
    <w:rsid w:val="F3F2578D"/>
    <w:rsid w:val="F3FDD7A2"/>
    <w:rsid w:val="F3FEE0AF"/>
    <w:rsid w:val="F3FF3F68"/>
    <w:rsid w:val="F3FF73DC"/>
    <w:rsid w:val="F46BC1B8"/>
    <w:rsid w:val="F46F06CF"/>
    <w:rsid w:val="F4BF9245"/>
    <w:rsid w:val="F531FEE3"/>
    <w:rsid w:val="F55519A7"/>
    <w:rsid w:val="F5772C8A"/>
    <w:rsid w:val="F5BCB615"/>
    <w:rsid w:val="F5BFCA19"/>
    <w:rsid w:val="F5C65503"/>
    <w:rsid w:val="F5D7540A"/>
    <w:rsid w:val="F5F77ED5"/>
    <w:rsid w:val="F60E6E5B"/>
    <w:rsid w:val="F616E788"/>
    <w:rsid w:val="F67917FD"/>
    <w:rsid w:val="F67B1C01"/>
    <w:rsid w:val="F67EB494"/>
    <w:rsid w:val="F6DFDA9E"/>
    <w:rsid w:val="F6E58317"/>
    <w:rsid w:val="F6FD83AA"/>
    <w:rsid w:val="F6FF2801"/>
    <w:rsid w:val="F7275287"/>
    <w:rsid w:val="F729C057"/>
    <w:rsid w:val="F73C4F9B"/>
    <w:rsid w:val="F73DF9BA"/>
    <w:rsid w:val="F74B94CF"/>
    <w:rsid w:val="F75B51CA"/>
    <w:rsid w:val="F75D96F6"/>
    <w:rsid w:val="F76F48C3"/>
    <w:rsid w:val="F776CF19"/>
    <w:rsid w:val="F77FC283"/>
    <w:rsid w:val="F7945B36"/>
    <w:rsid w:val="F7B3C9E7"/>
    <w:rsid w:val="F7BD5619"/>
    <w:rsid w:val="F7BF6325"/>
    <w:rsid w:val="F7C30EDB"/>
    <w:rsid w:val="F7CA33CC"/>
    <w:rsid w:val="F7DF691B"/>
    <w:rsid w:val="F7E0B698"/>
    <w:rsid w:val="F7E68509"/>
    <w:rsid w:val="F7EE3EC7"/>
    <w:rsid w:val="F7F5247B"/>
    <w:rsid w:val="F7F71266"/>
    <w:rsid w:val="F7FD6624"/>
    <w:rsid w:val="F7FDAE6D"/>
    <w:rsid w:val="F7FF4976"/>
    <w:rsid w:val="F7FFE48F"/>
    <w:rsid w:val="F7FFE514"/>
    <w:rsid w:val="F85DB257"/>
    <w:rsid w:val="F8DD315C"/>
    <w:rsid w:val="F8DD817B"/>
    <w:rsid w:val="F8EEBCAF"/>
    <w:rsid w:val="F96E64FC"/>
    <w:rsid w:val="F97B8E70"/>
    <w:rsid w:val="F9A3FFB6"/>
    <w:rsid w:val="F9A7173D"/>
    <w:rsid w:val="F9B91DB5"/>
    <w:rsid w:val="F9BE2149"/>
    <w:rsid w:val="F9BE44E5"/>
    <w:rsid w:val="F9BF9A69"/>
    <w:rsid w:val="F9D3FF29"/>
    <w:rsid w:val="F9F7DF03"/>
    <w:rsid w:val="F9FA1D9F"/>
    <w:rsid w:val="F9FCC3D4"/>
    <w:rsid w:val="FA3C8706"/>
    <w:rsid w:val="FA3F94F2"/>
    <w:rsid w:val="FA4CBF99"/>
    <w:rsid w:val="FAB66AD5"/>
    <w:rsid w:val="FADF3FEF"/>
    <w:rsid w:val="FAFD45A3"/>
    <w:rsid w:val="FAFD72AE"/>
    <w:rsid w:val="FAFF6467"/>
    <w:rsid w:val="FB8B09C5"/>
    <w:rsid w:val="FBABF1A6"/>
    <w:rsid w:val="FBAF7AA0"/>
    <w:rsid w:val="FBBC3C7A"/>
    <w:rsid w:val="FBBD2414"/>
    <w:rsid w:val="FBBF2501"/>
    <w:rsid w:val="FBBFCCB1"/>
    <w:rsid w:val="FBDB6573"/>
    <w:rsid w:val="FBDD4365"/>
    <w:rsid w:val="FBEF7BF4"/>
    <w:rsid w:val="FBEF9B1F"/>
    <w:rsid w:val="FBEFD0B8"/>
    <w:rsid w:val="FBF71D7A"/>
    <w:rsid w:val="FBF97E26"/>
    <w:rsid w:val="FBFB29DB"/>
    <w:rsid w:val="FBFB34EE"/>
    <w:rsid w:val="FBFC3C1B"/>
    <w:rsid w:val="FBFD87C9"/>
    <w:rsid w:val="FBFE170F"/>
    <w:rsid w:val="FBFE22C4"/>
    <w:rsid w:val="FBFF295E"/>
    <w:rsid w:val="FCA3C7D4"/>
    <w:rsid w:val="FCD51C93"/>
    <w:rsid w:val="FCD692A8"/>
    <w:rsid w:val="FCEF299D"/>
    <w:rsid w:val="FCF7929C"/>
    <w:rsid w:val="FCFF124B"/>
    <w:rsid w:val="FCFF45F8"/>
    <w:rsid w:val="FCFFEDF0"/>
    <w:rsid w:val="FCFFF24C"/>
    <w:rsid w:val="FD357F74"/>
    <w:rsid w:val="FD67DB40"/>
    <w:rsid w:val="FD7B171C"/>
    <w:rsid w:val="FD8A92D7"/>
    <w:rsid w:val="FD8B1244"/>
    <w:rsid w:val="FD9F673F"/>
    <w:rsid w:val="FDC7EFE4"/>
    <w:rsid w:val="FDCEB0DE"/>
    <w:rsid w:val="FDDFDDF6"/>
    <w:rsid w:val="FDE5FB65"/>
    <w:rsid w:val="FDE72EF3"/>
    <w:rsid w:val="FDEDF1A5"/>
    <w:rsid w:val="FDEF0585"/>
    <w:rsid w:val="FDEFBBEF"/>
    <w:rsid w:val="FDF67556"/>
    <w:rsid w:val="FDF68C2C"/>
    <w:rsid w:val="FDF7C2FF"/>
    <w:rsid w:val="FDF7C441"/>
    <w:rsid w:val="FDF91A98"/>
    <w:rsid w:val="FDFA69F5"/>
    <w:rsid w:val="FDFB9658"/>
    <w:rsid w:val="FDFBA107"/>
    <w:rsid w:val="FDFBB66A"/>
    <w:rsid w:val="FDFC1C3A"/>
    <w:rsid w:val="FDFD0A32"/>
    <w:rsid w:val="FDFEC126"/>
    <w:rsid w:val="FDFF2CF7"/>
    <w:rsid w:val="FDFF9743"/>
    <w:rsid w:val="FDFFBEEB"/>
    <w:rsid w:val="FE37A57D"/>
    <w:rsid w:val="FE6D0028"/>
    <w:rsid w:val="FE75959D"/>
    <w:rsid w:val="FE76A398"/>
    <w:rsid w:val="FE7C75E7"/>
    <w:rsid w:val="FE9E1D69"/>
    <w:rsid w:val="FEB8367B"/>
    <w:rsid w:val="FECBD17E"/>
    <w:rsid w:val="FED326A7"/>
    <w:rsid w:val="FEDF322A"/>
    <w:rsid w:val="FEE6F0BC"/>
    <w:rsid w:val="FEE7F518"/>
    <w:rsid w:val="FEEE9A0E"/>
    <w:rsid w:val="FEEF6F8B"/>
    <w:rsid w:val="FEF3C67A"/>
    <w:rsid w:val="FEF7EAA0"/>
    <w:rsid w:val="FEFB6ED7"/>
    <w:rsid w:val="FEFD2878"/>
    <w:rsid w:val="FEFDEA7C"/>
    <w:rsid w:val="FEFEEB9B"/>
    <w:rsid w:val="FF0E52AA"/>
    <w:rsid w:val="FF2F870F"/>
    <w:rsid w:val="FF376721"/>
    <w:rsid w:val="FF3A8786"/>
    <w:rsid w:val="FF3F5B9F"/>
    <w:rsid w:val="FF531F36"/>
    <w:rsid w:val="FF5D7E06"/>
    <w:rsid w:val="FF5E1959"/>
    <w:rsid w:val="FF6B18B9"/>
    <w:rsid w:val="FF6C0B18"/>
    <w:rsid w:val="FF77B496"/>
    <w:rsid w:val="FF792065"/>
    <w:rsid w:val="FF7AC097"/>
    <w:rsid w:val="FF7B595F"/>
    <w:rsid w:val="FF7CCFF6"/>
    <w:rsid w:val="FF7D5358"/>
    <w:rsid w:val="FFA71494"/>
    <w:rsid w:val="FFAFBA3A"/>
    <w:rsid w:val="FFAFBEA1"/>
    <w:rsid w:val="FFB1E937"/>
    <w:rsid w:val="FFB75666"/>
    <w:rsid w:val="FFB94104"/>
    <w:rsid w:val="FFBB289F"/>
    <w:rsid w:val="FFBD1550"/>
    <w:rsid w:val="FFBDBC1D"/>
    <w:rsid w:val="FFBE6C7F"/>
    <w:rsid w:val="FFBEB51D"/>
    <w:rsid w:val="FFBF5DED"/>
    <w:rsid w:val="FFBFBD7B"/>
    <w:rsid w:val="FFBFDED7"/>
    <w:rsid w:val="FFBFF5C1"/>
    <w:rsid w:val="FFC160CC"/>
    <w:rsid w:val="FFC6F999"/>
    <w:rsid w:val="FFCF1FC0"/>
    <w:rsid w:val="FFCF56C9"/>
    <w:rsid w:val="FFD68430"/>
    <w:rsid w:val="FFDBCA0F"/>
    <w:rsid w:val="FFDBF7BF"/>
    <w:rsid w:val="FFDF00D2"/>
    <w:rsid w:val="FFDF01F2"/>
    <w:rsid w:val="FFDF6478"/>
    <w:rsid w:val="FFDF7032"/>
    <w:rsid w:val="FFDFA8D9"/>
    <w:rsid w:val="FFE11612"/>
    <w:rsid w:val="FFE38B9B"/>
    <w:rsid w:val="FFE88DC7"/>
    <w:rsid w:val="FFEDD29D"/>
    <w:rsid w:val="FFEDDD55"/>
    <w:rsid w:val="FFEDEB4D"/>
    <w:rsid w:val="FFEFBDB4"/>
    <w:rsid w:val="FFEFE8EF"/>
    <w:rsid w:val="FFF0349B"/>
    <w:rsid w:val="FFF3340A"/>
    <w:rsid w:val="FFF4DE1E"/>
    <w:rsid w:val="FFF594D9"/>
    <w:rsid w:val="FFF622F9"/>
    <w:rsid w:val="FFF7097C"/>
    <w:rsid w:val="FFF733E3"/>
    <w:rsid w:val="FFF736D7"/>
    <w:rsid w:val="FFF755B6"/>
    <w:rsid w:val="FFF7981E"/>
    <w:rsid w:val="FFF79B86"/>
    <w:rsid w:val="FFF92B0F"/>
    <w:rsid w:val="FFFB2286"/>
    <w:rsid w:val="FFFBE024"/>
    <w:rsid w:val="FFFBF88F"/>
    <w:rsid w:val="FFFCAF67"/>
    <w:rsid w:val="FFFDA37C"/>
    <w:rsid w:val="FFFE77B0"/>
    <w:rsid w:val="FFFE9786"/>
    <w:rsid w:val="FFFEA90C"/>
    <w:rsid w:val="FFFF46CA"/>
    <w:rsid w:val="FFFF8243"/>
    <w:rsid w:val="FFFF90C9"/>
    <w:rsid w:val="FFFFE5E5"/>
    <w:rsid w:val="FFFFEC92"/>
    <w:rsid w:val="FFFFF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PlainText"/>
    <w:basedOn w:val="1"/>
    <w:qFormat/>
    <w:uiPriority w:val="0"/>
    <w:rPr>
      <w:rFonts w:hint="eastAsia" w:ascii="宋体" w:hAnsi="Courier New"/>
      <w:szCs w:val="21"/>
    </w:r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qFormat/>
    <w:uiPriority w:val="99"/>
    <w:rPr>
      <w:rFonts w:ascii="Calibri" w:hAnsi="Calibri" w:eastAsia="宋体" w:cs="Times New Roman"/>
      <w:sz w:val="18"/>
      <w:szCs w:val="18"/>
    </w:rPr>
  </w:style>
  <w:style w:type="character" w:customStyle="1" w:styleId="12">
    <w:name w:val="页脚 Char"/>
    <w:basedOn w:val="9"/>
    <w:link w:val="5"/>
    <w:qFormat/>
    <w:uiPriority w:val="99"/>
    <w:rPr>
      <w:rFonts w:ascii="Calibri" w:hAnsi="Calibri" w:eastAsia="宋体" w:cs="Times New Roman"/>
      <w:sz w:val="18"/>
      <w:szCs w:val="18"/>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1</Pages>
  <Words>99</Words>
  <Characters>566</Characters>
  <Lines>1</Lines>
  <Paragraphs>1</Paragraphs>
  <TotalTime>56</TotalTime>
  <ScaleCrop>false</ScaleCrop>
  <LinksUpToDate>false</LinksUpToDate>
  <CharactersWithSpaces>664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2020-04-22T22:11:00Z</dcterms:created>
  <dc:creator>刘旸</dc:creator>
  <cp:lastModifiedBy>uos</cp:lastModifiedBy>
  <cp:lastPrinted>2024-07-09T17:40:00Z</cp:lastPrinted>
  <dcterms:modified xsi:type="dcterms:W3CDTF">2024-07-30T11:44:05Z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F7CDB230198DC52452A8F265213F8B5D</vt:lpwstr>
  </property>
</Properties>
</file>